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873" w:rsidRDefault="00982873" w:rsidP="00982873">
      <w:pPr>
        <w:rPr>
          <w:b/>
          <w:sz w:val="28"/>
          <w:szCs w:val="28"/>
          <w:u w:val="single"/>
        </w:rPr>
      </w:pPr>
    </w:p>
    <w:p w:rsidR="00982873" w:rsidRDefault="00982873" w:rsidP="00982873">
      <w:pPr>
        <w:rPr>
          <w:b/>
          <w:sz w:val="28"/>
          <w:szCs w:val="28"/>
          <w:u w:val="single"/>
        </w:rPr>
      </w:pPr>
    </w:p>
    <w:p w:rsidR="00982873" w:rsidRDefault="00982873" w:rsidP="00982873">
      <w:pPr>
        <w:rPr>
          <w:b/>
          <w:sz w:val="28"/>
          <w:szCs w:val="28"/>
          <w:u w:val="single"/>
        </w:rPr>
      </w:pPr>
    </w:p>
    <w:p w:rsidR="00982873" w:rsidRDefault="00982873" w:rsidP="00982873">
      <w:pPr>
        <w:rPr>
          <w:rFonts w:ascii="Times" w:hAnsi="Times"/>
        </w:rPr>
      </w:pPr>
    </w:p>
    <w:p w:rsidR="00982873" w:rsidRDefault="00982873" w:rsidP="00982873">
      <w:pPr>
        <w:rPr>
          <w:rFonts w:ascii="Times" w:hAnsi="Times"/>
        </w:rPr>
      </w:pPr>
    </w:p>
    <w:p w:rsidR="00982873" w:rsidRPr="00E81194" w:rsidRDefault="00982873" w:rsidP="00982873">
      <w:pPr>
        <w:jc w:val="center"/>
        <w:rPr>
          <w:rFonts w:ascii="Times" w:hAnsi="Times"/>
          <w:b/>
          <w:bCs/>
          <w:sz w:val="28"/>
          <w:szCs w:val="28"/>
        </w:rPr>
      </w:pPr>
      <w:r w:rsidRPr="00E81194">
        <w:rPr>
          <w:rFonts w:ascii="Times" w:hAnsi="Times"/>
          <w:b/>
          <w:bCs/>
          <w:sz w:val="28"/>
          <w:szCs w:val="28"/>
        </w:rPr>
        <w:t xml:space="preserve">Wildlife Report </w:t>
      </w:r>
    </w:p>
    <w:p w:rsidR="00982873" w:rsidRPr="00E81194" w:rsidRDefault="00982873" w:rsidP="00982873">
      <w:pPr>
        <w:jc w:val="center"/>
        <w:rPr>
          <w:rFonts w:ascii="Times" w:hAnsi="Times"/>
          <w:b/>
          <w:bCs/>
          <w:sz w:val="28"/>
          <w:szCs w:val="28"/>
        </w:rPr>
      </w:pPr>
      <w:proofErr w:type="gramStart"/>
      <w:r w:rsidRPr="00E81194">
        <w:rPr>
          <w:rFonts w:ascii="Times" w:hAnsi="Times"/>
          <w:b/>
          <w:bCs/>
          <w:sz w:val="28"/>
          <w:szCs w:val="28"/>
        </w:rPr>
        <w:t>for</w:t>
      </w:r>
      <w:proofErr w:type="gramEnd"/>
      <w:r w:rsidRPr="00E81194">
        <w:rPr>
          <w:rFonts w:ascii="Times" w:hAnsi="Times"/>
          <w:b/>
          <w:bCs/>
          <w:sz w:val="28"/>
          <w:szCs w:val="28"/>
        </w:rPr>
        <w:t xml:space="preserve"> Management Indicator Species, </w:t>
      </w:r>
    </w:p>
    <w:p w:rsidR="00982873" w:rsidRPr="00E81194" w:rsidRDefault="00982873" w:rsidP="00624318">
      <w:pPr>
        <w:jc w:val="center"/>
        <w:rPr>
          <w:rFonts w:ascii="Times" w:hAnsi="Times"/>
          <w:b/>
          <w:bCs/>
          <w:sz w:val="28"/>
          <w:szCs w:val="28"/>
        </w:rPr>
      </w:pPr>
      <w:r w:rsidRPr="00E81194">
        <w:rPr>
          <w:rFonts w:ascii="Times" w:hAnsi="Times"/>
          <w:b/>
          <w:bCs/>
          <w:sz w:val="28"/>
          <w:szCs w:val="28"/>
        </w:rPr>
        <w:t xml:space="preserve">Species of Concern, and </w:t>
      </w:r>
      <w:proofErr w:type="spellStart"/>
      <w:r w:rsidRPr="00E81194">
        <w:rPr>
          <w:rFonts w:ascii="Times" w:hAnsi="Times"/>
          <w:b/>
          <w:bCs/>
          <w:sz w:val="28"/>
          <w:szCs w:val="28"/>
        </w:rPr>
        <w:t>Landbirds</w:t>
      </w:r>
      <w:proofErr w:type="spellEnd"/>
    </w:p>
    <w:p w:rsidR="00982873" w:rsidRDefault="00982873" w:rsidP="00982873">
      <w:pPr>
        <w:rPr>
          <w:rFonts w:ascii="Times" w:hAnsi="Times"/>
          <w:b/>
          <w:bCs/>
        </w:rPr>
      </w:pPr>
    </w:p>
    <w:p w:rsidR="00982873" w:rsidRDefault="00982873" w:rsidP="00982873">
      <w:pPr>
        <w:rPr>
          <w:rFonts w:ascii="Times" w:hAnsi="Times"/>
          <w:b/>
          <w:bCs/>
        </w:rPr>
      </w:pPr>
    </w:p>
    <w:p w:rsidR="00982873" w:rsidRDefault="00982873" w:rsidP="00982873">
      <w:pPr>
        <w:rPr>
          <w:rFonts w:ascii="Times" w:hAnsi="Times"/>
          <w:b/>
          <w:bCs/>
        </w:rPr>
      </w:pPr>
    </w:p>
    <w:p w:rsidR="00982873" w:rsidRDefault="00982873" w:rsidP="00982873">
      <w:pPr>
        <w:rPr>
          <w:rFonts w:ascii="Times" w:hAnsi="Times"/>
          <w:b/>
          <w:bCs/>
        </w:rPr>
      </w:pPr>
    </w:p>
    <w:p w:rsidR="00982873" w:rsidRDefault="00982873" w:rsidP="00982873">
      <w:pPr>
        <w:rPr>
          <w:rFonts w:ascii="Times" w:hAnsi="Times"/>
          <w:b/>
          <w:bCs/>
        </w:rPr>
      </w:pPr>
    </w:p>
    <w:p w:rsidR="00982873" w:rsidRDefault="00944E43" w:rsidP="00982873">
      <w:pPr>
        <w:pStyle w:val="Heading1"/>
        <w:jc w:val="center"/>
        <w:rPr>
          <w:rFonts w:ascii="Times" w:hAnsi="Times"/>
        </w:rPr>
      </w:pPr>
      <w:r>
        <w:rPr>
          <w:rFonts w:ascii="Times" w:hAnsi="Times"/>
        </w:rPr>
        <w:t>Two Bulls</w:t>
      </w:r>
      <w:r w:rsidR="002F278A">
        <w:rPr>
          <w:rFonts w:ascii="Times" w:hAnsi="Times"/>
        </w:rPr>
        <w:t xml:space="preserve"> Fire Timber Salvage</w:t>
      </w:r>
    </w:p>
    <w:p w:rsidR="00982873" w:rsidRDefault="00982873" w:rsidP="00982873">
      <w:pPr>
        <w:rPr>
          <w:rFonts w:ascii="Times" w:hAnsi="Times"/>
        </w:rPr>
      </w:pPr>
    </w:p>
    <w:p w:rsidR="00982873" w:rsidRDefault="00982873" w:rsidP="00982873">
      <w:pPr>
        <w:rPr>
          <w:rFonts w:ascii="Times" w:hAnsi="Times"/>
        </w:rPr>
      </w:pPr>
    </w:p>
    <w:p w:rsidR="00982873" w:rsidRDefault="00982873" w:rsidP="00982873">
      <w:pPr>
        <w:rPr>
          <w:rFonts w:ascii="Times" w:hAnsi="Times"/>
        </w:rPr>
      </w:pPr>
    </w:p>
    <w:p w:rsidR="00982873" w:rsidRDefault="00982873" w:rsidP="00982873">
      <w:pPr>
        <w:rPr>
          <w:rFonts w:ascii="Times" w:hAnsi="Times"/>
        </w:rPr>
      </w:pPr>
    </w:p>
    <w:p w:rsidR="00982873" w:rsidRDefault="00982873" w:rsidP="00982873">
      <w:pPr>
        <w:jc w:val="center"/>
        <w:rPr>
          <w:rFonts w:ascii="Times" w:hAnsi="Times"/>
          <w:b/>
          <w:bCs/>
        </w:rPr>
      </w:pPr>
      <w:r>
        <w:rPr>
          <w:rFonts w:ascii="Times" w:hAnsi="Times"/>
          <w:b/>
          <w:bCs/>
        </w:rPr>
        <w:t>Prepared by:</w:t>
      </w:r>
    </w:p>
    <w:p w:rsidR="00982873" w:rsidRDefault="00982873" w:rsidP="00982873">
      <w:pPr>
        <w:jc w:val="center"/>
        <w:rPr>
          <w:rFonts w:ascii="Times" w:hAnsi="Times"/>
          <w:b/>
          <w:bCs/>
        </w:rPr>
      </w:pPr>
    </w:p>
    <w:p w:rsidR="00982873" w:rsidRDefault="00944E43" w:rsidP="00982873">
      <w:pPr>
        <w:jc w:val="center"/>
        <w:rPr>
          <w:rFonts w:ascii="Times" w:hAnsi="Times"/>
          <w:b/>
          <w:bCs/>
        </w:rPr>
      </w:pPr>
      <w:r>
        <w:rPr>
          <w:rFonts w:ascii="Times" w:hAnsi="Times"/>
          <w:b/>
          <w:bCs/>
        </w:rPr>
        <w:t>Barbara Webb</w:t>
      </w:r>
    </w:p>
    <w:p w:rsidR="00982873" w:rsidRDefault="00982873" w:rsidP="00982873">
      <w:pPr>
        <w:jc w:val="center"/>
        <w:rPr>
          <w:rFonts w:ascii="Times" w:hAnsi="Times"/>
          <w:b/>
          <w:bCs/>
        </w:rPr>
      </w:pPr>
      <w:r>
        <w:rPr>
          <w:rFonts w:ascii="Times" w:hAnsi="Times"/>
          <w:b/>
          <w:bCs/>
        </w:rPr>
        <w:t>Wildlife Biologist</w:t>
      </w:r>
    </w:p>
    <w:p w:rsidR="00982873" w:rsidRDefault="00982873" w:rsidP="00982873">
      <w:pPr>
        <w:rPr>
          <w:rFonts w:ascii="Times" w:hAnsi="Times"/>
        </w:rPr>
      </w:pPr>
    </w:p>
    <w:p w:rsidR="00982873" w:rsidRDefault="00982873" w:rsidP="00982873">
      <w:pPr>
        <w:rPr>
          <w:rFonts w:ascii="Times" w:hAnsi="Times"/>
        </w:rPr>
      </w:pPr>
    </w:p>
    <w:p w:rsidR="00982873" w:rsidRDefault="00982873" w:rsidP="00982873">
      <w:pPr>
        <w:rPr>
          <w:rFonts w:ascii="Times" w:hAnsi="Times"/>
        </w:rPr>
      </w:pPr>
    </w:p>
    <w:p w:rsidR="00982873" w:rsidRDefault="00982873" w:rsidP="00982873">
      <w:pPr>
        <w:rPr>
          <w:rFonts w:ascii="Times" w:hAnsi="Times"/>
        </w:rPr>
      </w:pPr>
    </w:p>
    <w:p w:rsidR="00982873" w:rsidRDefault="007363A0" w:rsidP="007363A0">
      <w:pPr>
        <w:ind w:left="1440" w:firstLine="720"/>
        <w:rPr>
          <w:rFonts w:ascii="Times" w:hAnsi="Times"/>
        </w:rPr>
      </w:pPr>
      <w:r>
        <w:rPr>
          <w:noProof/>
        </w:rPr>
        <w:drawing>
          <wp:inline distT="0" distB="0" distL="0" distR="0" wp14:anchorId="3B8218E4" wp14:editId="0901BAA6">
            <wp:extent cx="1007174" cy="256032"/>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842" cy="256710"/>
                    </a:xfrm>
                    <a:prstGeom prst="rect">
                      <a:avLst/>
                    </a:prstGeom>
                    <a:noFill/>
                    <a:ln>
                      <a:noFill/>
                    </a:ln>
                  </pic:spPr>
                </pic:pic>
              </a:graphicData>
            </a:graphic>
          </wp:inline>
        </w:drawing>
      </w:r>
    </w:p>
    <w:p w:rsidR="00982873" w:rsidRDefault="00982873" w:rsidP="007363A0">
      <w:pPr>
        <w:rPr>
          <w:rFonts w:ascii="Times" w:hAnsi="Times"/>
        </w:rPr>
      </w:pPr>
      <w:r>
        <w:rPr>
          <w:rFonts w:ascii="Times" w:hAnsi="Times"/>
          <w:b/>
          <w:bCs/>
        </w:rPr>
        <w:t>Author’s Signature</w:t>
      </w:r>
      <w:r>
        <w:rPr>
          <w:rFonts w:ascii="Times" w:hAnsi="Times"/>
        </w:rPr>
        <w:t xml:space="preserve">: ______________________  </w:t>
      </w:r>
    </w:p>
    <w:p w:rsidR="00982873" w:rsidRDefault="00982873" w:rsidP="00982873">
      <w:pPr>
        <w:rPr>
          <w:rFonts w:ascii="Times" w:hAnsi="Times"/>
        </w:rPr>
      </w:pPr>
    </w:p>
    <w:p w:rsidR="00982873" w:rsidRDefault="00982873" w:rsidP="00982873">
      <w:pPr>
        <w:rPr>
          <w:rFonts w:ascii="Times" w:hAnsi="Times"/>
        </w:rPr>
      </w:pPr>
    </w:p>
    <w:p w:rsidR="00982873" w:rsidRDefault="00982873" w:rsidP="00982873">
      <w:pPr>
        <w:rPr>
          <w:rFonts w:ascii="Times" w:hAnsi="Times"/>
        </w:rPr>
      </w:pPr>
      <w:r>
        <w:rPr>
          <w:rFonts w:ascii="Times" w:hAnsi="Times"/>
          <w:b/>
          <w:bCs/>
        </w:rPr>
        <w:t>Date</w:t>
      </w:r>
      <w:r>
        <w:rPr>
          <w:rFonts w:ascii="Times" w:hAnsi="Times"/>
        </w:rPr>
        <w:t>:                          ___________</w:t>
      </w:r>
      <w:r w:rsidR="00944E43">
        <w:rPr>
          <w:rFonts w:ascii="Times" w:hAnsi="Times"/>
          <w:u w:val="single"/>
        </w:rPr>
        <w:t>11/</w:t>
      </w:r>
      <w:r w:rsidR="00744F9D">
        <w:rPr>
          <w:rFonts w:ascii="Times" w:hAnsi="Times"/>
          <w:u w:val="single"/>
        </w:rPr>
        <w:t>1</w:t>
      </w:r>
      <w:r w:rsidR="00E11562">
        <w:rPr>
          <w:rFonts w:ascii="Times" w:hAnsi="Times"/>
          <w:u w:val="single"/>
        </w:rPr>
        <w:t>8</w:t>
      </w:r>
      <w:r w:rsidR="00944E43">
        <w:rPr>
          <w:rFonts w:ascii="Times" w:hAnsi="Times"/>
          <w:u w:val="single"/>
        </w:rPr>
        <w:t>/2014</w:t>
      </w:r>
      <w:r>
        <w:rPr>
          <w:rFonts w:ascii="Times" w:hAnsi="Times"/>
        </w:rPr>
        <w:t>__________________</w:t>
      </w:r>
    </w:p>
    <w:p w:rsidR="00982873" w:rsidRDefault="00982873" w:rsidP="00982873">
      <w:pPr>
        <w:rPr>
          <w:rFonts w:ascii="Times" w:hAnsi="Times"/>
        </w:rPr>
      </w:pPr>
    </w:p>
    <w:p w:rsidR="00982873" w:rsidRDefault="00982873" w:rsidP="00982873">
      <w:pPr>
        <w:rPr>
          <w:rFonts w:ascii="Times" w:hAnsi="Times"/>
        </w:rPr>
      </w:pPr>
    </w:p>
    <w:p w:rsidR="00982873" w:rsidRPr="007363A0" w:rsidRDefault="00944E43" w:rsidP="00982873">
      <w:pPr>
        <w:rPr>
          <w:b/>
          <w:sz w:val="22"/>
          <w:szCs w:val="22"/>
          <w:u w:val="single"/>
        </w:rPr>
      </w:pPr>
      <w:r w:rsidRPr="00944E43">
        <w:rPr>
          <w:b/>
          <w:sz w:val="22"/>
          <w:szCs w:val="22"/>
        </w:rPr>
        <w:t xml:space="preserve">Reviewed </w:t>
      </w:r>
      <w:proofErr w:type="spellStart"/>
      <w:r w:rsidRPr="00944E43">
        <w:rPr>
          <w:b/>
          <w:sz w:val="22"/>
          <w:szCs w:val="22"/>
        </w:rPr>
        <w:t>by</w:t>
      </w:r>
      <w:proofErr w:type="gramStart"/>
      <w:r w:rsidRPr="007363A0">
        <w:rPr>
          <w:sz w:val="22"/>
          <w:szCs w:val="22"/>
        </w:rPr>
        <w:t>:_</w:t>
      </w:r>
      <w:proofErr w:type="gramEnd"/>
      <w:r w:rsidRPr="007363A0">
        <w:rPr>
          <w:sz w:val="22"/>
          <w:szCs w:val="22"/>
        </w:rPr>
        <w:t>___</w:t>
      </w:r>
      <w:r w:rsidR="007363A0" w:rsidRPr="007363A0">
        <w:rPr>
          <w:sz w:val="22"/>
          <w:szCs w:val="22"/>
          <w:u w:val="single"/>
        </w:rPr>
        <w:t>Lauri</w:t>
      </w:r>
      <w:proofErr w:type="spellEnd"/>
      <w:r w:rsidR="007363A0" w:rsidRPr="007363A0">
        <w:rPr>
          <w:sz w:val="22"/>
          <w:szCs w:val="22"/>
          <w:u w:val="single"/>
        </w:rPr>
        <w:t xml:space="preserve"> Turner</w:t>
      </w:r>
      <w:r w:rsidRPr="007363A0">
        <w:rPr>
          <w:sz w:val="22"/>
          <w:szCs w:val="22"/>
        </w:rPr>
        <w:t>_____________________________</w:t>
      </w:r>
    </w:p>
    <w:p w:rsidR="00944E43" w:rsidRPr="007363A0" w:rsidRDefault="00944E43" w:rsidP="00982873">
      <w:pPr>
        <w:rPr>
          <w:b/>
          <w:sz w:val="22"/>
          <w:szCs w:val="22"/>
          <w:u w:val="single"/>
        </w:rPr>
      </w:pPr>
    </w:p>
    <w:p w:rsidR="00944E43" w:rsidRDefault="00944E43" w:rsidP="00982873">
      <w:pPr>
        <w:rPr>
          <w:b/>
          <w:sz w:val="22"/>
          <w:szCs w:val="22"/>
        </w:rPr>
      </w:pPr>
    </w:p>
    <w:p w:rsidR="00944E43" w:rsidRDefault="00944E43" w:rsidP="00982873">
      <w:pPr>
        <w:rPr>
          <w:b/>
          <w:sz w:val="22"/>
          <w:szCs w:val="22"/>
        </w:rPr>
      </w:pPr>
    </w:p>
    <w:p w:rsidR="00944E43" w:rsidRPr="00944E43" w:rsidRDefault="00944E43" w:rsidP="00982873">
      <w:pPr>
        <w:rPr>
          <w:b/>
          <w:sz w:val="22"/>
          <w:szCs w:val="22"/>
        </w:rPr>
      </w:pPr>
      <w:r>
        <w:rPr>
          <w:b/>
          <w:sz w:val="22"/>
          <w:szCs w:val="22"/>
        </w:rPr>
        <w:t>Date</w:t>
      </w:r>
      <w:proofErr w:type="gramStart"/>
      <w:r w:rsidRPr="007363A0">
        <w:rPr>
          <w:sz w:val="22"/>
          <w:szCs w:val="22"/>
        </w:rPr>
        <w:t>:_</w:t>
      </w:r>
      <w:proofErr w:type="gramEnd"/>
      <w:r w:rsidRPr="007363A0">
        <w:rPr>
          <w:sz w:val="22"/>
          <w:szCs w:val="22"/>
        </w:rPr>
        <w:t>___</w:t>
      </w:r>
      <w:r w:rsidR="007363A0" w:rsidRPr="007363A0">
        <w:rPr>
          <w:sz w:val="22"/>
          <w:szCs w:val="22"/>
          <w:u w:val="single"/>
        </w:rPr>
        <w:t>11/18/2014</w:t>
      </w:r>
      <w:r w:rsidRPr="007363A0">
        <w:rPr>
          <w:sz w:val="22"/>
          <w:szCs w:val="22"/>
        </w:rPr>
        <w:t>_______________________________</w:t>
      </w:r>
    </w:p>
    <w:p w:rsidR="00982873" w:rsidRDefault="00982873" w:rsidP="00982873">
      <w:pPr>
        <w:rPr>
          <w:b/>
          <w:sz w:val="28"/>
          <w:szCs w:val="28"/>
          <w:u w:val="single"/>
        </w:rPr>
      </w:pPr>
    </w:p>
    <w:p w:rsidR="00982873" w:rsidRDefault="00982873" w:rsidP="00982873">
      <w:pPr>
        <w:rPr>
          <w:b/>
          <w:sz w:val="28"/>
          <w:szCs w:val="28"/>
          <w:u w:val="single"/>
        </w:rPr>
      </w:pPr>
    </w:p>
    <w:p w:rsidR="00982873" w:rsidRDefault="00982873" w:rsidP="00982873">
      <w:pPr>
        <w:rPr>
          <w:b/>
          <w:sz w:val="28"/>
          <w:szCs w:val="28"/>
          <w:u w:val="single"/>
        </w:rPr>
      </w:pPr>
    </w:p>
    <w:p w:rsidR="00982873" w:rsidRDefault="00982873" w:rsidP="00982873">
      <w:pPr>
        <w:rPr>
          <w:b/>
          <w:sz w:val="28"/>
          <w:szCs w:val="28"/>
          <w:u w:val="single"/>
        </w:rPr>
      </w:pPr>
    </w:p>
    <w:p w:rsidR="00624318" w:rsidRDefault="00624318" w:rsidP="00C917F2">
      <w:pPr>
        <w:spacing w:after="120"/>
        <w:rPr>
          <w:sz w:val="22"/>
          <w:szCs w:val="22"/>
        </w:rPr>
      </w:pPr>
    </w:p>
    <w:p w:rsidR="00C917F2" w:rsidRPr="00C917F2" w:rsidRDefault="00C917F2" w:rsidP="00C917F2">
      <w:pPr>
        <w:spacing w:after="120"/>
        <w:rPr>
          <w:sz w:val="22"/>
          <w:szCs w:val="22"/>
        </w:rPr>
      </w:pPr>
      <w:r w:rsidRPr="00C917F2">
        <w:rPr>
          <w:sz w:val="22"/>
          <w:szCs w:val="22"/>
        </w:rPr>
        <w:lastRenderedPageBreak/>
        <w:t>The Deschutes National Forest Land and Resource Management Plan (LRMP) (USDA 1990a), identified a group of wildlife species as management indicator species (MIS).  These species were selected because they represent other species with similar habitat requirements.  Management indicator species can be used to assess the impacts of management activities for a wide range of wildlife species with similar habitat needs (FSM 2620.5).  Those management indicator species selected for the Deschutes National Forest include the bald eagle, northern spotted owl, golden eagle, red-tailed hawk, osprey, northern goshawk, Cooper’s hawk, sharp-shinned hawk, great gray owl, great blue heron, woodpeckers (cavity nesters), peregrine falcon, California wolverine, elk, mule deer, American ma</w:t>
      </w:r>
      <w:r w:rsidR="00074ED0">
        <w:rPr>
          <w:sz w:val="22"/>
          <w:szCs w:val="22"/>
        </w:rPr>
        <w:t>rten, Townsend’s big-eared bat</w:t>
      </w:r>
      <w:r w:rsidRPr="00C917F2">
        <w:rPr>
          <w:sz w:val="22"/>
          <w:szCs w:val="22"/>
        </w:rPr>
        <w:t>, waterfo</w:t>
      </w:r>
      <w:r w:rsidR="00074ED0">
        <w:rPr>
          <w:sz w:val="22"/>
          <w:szCs w:val="22"/>
        </w:rPr>
        <w:t>wl, snags and down wood habitat</w:t>
      </w:r>
      <w:r w:rsidRPr="00C917F2">
        <w:rPr>
          <w:sz w:val="22"/>
          <w:szCs w:val="22"/>
        </w:rPr>
        <w:t>.</w:t>
      </w:r>
    </w:p>
    <w:p w:rsidR="00C917F2" w:rsidRPr="00C917F2" w:rsidRDefault="00C917F2" w:rsidP="00C917F2">
      <w:pPr>
        <w:spacing w:after="240"/>
        <w:rPr>
          <w:sz w:val="22"/>
          <w:szCs w:val="22"/>
        </w:rPr>
      </w:pPr>
      <w:r w:rsidRPr="00C917F2">
        <w:rPr>
          <w:sz w:val="22"/>
          <w:szCs w:val="22"/>
        </w:rPr>
        <w:t xml:space="preserve">In addition to the above mentioned MIS species there have been a number of wildlife species (species of concern) in which analysis is required through other directives (e.g., </w:t>
      </w:r>
      <w:proofErr w:type="spellStart"/>
      <w:r w:rsidRPr="00C917F2">
        <w:rPr>
          <w:sz w:val="22"/>
          <w:szCs w:val="22"/>
        </w:rPr>
        <w:t>landbirds</w:t>
      </w:r>
      <w:proofErr w:type="spellEnd"/>
      <w:r w:rsidRPr="00C917F2">
        <w:rPr>
          <w:sz w:val="22"/>
          <w:szCs w:val="22"/>
        </w:rPr>
        <w:t xml:space="preserve">, see Birds of Conservation Concern section).  </w:t>
      </w:r>
    </w:p>
    <w:p w:rsidR="00C917F2" w:rsidRDefault="005F3638" w:rsidP="00C917F2">
      <w:pPr>
        <w:spacing w:after="120"/>
        <w:rPr>
          <w:sz w:val="22"/>
          <w:szCs w:val="22"/>
        </w:rPr>
      </w:pPr>
      <w:r>
        <w:rPr>
          <w:sz w:val="22"/>
          <w:szCs w:val="22"/>
        </w:rPr>
        <w:t xml:space="preserve">Because the proposed project area is outside of the </w:t>
      </w:r>
      <w:r w:rsidRPr="00C917F2">
        <w:rPr>
          <w:sz w:val="22"/>
          <w:szCs w:val="22"/>
        </w:rPr>
        <w:t>Deschutes National Forest Land and Resource Management Plan (LRMP) as amended by the Northwest Forest Plan (NWFP)</w:t>
      </w:r>
      <w:r>
        <w:rPr>
          <w:sz w:val="22"/>
          <w:szCs w:val="22"/>
        </w:rPr>
        <w:t>, there is not the requirement to address s</w:t>
      </w:r>
      <w:r w:rsidR="00C917F2" w:rsidRPr="00C917F2">
        <w:rPr>
          <w:sz w:val="22"/>
          <w:szCs w:val="22"/>
        </w:rPr>
        <w:t xml:space="preserve">urvey and manage species.  Management of </w:t>
      </w:r>
      <w:r w:rsidR="00961F6D">
        <w:rPr>
          <w:sz w:val="22"/>
          <w:szCs w:val="22"/>
        </w:rPr>
        <w:t>survey and manage</w:t>
      </w:r>
      <w:r w:rsidR="00C917F2" w:rsidRPr="00C917F2">
        <w:rPr>
          <w:sz w:val="22"/>
          <w:szCs w:val="22"/>
        </w:rPr>
        <w:t xml:space="preserve"> species occurs within the range of the northern spotted owl under the Northwest Forest Plan.  </w:t>
      </w:r>
    </w:p>
    <w:p w:rsidR="006B2418" w:rsidRDefault="006B2418" w:rsidP="006B2418">
      <w:pPr>
        <w:spacing w:after="120"/>
        <w:rPr>
          <w:rFonts w:asciiTheme="majorHAnsi" w:hAnsiTheme="majorHAnsi"/>
          <w:b/>
          <w:sz w:val="26"/>
          <w:szCs w:val="26"/>
        </w:rPr>
      </w:pPr>
      <w:r>
        <w:rPr>
          <w:rFonts w:asciiTheme="majorHAnsi" w:hAnsiTheme="majorHAnsi"/>
          <w:b/>
          <w:sz w:val="26"/>
          <w:szCs w:val="26"/>
        </w:rPr>
        <w:t>Proposed Action</w:t>
      </w:r>
    </w:p>
    <w:p w:rsidR="006B2418" w:rsidRPr="00C917F2" w:rsidRDefault="00961F6D" w:rsidP="00C917F2">
      <w:pPr>
        <w:spacing w:after="120"/>
        <w:rPr>
          <w:sz w:val="22"/>
          <w:szCs w:val="22"/>
        </w:rPr>
      </w:pPr>
      <w:r>
        <w:rPr>
          <w:sz w:val="22"/>
          <w:szCs w:val="22"/>
        </w:rPr>
        <w:t xml:space="preserve">The Bend-Fort Rock Ranger District proposes to salvage harvest snags (i.e. dead trees) </w:t>
      </w:r>
      <w:r w:rsidRPr="004D19DD">
        <w:rPr>
          <w:sz w:val="22"/>
          <w:szCs w:val="22"/>
        </w:rPr>
        <w:t>&lt;</w:t>
      </w:r>
      <w:r>
        <w:rPr>
          <w:sz w:val="22"/>
          <w:szCs w:val="22"/>
        </w:rPr>
        <w:t xml:space="preserve">20” dbh from 249 acres within the Two Bulls Wildfire Area that burned at a stand-replacing intensity; including approximately 2.7 miles of hazard tree removal along the haul routes for the proposal.  Trees fallen and removed as a hazard would have to be in imminent danger of falling; any hazard trees </w:t>
      </w:r>
      <w:r w:rsidRPr="00D138BE">
        <w:rPr>
          <w:sz w:val="22"/>
          <w:szCs w:val="22"/>
          <w:u w:val="single"/>
        </w:rPr>
        <w:t>&gt;</w:t>
      </w:r>
      <w:r>
        <w:rPr>
          <w:sz w:val="22"/>
          <w:szCs w:val="22"/>
        </w:rPr>
        <w:t xml:space="preserve">21” dbh would be felled and remain on </w:t>
      </w:r>
      <w:r w:rsidR="00074ED0">
        <w:rPr>
          <w:sz w:val="22"/>
          <w:szCs w:val="22"/>
        </w:rPr>
        <w:t xml:space="preserve">the </w:t>
      </w:r>
      <w:r>
        <w:rPr>
          <w:sz w:val="22"/>
          <w:szCs w:val="22"/>
        </w:rPr>
        <w:t xml:space="preserve">ground.  These 249 acres will be reforested with ponderosa pine seedlings.  Tops, limbs, and </w:t>
      </w:r>
      <w:proofErr w:type="spellStart"/>
      <w:r>
        <w:rPr>
          <w:sz w:val="22"/>
          <w:szCs w:val="22"/>
        </w:rPr>
        <w:t>unmerchantable</w:t>
      </w:r>
      <w:proofErr w:type="spellEnd"/>
      <w:r>
        <w:rPr>
          <w:sz w:val="22"/>
          <w:szCs w:val="22"/>
        </w:rPr>
        <w:t xml:space="preserve"> dead trees from 3-9.9” will be felled and piled across the unit.  The Two Bulls Fire burned on a mixture of FS and private timberland in June of 2014.  Of the over 6,000 acres </w:t>
      </w:r>
      <w:proofErr w:type="gramStart"/>
      <w:r>
        <w:rPr>
          <w:sz w:val="22"/>
          <w:szCs w:val="22"/>
        </w:rPr>
        <w:t>burned,</w:t>
      </w:r>
      <w:proofErr w:type="gramEnd"/>
      <w:r>
        <w:rPr>
          <w:sz w:val="22"/>
          <w:szCs w:val="22"/>
        </w:rPr>
        <w:t xml:space="preserve"> 457 acres were in ponderosa pine habitat on isolated parcels </w:t>
      </w:r>
      <w:r w:rsidR="00074ED0">
        <w:rPr>
          <w:sz w:val="22"/>
          <w:szCs w:val="22"/>
        </w:rPr>
        <w:t xml:space="preserve">of </w:t>
      </w:r>
      <w:r>
        <w:rPr>
          <w:sz w:val="22"/>
          <w:szCs w:val="22"/>
        </w:rPr>
        <w:t xml:space="preserve">FS lands between </w:t>
      </w:r>
      <w:r w:rsidR="00074ED0">
        <w:rPr>
          <w:sz w:val="22"/>
          <w:szCs w:val="22"/>
        </w:rPr>
        <w:t xml:space="preserve">private ownership </w:t>
      </w:r>
      <w:r>
        <w:rPr>
          <w:sz w:val="22"/>
          <w:szCs w:val="22"/>
        </w:rPr>
        <w:t xml:space="preserve">(see Figure 1).  </w:t>
      </w:r>
    </w:p>
    <w:p w:rsidR="00C917F2" w:rsidRPr="00C917F2" w:rsidRDefault="00C917F2" w:rsidP="00C917F2">
      <w:pPr>
        <w:keepNext/>
        <w:keepLines/>
        <w:spacing w:before="200" w:after="120"/>
        <w:outlineLvl w:val="1"/>
        <w:rPr>
          <w:rFonts w:ascii="Cambria" w:hAnsi="Cambria"/>
          <w:b/>
          <w:bCs/>
          <w:color w:val="000000"/>
          <w:sz w:val="26"/>
          <w:szCs w:val="26"/>
        </w:rPr>
      </w:pPr>
      <w:r w:rsidRPr="00C917F2">
        <w:rPr>
          <w:rFonts w:ascii="Cambria" w:hAnsi="Cambria"/>
          <w:b/>
          <w:bCs/>
          <w:color w:val="000000"/>
          <w:sz w:val="26"/>
          <w:szCs w:val="26"/>
        </w:rPr>
        <w:t>Introduction to Wildlife Effects</w:t>
      </w:r>
    </w:p>
    <w:p w:rsidR="00C917F2" w:rsidRPr="00C917F2" w:rsidRDefault="00C917F2" w:rsidP="00C917F2">
      <w:pPr>
        <w:spacing w:after="120"/>
        <w:rPr>
          <w:sz w:val="22"/>
          <w:szCs w:val="22"/>
        </w:rPr>
      </w:pPr>
      <w:bookmarkStart w:id="0" w:name="_Toc164211937"/>
      <w:bookmarkStart w:id="1" w:name="_Toc165857626"/>
      <w:bookmarkStart w:id="2" w:name="_Toc165858676"/>
      <w:bookmarkStart w:id="3" w:name="_Toc166298208"/>
      <w:bookmarkStart w:id="4" w:name="_Toc166305060"/>
      <w:bookmarkStart w:id="5" w:name="_Toc166305584"/>
      <w:r w:rsidRPr="00C917F2">
        <w:rPr>
          <w:sz w:val="22"/>
          <w:szCs w:val="22"/>
        </w:rPr>
        <w:t xml:space="preserve">This section includes discussion on data used, methods, models, general assumptions, evaluation criteria and a summary of effects.  General effects are discussed in this section.  General effects cover broad categories of species and those effects that are common to </w:t>
      </w:r>
      <w:r w:rsidR="00A96EB1">
        <w:rPr>
          <w:sz w:val="22"/>
          <w:szCs w:val="22"/>
        </w:rPr>
        <w:t>the action alternative and</w:t>
      </w:r>
      <w:r w:rsidRPr="00C917F2">
        <w:rPr>
          <w:sz w:val="22"/>
          <w:szCs w:val="22"/>
        </w:rPr>
        <w:t xml:space="preserve"> no action alternative.  </w:t>
      </w:r>
    </w:p>
    <w:p w:rsidR="00C917F2" w:rsidRPr="00C917F2" w:rsidRDefault="00C917F2" w:rsidP="00C917F2">
      <w:pPr>
        <w:spacing w:after="120"/>
        <w:rPr>
          <w:sz w:val="22"/>
          <w:szCs w:val="22"/>
        </w:rPr>
      </w:pPr>
      <w:r w:rsidRPr="00C917F2">
        <w:rPr>
          <w:sz w:val="22"/>
          <w:szCs w:val="22"/>
        </w:rPr>
        <w:t xml:space="preserve">Recently completed surveys and historical data were used in determination of species occupancy within the </w:t>
      </w:r>
      <w:r w:rsidR="005F3638">
        <w:rPr>
          <w:sz w:val="22"/>
          <w:szCs w:val="22"/>
        </w:rPr>
        <w:t>Two Bulls</w:t>
      </w:r>
      <w:r w:rsidRPr="00C917F2">
        <w:rPr>
          <w:sz w:val="22"/>
          <w:szCs w:val="22"/>
        </w:rPr>
        <w:t xml:space="preserve"> Fire Timber Salvage project area.  Incidental species observations have also contributed to the knowledge of species presence within the project area and/or </w:t>
      </w:r>
      <w:r w:rsidR="005F3638">
        <w:rPr>
          <w:sz w:val="22"/>
          <w:szCs w:val="22"/>
        </w:rPr>
        <w:t>Bend-Fort Rock</w:t>
      </w:r>
      <w:r w:rsidR="00A96EB1">
        <w:rPr>
          <w:sz w:val="22"/>
          <w:szCs w:val="22"/>
        </w:rPr>
        <w:t xml:space="preserve"> </w:t>
      </w:r>
      <w:r w:rsidRPr="00C917F2">
        <w:rPr>
          <w:sz w:val="22"/>
          <w:szCs w:val="22"/>
        </w:rPr>
        <w:t xml:space="preserve">Ranger District.  Potentially suitable habitat is considered to be occupied. </w:t>
      </w:r>
    </w:p>
    <w:p w:rsidR="00C917F2" w:rsidRPr="00C917F2" w:rsidRDefault="00C917F2" w:rsidP="00C917F2">
      <w:pPr>
        <w:keepNext/>
        <w:keepLines/>
        <w:spacing w:before="200" w:after="120"/>
        <w:outlineLvl w:val="1"/>
        <w:rPr>
          <w:rFonts w:ascii="Cambria" w:hAnsi="Cambria"/>
          <w:b/>
          <w:bCs/>
          <w:color w:val="000000"/>
          <w:sz w:val="26"/>
          <w:szCs w:val="26"/>
        </w:rPr>
      </w:pPr>
      <w:r w:rsidRPr="00C917F2">
        <w:rPr>
          <w:rFonts w:ascii="Cambria" w:hAnsi="Cambria"/>
          <w:b/>
          <w:bCs/>
          <w:color w:val="000000"/>
          <w:sz w:val="26"/>
          <w:szCs w:val="26"/>
        </w:rPr>
        <w:t>ACE Model (Action/Change/Effect)</w:t>
      </w:r>
    </w:p>
    <w:p w:rsidR="00C917F2" w:rsidRPr="00C917F2" w:rsidRDefault="00C917F2" w:rsidP="00C917F2">
      <w:pPr>
        <w:spacing w:after="120"/>
        <w:rPr>
          <w:sz w:val="22"/>
          <w:szCs w:val="22"/>
        </w:rPr>
      </w:pPr>
      <w:r w:rsidRPr="00C917F2">
        <w:rPr>
          <w:sz w:val="22"/>
          <w:szCs w:val="22"/>
        </w:rPr>
        <w:t>Post fire sa</w:t>
      </w:r>
      <w:r w:rsidR="00A96EB1">
        <w:rPr>
          <w:sz w:val="22"/>
          <w:szCs w:val="22"/>
        </w:rPr>
        <w:t>l</w:t>
      </w:r>
      <w:r w:rsidRPr="00C917F2">
        <w:rPr>
          <w:sz w:val="22"/>
          <w:szCs w:val="22"/>
        </w:rPr>
        <w:t xml:space="preserve">vage logging within </w:t>
      </w:r>
      <w:r w:rsidR="00A96EB1">
        <w:rPr>
          <w:sz w:val="22"/>
          <w:szCs w:val="22"/>
        </w:rPr>
        <w:t>ponderosa pine</w:t>
      </w:r>
      <w:r w:rsidRPr="00C917F2">
        <w:rPr>
          <w:sz w:val="22"/>
          <w:szCs w:val="22"/>
        </w:rPr>
        <w:t xml:space="preserve"> stands associated with stand replacin</w:t>
      </w:r>
      <w:r w:rsidR="00A96EB1">
        <w:rPr>
          <w:sz w:val="22"/>
          <w:szCs w:val="22"/>
        </w:rPr>
        <w:t>g fire is the primary treatment</w:t>
      </w:r>
      <w:r w:rsidRPr="00C917F2">
        <w:rPr>
          <w:sz w:val="22"/>
          <w:szCs w:val="22"/>
        </w:rPr>
        <w:t xml:space="preserve"> type that will occur.  The treatment will remove standing dead trees to recover economic value on approximately </w:t>
      </w:r>
      <w:r w:rsidR="00A96EB1">
        <w:rPr>
          <w:sz w:val="22"/>
          <w:szCs w:val="22"/>
        </w:rPr>
        <w:t>249</w:t>
      </w:r>
      <w:r w:rsidRPr="00C917F2">
        <w:rPr>
          <w:sz w:val="22"/>
          <w:szCs w:val="22"/>
        </w:rPr>
        <w:t xml:space="preserve"> acres</w:t>
      </w:r>
      <w:r w:rsidR="00A96EB1">
        <w:rPr>
          <w:sz w:val="22"/>
          <w:szCs w:val="22"/>
        </w:rPr>
        <w:t xml:space="preserve"> of the 457 acres that burned on FS lands </w:t>
      </w:r>
      <w:r w:rsidR="001832DF">
        <w:rPr>
          <w:sz w:val="22"/>
          <w:szCs w:val="22"/>
        </w:rPr>
        <w:t>and the connected action to</w:t>
      </w:r>
      <w:r w:rsidR="005F266C">
        <w:rPr>
          <w:sz w:val="22"/>
          <w:szCs w:val="22"/>
        </w:rPr>
        <w:t xml:space="preserve"> remove hazard trees along approximately </w:t>
      </w:r>
      <w:r w:rsidR="00D83995">
        <w:rPr>
          <w:sz w:val="22"/>
          <w:szCs w:val="22"/>
        </w:rPr>
        <w:t>2.7</w:t>
      </w:r>
      <w:r w:rsidR="005F266C">
        <w:rPr>
          <w:sz w:val="22"/>
          <w:szCs w:val="22"/>
        </w:rPr>
        <w:t xml:space="preserve"> miles of haul route </w:t>
      </w:r>
      <w:r w:rsidR="00A96EB1">
        <w:rPr>
          <w:sz w:val="22"/>
          <w:szCs w:val="22"/>
        </w:rPr>
        <w:t>(see Figure 1)</w:t>
      </w:r>
      <w:r w:rsidR="001C17FE">
        <w:rPr>
          <w:sz w:val="22"/>
          <w:szCs w:val="22"/>
        </w:rPr>
        <w:t xml:space="preserve">.  </w:t>
      </w:r>
      <w:r w:rsidR="005F266C">
        <w:rPr>
          <w:sz w:val="22"/>
          <w:szCs w:val="22"/>
        </w:rPr>
        <w:t xml:space="preserve">Trees determined to be imminent hazards to the roadway, regardless of the size, would be felled; those </w:t>
      </w:r>
      <w:r w:rsidR="005F266C" w:rsidRPr="005F266C">
        <w:rPr>
          <w:sz w:val="22"/>
          <w:szCs w:val="22"/>
          <w:u w:val="single"/>
        </w:rPr>
        <w:t>&gt;</w:t>
      </w:r>
      <w:r w:rsidR="005F266C">
        <w:rPr>
          <w:sz w:val="22"/>
          <w:szCs w:val="22"/>
        </w:rPr>
        <w:t xml:space="preserve">21”dbh would be felled and left on site.  </w:t>
      </w:r>
      <w:r w:rsidR="001C17FE">
        <w:rPr>
          <w:sz w:val="22"/>
          <w:szCs w:val="22"/>
        </w:rPr>
        <w:t>The proposed salvage</w:t>
      </w:r>
      <w:r w:rsidRPr="00C917F2">
        <w:rPr>
          <w:sz w:val="22"/>
          <w:szCs w:val="22"/>
        </w:rPr>
        <w:t xml:space="preserve"> has the potential to reduce habitat for wildlife species that are dependent on dead wood habitat. Removal of habitat could directly or indirectly affect wildlife species and their habitat.  An evaluation of the potential effects to wildlife species will be completed for the project to determine if these effects are negative, neutral or beneficial. </w:t>
      </w:r>
    </w:p>
    <w:p w:rsidR="00C917F2" w:rsidRPr="00C917F2" w:rsidRDefault="00C917F2" w:rsidP="00C917F2">
      <w:pPr>
        <w:keepNext/>
        <w:keepLines/>
        <w:spacing w:before="200" w:after="120"/>
        <w:outlineLvl w:val="1"/>
        <w:rPr>
          <w:rFonts w:ascii="Cambria" w:hAnsi="Cambria"/>
          <w:b/>
          <w:bCs/>
          <w:color w:val="000000"/>
          <w:sz w:val="26"/>
          <w:szCs w:val="26"/>
        </w:rPr>
      </w:pPr>
      <w:r w:rsidRPr="00C917F2">
        <w:rPr>
          <w:rFonts w:ascii="Cambria" w:hAnsi="Cambria"/>
          <w:b/>
          <w:bCs/>
          <w:color w:val="000000"/>
          <w:sz w:val="26"/>
          <w:szCs w:val="26"/>
        </w:rPr>
        <w:lastRenderedPageBreak/>
        <w:t>Duration and Degree of Impacts (Short-Term vs. Long-Term)</w:t>
      </w:r>
    </w:p>
    <w:p w:rsidR="00C917F2" w:rsidRDefault="00C917F2" w:rsidP="00C917F2">
      <w:pPr>
        <w:spacing w:after="120"/>
        <w:rPr>
          <w:sz w:val="22"/>
          <w:szCs w:val="22"/>
        </w:rPr>
      </w:pPr>
      <w:r w:rsidRPr="00C917F2">
        <w:rPr>
          <w:sz w:val="22"/>
          <w:szCs w:val="22"/>
        </w:rPr>
        <w:t xml:space="preserve">Under each action alternative, the project will manipulate vegetation through the removal of standing dead trees. Salvage logging may not directly impact habitat of certain species, but could cause disturbance through equipment operation. Effects of these treatments to habitat will be assessed </w:t>
      </w:r>
      <w:r w:rsidR="001832DF" w:rsidRPr="00C917F2">
        <w:rPr>
          <w:sz w:val="22"/>
          <w:szCs w:val="22"/>
        </w:rPr>
        <w:t>on short-term and long-term impacts</w:t>
      </w:r>
      <w:r w:rsidRPr="00C917F2">
        <w:rPr>
          <w:sz w:val="22"/>
          <w:szCs w:val="22"/>
        </w:rPr>
        <w:t>.  From the initial removal of standing dead trees, effects from the reduction</w:t>
      </w:r>
      <w:r w:rsidR="00961F6D">
        <w:rPr>
          <w:sz w:val="22"/>
          <w:szCs w:val="22"/>
        </w:rPr>
        <w:t xml:space="preserve"> in snags</w:t>
      </w:r>
      <w:r w:rsidRPr="00C917F2">
        <w:rPr>
          <w:sz w:val="22"/>
          <w:szCs w:val="22"/>
        </w:rPr>
        <w:t xml:space="preserve"> occur roughly over a 20 year period. It is estimated that about 75% of all snags are likely to fall within 20 years (Keen 1929, </w:t>
      </w:r>
      <w:proofErr w:type="spellStart"/>
      <w:r w:rsidRPr="00C917F2">
        <w:rPr>
          <w:sz w:val="22"/>
          <w:szCs w:val="22"/>
        </w:rPr>
        <w:t>Dahms</w:t>
      </w:r>
      <w:proofErr w:type="spellEnd"/>
      <w:r w:rsidRPr="00C917F2">
        <w:rPr>
          <w:sz w:val="22"/>
          <w:szCs w:val="22"/>
        </w:rPr>
        <w:t xml:space="preserve"> 1949, Parks et al. 1999, and Everett et al. 1999).  Once the snags are on the ground there will be a period of time that stand replacement areas have a minimal number of snags.   Therefore, when referencing short-term and long-term impacts to wildlife habitat from this Forest Service action, short-term impacts to dead tree habitat are &lt;20 years and long-term impacts are those that will occur over 20 years.</w:t>
      </w:r>
    </w:p>
    <w:p w:rsidR="0041694D" w:rsidRDefault="0041694D" w:rsidP="00C917F2">
      <w:pPr>
        <w:spacing w:after="120"/>
        <w:rPr>
          <w:sz w:val="22"/>
          <w:szCs w:val="22"/>
        </w:rPr>
      </w:pPr>
      <w:r>
        <w:rPr>
          <w:noProof/>
          <w:sz w:val="22"/>
          <w:szCs w:val="22"/>
        </w:rPr>
        <w:drawing>
          <wp:inline distT="0" distB="0" distL="0" distR="0" wp14:anchorId="4AC51FFB" wp14:editId="0768CD95">
            <wp:extent cx="6180146" cy="519220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6106" cy="5188808"/>
                    </a:xfrm>
                    <a:prstGeom prst="rect">
                      <a:avLst/>
                    </a:prstGeom>
                    <a:noFill/>
                    <a:ln>
                      <a:noFill/>
                    </a:ln>
                  </pic:spPr>
                </pic:pic>
              </a:graphicData>
            </a:graphic>
          </wp:inline>
        </w:drawing>
      </w:r>
    </w:p>
    <w:p w:rsidR="0041694D" w:rsidRPr="00961F6D" w:rsidRDefault="0041694D" w:rsidP="00C917F2">
      <w:pPr>
        <w:spacing w:after="120"/>
        <w:rPr>
          <w:rFonts w:asciiTheme="minorHAnsi" w:hAnsiTheme="minorHAnsi"/>
          <w:b/>
          <w:sz w:val="22"/>
          <w:szCs w:val="22"/>
        </w:rPr>
      </w:pPr>
      <w:r w:rsidRPr="00961F6D">
        <w:rPr>
          <w:rFonts w:asciiTheme="minorHAnsi" w:hAnsiTheme="minorHAnsi"/>
          <w:b/>
          <w:sz w:val="22"/>
          <w:szCs w:val="22"/>
        </w:rPr>
        <w:t>Figure 1. Land ownership surrounding the proposed salvage area</w:t>
      </w:r>
    </w:p>
    <w:p w:rsidR="0041694D" w:rsidRPr="00C917F2" w:rsidRDefault="0041694D" w:rsidP="00C917F2">
      <w:pPr>
        <w:spacing w:after="120"/>
        <w:rPr>
          <w:sz w:val="22"/>
          <w:szCs w:val="22"/>
        </w:rPr>
      </w:pPr>
    </w:p>
    <w:p w:rsidR="00C917F2" w:rsidRPr="00C917F2" w:rsidRDefault="00C917F2" w:rsidP="00C917F2">
      <w:pPr>
        <w:keepNext/>
        <w:keepLines/>
        <w:spacing w:before="200" w:after="120"/>
        <w:outlineLvl w:val="1"/>
        <w:rPr>
          <w:rFonts w:ascii="Cambria" w:hAnsi="Cambria"/>
          <w:b/>
          <w:bCs/>
          <w:color w:val="000000"/>
          <w:sz w:val="26"/>
          <w:szCs w:val="26"/>
        </w:rPr>
      </w:pPr>
      <w:r w:rsidRPr="00C917F2">
        <w:rPr>
          <w:rFonts w:ascii="Cambria" w:hAnsi="Cambria"/>
          <w:b/>
          <w:bCs/>
          <w:color w:val="000000"/>
          <w:sz w:val="26"/>
          <w:szCs w:val="26"/>
        </w:rPr>
        <w:lastRenderedPageBreak/>
        <w:t>Bounding Spatial and Temporal Changes within the Zone of Influence</w:t>
      </w:r>
    </w:p>
    <w:p w:rsidR="00C917F2" w:rsidRDefault="00C917F2" w:rsidP="0099521F">
      <w:pPr>
        <w:spacing w:after="120"/>
        <w:rPr>
          <w:sz w:val="22"/>
          <w:szCs w:val="22"/>
        </w:rPr>
      </w:pPr>
      <w:r w:rsidRPr="00C917F2">
        <w:rPr>
          <w:sz w:val="22"/>
          <w:szCs w:val="22"/>
        </w:rPr>
        <w:t xml:space="preserve">For this project proposal, activity area boundaries are considered to be the smallest identified area where the potential direct and indirect effects from different management practices could occur.  The project proposes to salvage log fire killed trees within the </w:t>
      </w:r>
      <w:r w:rsidR="00E57676">
        <w:rPr>
          <w:sz w:val="22"/>
          <w:szCs w:val="22"/>
        </w:rPr>
        <w:t>ponderosa pine</w:t>
      </w:r>
      <w:r w:rsidRPr="00C917F2">
        <w:rPr>
          <w:sz w:val="22"/>
          <w:szCs w:val="22"/>
        </w:rPr>
        <w:t xml:space="preserve"> plant </w:t>
      </w:r>
      <w:r w:rsidR="00E57676">
        <w:rPr>
          <w:sz w:val="22"/>
          <w:szCs w:val="22"/>
        </w:rPr>
        <w:t>habitat type</w:t>
      </w:r>
      <w:r w:rsidRPr="00C917F2">
        <w:rPr>
          <w:sz w:val="22"/>
          <w:szCs w:val="22"/>
        </w:rPr>
        <w:t xml:space="preserve">, in areas of stand </w:t>
      </w:r>
      <w:r w:rsidR="008573D6" w:rsidRPr="00C917F2">
        <w:rPr>
          <w:sz w:val="22"/>
          <w:szCs w:val="22"/>
        </w:rPr>
        <w:t>replacement</w:t>
      </w:r>
      <w:r w:rsidRPr="00C917F2">
        <w:rPr>
          <w:sz w:val="22"/>
          <w:szCs w:val="22"/>
        </w:rPr>
        <w:t xml:space="preserve"> fire. Salvage logging activities will occur within </w:t>
      </w:r>
      <w:r w:rsidR="00E57676">
        <w:rPr>
          <w:sz w:val="22"/>
          <w:szCs w:val="22"/>
        </w:rPr>
        <w:t>LRMP</w:t>
      </w:r>
      <w:r w:rsidRPr="00C917F2">
        <w:rPr>
          <w:sz w:val="22"/>
          <w:szCs w:val="22"/>
        </w:rPr>
        <w:t xml:space="preserve"> lands </w:t>
      </w:r>
      <w:r w:rsidR="00E57676">
        <w:rPr>
          <w:sz w:val="22"/>
          <w:szCs w:val="22"/>
        </w:rPr>
        <w:t xml:space="preserve">(as amended by the Eastside Screens) </w:t>
      </w:r>
      <w:r w:rsidRPr="00C917F2">
        <w:rPr>
          <w:sz w:val="22"/>
          <w:szCs w:val="22"/>
        </w:rPr>
        <w:t xml:space="preserve">on </w:t>
      </w:r>
      <w:r w:rsidR="005F3638">
        <w:rPr>
          <w:sz w:val="22"/>
          <w:szCs w:val="22"/>
        </w:rPr>
        <w:t>Bend-Fort Rock</w:t>
      </w:r>
      <w:r w:rsidR="00E57676">
        <w:rPr>
          <w:sz w:val="22"/>
          <w:szCs w:val="22"/>
        </w:rPr>
        <w:t xml:space="preserve"> </w:t>
      </w:r>
      <w:r w:rsidRPr="00C917F2">
        <w:rPr>
          <w:sz w:val="22"/>
          <w:szCs w:val="22"/>
        </w:rPr>
        <w:t xml:space="preserve">Ranger District. The discussion of wildlife cumulative effects will be focused on the proposed </w:t>
      </w:r>
      <w:r w:rsidR="00E57676">
        <w:rPr>
          <w:sz w:val="22"/>
          <w:szCs w:val="22"/>
        </w:rPr>
        <w:t>area for treatment</w:t>
      </w:r>
      <w:r w:rsidRPr="00C917F2">
        <w:rPr>
          <w:sz w:val="22"/>
          <w:szCs w:val="22"/>
        </w:rPr>
        <w:t xml:space="preserve"> and</w:t>
      </w:r>
      <w:r w:rsidR="00E57676">
        <w:rPr>
          <w:sz w:val="22"/>
          <w:szCs w:val="22"/>
        </w:rPr>
        <w:t xml:space="preserve"> its</w:t>
      </w:r>
      <w:r w:rsidRPr="00C917F2">
        <w:rPr>
          <w:sz w:val="22"/>
          <w:szCs w:val="22"/>
        </w:rPr>
        <w:t xml:space="preserve"> incremental impacts in combination with past, present and reasonably foreseeab</w:t>
      </w:r>
      <w:r w:rsidR="00E57676">
        <w:rPr>
          <w:sz w:val="22"/>
          <w:szCs w:val="22"/>
        </w:rPr>
        <w:t>le projects within the w</w:t>
      </w:r>
      <w:r w:rsidRPr="00C917F2">
        <w:rPr>
          <w:sz w:val="22"/>
          <w:szCs w:val="22"/>
        </w:rPr>
        <w:t>atershed</w:t>
      </w:r>
      <w:r w:rsidR="00E57676">
        <w:rPr>
          <w:sz w:val="22"/>
          <w:szCs w:val="22"/>
        </w:rPr>
        <w:t>s</w:t>
      </w:r>
      <w:r w:rsidRPr="00C917F2">
        <w:rPr>
          <w:sz w:val="22"/>
          <w:szCs w:val="22"/>
        </w:rPr>
        <w:t xml:space="preserve"> (“zone of influence”). The </w:t>
      </w:r>
      <w:r w:rsidR="005F3638">
        <w:rPr>
          <w:sz w:val="22"/>
          <w:szCs w:val="22"/>
        </w:rPr>
        <w:t>Two Bulls</w:t>
      </w:r>
      <w:r w:rsidRPr="00C917F2">
        <w:rPr>
          <w:sz w:val="22"/>
          <w:szCs w:val="22"/>
        </w:rPr>
        <w:t xml:space="preserve"> fire is associated with </w:t>
      </w:r>
      <w:r w:rsidR="00491F01">
        <w:rPr>
          <w:sz w:val="22"/>
          <w:szCs w:val="22"/>
        </w:rPr>
        <w:t xml:space="preserve">ponderosa pine habitat within </w:t>
      </w:r>
      <w:r w:rsidRPr="00C917F2">
        <w:rPr>
          <w:sz w:val="22"/>
          <w:szCs w:val="22"/>
        </w:rPr>
        <w:t>t</w:t>
      </w:r>
      <w:r w:rsidR="00E57676">
        <w:rPr>
          <w:sz w:val="22"/>
          <w:szCs w:val="22"/>
        </w:rPr>
        <w:t>hree</w:t>
      </w:r>
      <w:r w:rsidR="00961F6D">
        <w:rPr>
          <w:sz w:val="22"/>
          <w:szCs w:val="22"/>
        </w:rPr>
        <w:t xml:space="preserve"> 10th field watersheds, </w:t>
      </w:r>
      <w:r w:rsidRPr="00C917F2">
        <w:rPr>
          <w:sz w:val="22"/>
          <w:szCs w:val="22"/>
        </w:rPr>
        <w:t>Deep Canyon</w:t>
      </w:r>
      <w:r w:rsidR="00E57676">
        <w:rPr>
          <w:sz w:val="22"/>
          <w:szCs w:val="22"/>
        </w:rPr>
        <w:t>, Tumalo Creek, and McKenzie Canyon-Deschutes River</w:t>
      </w:r>
      <w:r w:rsidRPr="00C917F2">
        <w:rPr>
          <w:sz w:val="22"/>
          <w:szCs w:val="22"/>
        </w:rPr>
        <w:t>, hereinafter referred to as the “watersheds”. Therefore cumulative effects will be discussed as they relate to the</w:t>
      </w:r>
      <w:r w:rsidR="00E57676">
        <w:rPr>
          <w:sz w:val="22"/>
          <w:szCs w:val="22"/>
        </w:rPr>
        <w:t xml:space="preserve"> three</w:t>
      </w:r>
      <w:r w:rsidRPr="00C917F2">
        <w:rPr>
          <w:sz w:val="22"/>
          <w:szCs w:val="22"/>
        </w:rPr>
        <w:t xml:space="preserve"> watershed</w:t>
      </w:r>
      <w:r w:rsidR="00E57676">
        <w:rPr>
          <w:sz w:val="22"/>
          <w:szCs w:val="22"/>
        </w:rPr>
        <w:t>s</w:t>
      </w:r>
      <w:r w:rsidRPr="00C917F2">
        <w:rPr>
          <w:sz w:val="22"/>
          <w:szCs w:val="22"/>
        </w:rPr>
        <w:t xml:space="preserve">.  Only National Forest system lands will be analyzed within the “zone of influence”.  However, habitat for each identified species associated with the project area will be discussed on a forest wide basis to address species viability as it relates to MIS.  A list of ongoing and reasonably foreseeable future actions was identified to quantify potential cumulative effect in association with those actions proposed under the </w:t>
      </w:r>
      <w:r w:rsidR="005F3638">
        <w:rPr>
          <w:sz w:val="22"/>
          <w:szCs w:val="22"/>
        </w:rPr>
        <w:t>Two Bulls</w:t>
      </w:r>
      <w:r w:rsidRPr="00C917F2">
        <w:rPr>
          <w:sz w:val="22"/>
          <w:szCs w:val="22"/>
        </w:rPr>
        <w:t xml:space="preserve"> Fire Timber Salvage project.  </w:t>
      </w:r>
      <w:r w:rsidR="0099521F" w:rsidRPr="0099521F">
        <w:rPr>
          <w:sz w:val="22"/>
          <w:szCs w:val="22"/>
        </w:rPr>
        <w:t xml:space="preserve">Table </w:t>
      </w:r>
      <w:r w:rsidR="0099521F">
        <w:rPr>
          <w:sz w:val="22"/>
          <w:szCs w:val="22"/>
        </w:rPr>
        <w:t>1</w:t>
      </w:r>
      <w:r w:rsidRPr="00C917F2">
        <w:rPr>
          <w:sz w:val="22"/>
          <w:szCs w:val="22"/>
        </w:rPr>
        <w:t xml:space="preserve"> is a list of ongoing and reasonably foreseeable future actions identified as potentially contributing towards cumulative effects to wildlife in the watershed.</w:t>
      </w:r>
    </w:p>
    <w:p w:rsidR="00961F6D" w:rsidRPr="0099521F" w:rsidRDefault="00961F6D" w:rsidP="0099521F">
      <w:pPr>
        <w:spacing w:after="120"/>
        <w:rPr>
          <w:sz w:val="22"/>
          <w:szCs w:val="22"/>
        </w:rPr>
      </w:pPr>
      <w:r>
        <w:rPr>
          <w:sz w:val="22"/>
          <w:szCs w:val="22"/>
        </w:rPr>
        <w:t>Other wildfires have occurred in the watersheds recently (within last 4 years):  Rooster Rock (2010) and Pole Creek (2012).  Both fires overlap the Deep Canyon watershed only.  Rooster Rock was similar to the Two Bulls Fire in that it burned mainly on private land</w:t>
      </w:r>
      <w:r w:rsidR="00074ED0">
        <w:rPr>
          <w:sz w:val="22"/>
          <w:szCs w:val="22"/>
        </w:rPr>
        <w:t>s</w:t>
      </w:r>
      <w:r>
        <w:rPr>
          <w:sz w:val="22"/>
          <w:szCs w:val="22"/>
        </w:rPr>
        <w:t xml:space="preserve"> in ponderosa pine habitat.  Pole Creek burned entirely on FS lands but mainly within the Whychus Creek watershed and in mixed conifer habitat.  It is estimated that these fires contributed approximately 187 acres of stand-replacing burn on FS lands in ponderosa pine habitat.  The Two Bulls Fire burned within the ponderosa pine/Douglas-fir habitat type, but on the drier end of this type.  The stands within the fire were previously made up of ponderosa pine and western juniper.  Pole Creek fire, although having burned some ponderosa pine habitat, did not have any ponderosa pine/western juniper associated with it.  The Rooster Rock fire likely did have the drier type of ponderosa pine habitat, however the effects of this fire have been incorporated into the habitat modelling used in this analysis.</w:t>
      </w:r>
    </w:p>
    <w:p w:rsidR="00C917F2" w:rsidRPr="0099521F" w:rsidRDefault="0099521F" w:rsidP="0099521F">
      <w:pPr>
        <w:pStyle w:val="Caption"/>
        <w:spacing w:after="0"/>
        <w:rPr>
          <w:rFonts w:asciiTheme="minorHAnsi" w:eastAsia="Calibri" w:hAnsiTheme="minorHAnsi" w:cstheme="minorHAnsi"/>
          <w:b w:val="0"/>
          <w:color w:val="auto"/>
          <w:sz w:val="22"/>
          <w:szCs w:val="22"/>
        </w:rPr>
      </w:pPr>
      <w:r w:rsidRPr="0099521F">
        <w:rPr>
          <w:rFonts w:asciiTheme="minorHAnsi" w:hAnsiTheme="minorHAnsi" w:cstheme="minorHAnsi"/>
          <w:b w:val="0"/>
          <w:color w:val="auto"/>
          <w:sz w:val="22"/>
          <w:szCs w:val="22"/>
        </w:rPr>
        <w:t xml:space="preserve">Table </w:t>
      </w:r>
      <w:r w:rsidRPr="0099521F">
        <w:rPr>
          <w:rFonts w:asciiTheme="minorHAnsi" w:hAnsiTheme="minorHAnsi" w:cstheme="minorHAnsi"/>
          <w:b w:val="0"/>
          <w:color w:val="auto"/>
          <w:sz w:val="22"/>
          <w:szCs w:val="22"/>
        </w:rPr>
        <w:fldChar w:fldCharType="begin"/>
      </w:r>
      <w:r w:rsidRPr="0099521F">
        <w:rPr>
          <w:rFonts w:asciiTheme="minorHAnsi" w:hAnsiTheme="minorHAnsi" w:cstheme="minorHAnsi"/>
          <w:b w:val="0"/>
          <w:color w:val="auto"/>
          <w:sz w:val="22"/>
          <w:szCs w:val="22"/>
        </w:rPr>
        <w:instrText xml:space="preserve"> SEQ Table \* ARABIC </w:instrText>
      </w:r>
      <w:r w:rsidRPr="0099521F">
        <w:rPr>
          <w:rFonts w:asciiTheme="minorHAnsi" w:hAnsiTheme="minorHAnsi" w:cstheme="minorHAnsi"/>
          <w:b w:val="0"/>
          <w:color w:val="auto"/>
          <w:sz w:val="22"/>
          <w:szCs w:val="22"/>
        </w:rPr>
        <w:fldChar w:fldCharType="separate"/>
      </w:r>
      <w:r w:rsidR="008A0730">
        <w:rPr>
          <w:rFonts w:asciiTheme="minorHAnsi" w:hAnsiTheme="minorHAnsi" w:cstheme="minorHAnsi"/>
          <w:b w:val="0"/>
          <w:noProof/>
          <w:color w:val="auto"/>
          <w:sz w:val="22"/>
          <w:szCs w:val="22"/>
        </w:rPr>
        <w:t>1</w:t>
      </w:r>
      <w:r w:rsidRPr="0099521F">
        <w:rPr>
          <w:rFonts w:asciiTheme="minorHAnsi" w:hAnsiTheme="minorHAnsi" w:cstheme="minorHAnsi"/>
          <w:b w:val="0"/>
          <w:color w:val="auto"/>
          <w:sz w:val="22"/>
          <w:szCs w:val="22"/>
        </w:rPr>
        <w:fldChar w:fldCharType="end"/>
      </w:r>
      <w:r w:rsidRPr="0099521F">
        <w:rPr>
          <w:rFonts w:asciiTheme="minorHAnsi" w:hAnsiTheme="minorHAnsi" w:cstheme="minorHAnsi"/>
          <w:b w:val="0"/>
          <w:color w:val="auto"/>
          <w:sz w:val="22"/>
          <w:szCs w:val="22"/>
        </w:rPr>
        <w:t>.</w:t>
      </w:r>
      <w:r w:rsidR="00C917F2" w:rsidRPr="0099521F">
        <w:rPr>
          <w:rFonts w:asciiTheme="minorHAnsi" w:eastAsia="Calibri" w:hAnsiTheme="minorHAnsi" w:cstheme="minorHAnsi"/>
          <w:b w:val="0"/>
          <w:color w:val="auto"/>
          <w:sz w:val="22"/>
          <w:szCs w:val="22"/>
        </w:rPr>
        <w:t xml:space="preserve"> Ongoing or Reasonably foreseeable actions in the project area and watersheds</w:t>
      </w:r>
    </w:p>
    <w:tbl>
      <w:tblPr>
        <w:tblStyle w:val="TableGrid"/>
        <w:tblW w:w="5000" w:type="pct"/>
        <w:tblLook w:val="04A0" w:firstRow="1" w:lastRow="0" w:firstColumn="1" w:lastColumn="0" w:noHBand="0" w:noVBand="1"/>
      </w:tblPr>
      <w:tblGrid>
        <w:gridCol w:w="2394"/>
        <w:gridCol w:w="2394"/>
        <w:gridCol w:w="2394"/>
        <w:gridCol w:w="2394"/>
      </w:tblGrid>
      <w:tr w:rsidR="00C917F2" w:rsidRPr="00C917F2" w:rsidTr="00C917F2">
        <w:tc>
          <w:tcPr>
            <w:tcW w:w="125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917F2" w:rsidRPr="00C917F2" w:rsidRDefault="00B44D2D" w:rsidP="00B44D2D">
            <w:pPr>
              <w:rPr>
                <w:rFonts w:ascii="Calibri" w:eastAsia="Calibri" w:hAnsi="Calibri" w:cs="Calibri"/>
                <w:b/>
                <w:i/>
                <w:sz w:val="22"/>
                <w:szCs w:val="22"/>
              </w:rPr>
            </w:pPr>
            <w:r>
              <w:rPr>
                <w:rFonts w:ascii="Calibri" w:eastAsia="Calibri" w:hAnsi="Calibri" w:cs="Calibri"/>
                <w:b/>
                <w:i/>
                <w:sz w:val="22"/>
                <w:szCs w:val="22"/>
              </w:rPr>
              <w:t>Name</w:t>
            </w:r>
            <w:r w:rsidR="00C917F2" w:rsidRPr="00C917F2">
              <w:rPr>
                <w:rFonts w:ascii="Calibri" w:eastAsia="Calibri" w:hAnsi="Calibri" w:cs="Calibri"/>
                <w:b/>
                <w:i/>
                <w:sz w:val="22"/>
                <w:szCs w:val="22"/>
              </w:rPr>
              <w:t xml:space="preserve"> of </w:t>
            </w:r>
            <w:r>
              <w:rPr>
                <w:rFonts w:ascii="Calibri" w:eastAsia="Calibri" w:hAnsi="Calibri" w:cs="Calibri"/>
                <w:b/>
                <w:i/>
                <w:sz w:val="22"/>
                <w:szCs w:val="22"/>
              </w:rPr>
              <w:t>Project</w:t>
            </w:r>
          </w:p>
        </w:tc>
        <w:tc>
          <w:tcPr>
            <w:tcW w:w="125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917F2" w:rsidRPr="00E57676" w:rsidRDefault="00C917F2" w:rsidP="00C917F2">
            <w:pPr>
              <w:rPr>
                <w:rFonts w:ascii="Calibri" w:eastAsia="Calibri" w:hAnsi="Calibri" w:cs="Calibri"/>
                <w:b/>
                <w:i/>
                <w:sz w:val="22"/>
                <w:szCs w:val="22"/>
              </w:rPr>
            </w:pPr>
            <w:r w:rsidRPr="00E57676">
              <w:rPr>
                <w:rFonts w:ascii="Calibri" w:eastAsia="Calibri" w:hAnsi="Calibri" w:cs="Calibri"/>
                <w:b/>
                <w:i/>
                <w:sz w:val="22"/>
                <w:szCs w:val="22"/>
              </w:rPr>
              <w:t>General Description</w:t>
            </w:r>
          </w:p>
        </w:tc>
        <w:tc>
          <w:tcPr>
            <w:tcW w:w="125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917F2" w:rsidRPr="00C917F2" w:rsidRDefault="00C917F2" w:rsidP="00C917F2">
            <w:pPr>
              <w:rPr>
                <w:rFonts w:ascii="Calibri" w:eastAsia="Calibri" w:hAnsi="Calibri" w:cs="Calibri"/>
                <w:b/>
                <w:i/>
                <w:sz w:val="22"/>
                <w:szCs w:val="22"/>
              </w:rPr>
            </w:pPr>
            <w:r w:rsidRPr="00C917F2">
              <w:rPr>
                <w:rFonts w:ascii="Calibri" w:eastAsia="Calibri" w:hAnsi="Calibri" w:cs="Calibri"/>
                <w:b/>
                <w:i/>
                <w:sz w:val="22"/>
                <w:szCs w:val="22"/>
              </w:rPr>
              <w:t>Status/Timing</w:t>
            </w:r>
          </w:p>
        </w:tc>
        <w:tc>
          <w:tcPr>
            <w:tcW w:w="125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917F2" w:rsidRPr="00C917F2" w:rsidRDefault="00C917F2" w:rsidP="00C917F2">
            <w:pPr>
              <w:rPr>
                <w:rFonts w:ascii="Calibri" w:eastAsia="Calibri" w:hAnsi="Calibri" w:cs="Calibri"/>
                <w:b/>
                <w:i/>
                <w:sz w:val="22"/>
                <w:szCs w:val="22"/>
              </w:rPr>
            </w:pPr>
            <w:r w:rsidRPr="00C917F2">
              <w:rPr>
                <w:rFonts w:ascii="Calibri" w:eastAsia="Calibri" w:hAnsi="Calibri" w:cs="Calibri"/>
                <w:b/>
                <w:i/>
                <w:sz w:val="22"/>
                <w:szCs w:val="22"/>
              </w:rPr>
              <w:t>Acres</w:t>
            </w:r>
          </w:p>
        </w:tc>
      </w:tr>
      <w:tr w:rsidR="00C917F2" w:rsidRPr="00C917F2" w:rsidTr="00C917F2">
        <w:tc>
          <w:tcPr>
            <w:tcW w:w="1250" w:type="pct"/>
            <w:tcBorders>
              <w:top w:val="single" w:sz="4" w:space="0" w:color="auto"/>
              <w:left w:val="single" w:sz="4" w:space="0" w:color="auto"/>
              <w:bottom w:val="single" w:sz="4" w:space="0" w:color="auto"/>
              <w:right w:val="single" w:sz="4" w:space="0" w:color="auto"/>
            </w:tcBorders>
            <w:hideMark/>
          </w:tcPr>
          <w:p w:rsidR="00C917F2" w:rsidRPr="00C917F2" w:rsidRDefault="00754DAD" w:rsidP="00C917F2">
            <w:pPr>
              <w:rPr>
                <w:rFonts w:ascii="Calibri" w:eastAsia="Calibri" w:hAnsi="Calibri" w:cs="Calibri"/>
                <w:i/>
                <w:sz w:val="22"/>
                <w:szCs w:val="22"/>
              </w:rPr>
            </w:pPr>
            <w:r>
              <w:rPr>
                <w:rFonts w:ascii="Calibri" w:eastAsia="Calibri" w:hAnsi="Calibri" w:cs="Calibri"/>
                <w:i/>
                <w:sz w:val="22"/>
                <w:szCs w:val="22"/>
              </w:rPr>
              <w:t>Melvin Butte</w:t>
            </w:r>
            <w:r w:rsidR="00E57676">
              <w:rPr>
                <w:rFonts w:ascii="Calibri" w:eastAsia="Calibri" w:hAnsi="Calibri" w:cs="Calibri"/>
                <w:i/>
                <w:sz w:val="22"/>
                <w:szCs w:val="22"/>
              </w:rPr>
              <w:t xml:space="preserve"> </w:t>
            </w:r>
            <w:r w:rsidR="00C917F2" w:rsidRPr="00C917F2">
              <w:rPr>
                <w:rFonts w:ascii="Calibri" w:eastAsia="Calibri" w:hAnsi="Calibri" w:cs="Calibri"/>
                <w:i/>
                <w:sz w:val="22"/>
                <w:szCs w:val="22"/>
              </w:rPr>
              <w:t>Vegetation Management Project</w:t>
            </w:r>
          </w:p>
        </w:tc>
        <w:tc>
          <w:tcPr>
            <w:tcW w:w="1250" w:type="pct"/>
            <w:tcBorders>
              <w:top w:val="single" w:sz="4" w:space="0" w:color="auto"/>
              <w:left w:val="single" w:sz="4" w:space="0" w:color="auto"/>
              <w:bottom w:val="single" w:sz="4" w:space="0" w:color="auto"/>
              <w:right w:val="single" w:sz="4" w:space="0" w:color="auto"/>
            </w:tcBorders>
            <w:hideMark/>
          </w:tcPr>
          <w:p w:rsidR="00C917F2" w:rsidRPr="0099521F" w:rsidRDefault="00C917F2" w:rsidP="00C917F2">
            <w:pPr>
              <w:rPr>
                <w:rFonts w:ascii="Calibri" w:eastAsia="Calibri" w:hAnsi="Calibri" w:cs="Calibri"/>
                <w:i/>
                <w:sz w:val="22"/>
                <w:szCs w:val="22"/>
              </w:rPr>
            </w:pPr>
            <w:r w:rsidRPr="0099521F">
              <w:rPr>
                <w:rFonts w:ascii="Calibri" w:eastAsia="Calibri" w:hAnsi="Calibri" w:cs="Calibri"/>
                <w:i/>
                <w:sz w:val="22"/>
                <w:szCs w:val="22"/>
              </w:rPr>
              <w:t xml:space="preserve">Thinning, mastication, and prescribed fire. Area impacted by the 2012 </w:t>
            </w:r>
            <w:r w:rsidR="005F3638">
              <w:rPr>
                <w:rFonts w:ascii="Calibri" w:eastAsia="Calibri" w:hAnsi="Calibri" w:cs="Calibri"/>
                <w:i/>
                <w:sz w:val="22"/>
                <w:szCs w:val="22"/>
              </w:rPr>
              <w:t>Two Bulls</w:t>
            </w:r>
            <w:r w:rsidRPr="0099521F">
              <w:rPr>
                <w:rFonts w:ascii="Calibri" w:eastAsia="Calibri" w:hAnsi="Calibri" w:cs="Calibri"/>
                <w:i/>
                <w:sz w:val="22"/>
                <w:szCs w:val="22"/>
              </w:rPr>
              <w:t xml:space="preserve"> fire</w:t>
            </w:r>
          </w:p>
        </w:tc>
        <w:tc>
          <w:tcPr>
            <w:tcW w:w="1250" w:type="pct"/>
            <w:tcBorders>
              <w:top w:val="single" w:sz="4" w:space="0" w:color="auto"/>
              <w:left w:val="single" w:sz="4" w:space="0" w:color="auto"/>
              <w:bottom w:val="single" w:sz="4" w:space="0" w:color="auto"/>
              <w:right w:val="single" w:sz="4" w:space="0" w:color="auto"/>
            </w:tcBorders>
            <w:hideMark/>
          </w:tcPr>
          <w:p w:rsidR="00C917F2" w:rsidRPr="00C917F2" w:rsidRDefault="00C917F2" w:rsidP="00C917F2">
            <w:pPr>
              <w:rPr>
                <w:rFonts w:ascii="Calibri" w:eastAsia="Calibri" w:hAnsi="Calibri" w:cs="Calibri"/>
                <w:i/>
                <w:sz w:val="22"/>
                <w:szCs w:val="22"/>
              </w:rPr>
            </w:pPr>
            <w:r w:rsidRPr="00C917F2">
              <w:rPr>
                <w:rFonts w:ascii="Calibri" w:eastAsia="Calibri" w:hAnsi="Calibri" w:cs="Calibri"/>
                <w:i/>
                <w:sz w:val="22"/>
                <w:szCs w:val="22"/>
              </w:rPr>
              <w:t>Reasonably foreseeable</w:t>
            </w:r>
          </w:p>
        </w:tc>
        <w:tc>
          <w:tcPr>
            <w:tcW w:w="1250" w:type="pct"/>
            <w:tcBorders>
              <w:top w:val="single" w:sz="4" w:space="0" w:color="auto"/>
              <w:left w:val="single" w:sz="4" w:space="0" w:color="auto"/>
              <w:bottom w:val="single" w:sz="4" w:space="0" w:color="auto"/>
              <w:right w:val="single" w:sz="4" w:space="0" w:color="auto"/>
            </w:tcBorders>
          </w:tcPr>
          <w:p w:rsidR="00C917F2" w:rsidRPr="00C917F2" w:rsidRDefault="00C917F2" w:rsidP="00C917F2">
            <w:pPr>
              <w:rPr>
                <w:rFonts w:ascii="Calibri" w:eastAsia="Calibri" w:hAnsi="Calibri" w:cs="Calibri"/>
                <w:i/>
                <w:sz w:val="22"/>
                <w:szCs w:val="22"/>
              </w:rPr>
            </w:pPr>
            <w:r w:rsidRPr="00C917F2">
              <w:rPr>
                <w:rFonts w:ascii="Calibri" w:eastAsia="Calibri" w:hAnsi="Calibri" w:cs="Calibri"/>
                <w:i/>
                <w:sz w:val="22"/>
                <w:szCs w:val="22"/>
              </w:rPr>
              <w:t>10,507</w:t>
            </w:r>
          </w:p>
        </w:tc>
      </w:tr>
      <w:tr w:rsidR="00C917F2" w:rsidRPr="00C917F2" w:rsidTr="00C917F2">
        <w:tc>
          <w:tcPr>
            <w:tcW w:w="1250" w:type="pct"/>
            <w:tcBorders>
              <w:top w:val="single" w:sz="4" w:space="0" w:color="auto"/>
              <w:left w:val="single" w:sz="4" w:space="0" w:color="auto"/>
              <w:bottom w:val="single" w:sz="4" w:space="0" w:color="auto"/>
              <w:right w:val="single" w:sz="4" w:space="0" w:color="auto"/>
            </w:tcBorders>
            <w:hideMark/>
          </w:tcPr>
          <w:p w:rsidR="00C917F2" w:rsidRPr="00C917F2" w:rsidRDefault="00E57676" w:rsidP="00C917F2">
            <w:pPr>
              <w:rPr>
                <w:rFonts w:ascii="Calibri" w:eastAsia="Calibri" w:hAnsi="Calibri" w:cs="Calibri"/>
                <w:i/>
                <w:sz w:val="22"/>
                <w:szCs w:val="22"/>
              </w:rPr>
            </w:pPr>
            <w:r>
              <w:rPr>
                <w:rFonts w:ascii="Calibri" w:eastAsia="Calibri" w:hAnsi="Calibri" w:cs="Calibri"/>
                <w:i/>
                <w:sz w:val="22"/>
                <w:szCs w:val="22"/>
              </w:rPr>
              <w:t>Bearwallow Firewood cutting area</w:t>
            </w:r>
            <w:r w:rsidR="00B44D2D">
              <w:rPr>
                <w:rFonts w:ascii="Calibri" w:eastAsia="Calibri" w:hAnsi="Calibri" w:cs="Calibri"/>
                <w:i/>
                <w:sz w:val="22"/>
                <w:szCs w:val="22"/>
              </w:rPr>
              <w:t xml:space="preserve"> &amp; mastication</w:t>
            </w:r>
          </w:p>
        </w:tc>
        <w:tc>
          <w:tcPr>
            <w:tcW w:w="1250" w:type="pct"/>
            <w:tcBorders>
              <w:top w:val="single" w:sz="4" w:space="0" w:color="auto"/>
              <w:left w:val="single" w:sz="4" w:space="0" w:color="auto"/>
              <w:bottom w:val="single" w:sz="4" w:space="0" w:color="auto"/>
              <w:right w:val="single" w:sz="4" w:space="0" w:color="auto"/>
            </w:tcBorders>
            <w:hideMark/>
          </w:tcPr>
          <w:p w:rsidR="00C917F2" w:rsidRPr="0099521F" w:rsidRDefault="00C917F2" w:rsidP="00E57676">
            <w:pPr>
              <w:rPr>
                <w:rFonts w:ascii="Calibri" w:eastAsia="Calibri" w:hAnsi="Calibri" w:cs="Calibri"/>
                <w:i/>
                <w:sz w:val="22"/>
                <w:szCs w:val="22"/>
              </w:rPr>
            </w:pPr>
            <w:r w:rsidRPr="0099521F">
              <w:rPr>
                <w:rFonts w:ascii="Calibri" w:eastAsia="Calibri" w:hAnsi="Calibri" w:cs="Calibri"/>
                <w:i/>
                <w:sz w:val="22"/>
                <w:szCs w:val="22"/>
              </w:rPr>
              <w:t xml:space="preserve">Public firewood cutting </w:t>
            </w:r>
            <w:r w:rsidR="00B44D2D">
              <w:rPr>
                <w:rFonts w:ascii="Calibri" w:eastAsia="Calibri" w:hAnsi="Calibri" w:cs="Calibri"/>
                <w:i/>
                <w:sz w:val="22"/>
                <w:szCs w:val="22"/>
              </w:rPr>
              <w:t>; residual slash/debris will be masticated</w:t>
            </w:r>
          </w:p>
        </w:tc>
        <w:tc>
          <w:tcPr>
            <w:tcW w:w="1250" w:type="pct"/>
            <w:tcBorders>
              <w:top w:val="single" w:sz="4" w:space="0" w:color="auto"/>
              <w:left w:val="single" w:sz="4" w:space="0" w:color="auto"/>
              <w:bottom w:val="single" w:sz="4" w:space="0" w:color="auto"/>
              <w:right w:val="single" w:sz="4" w:space="0" w:color="auto"/>
            </w:tcBorders>
            <w:hideMark/>
          </w:tcPr>
          <w:p w:rsidR="00C917F2" w:rsidRPr="00C917F2" w:rsidRDefault="00C917F2" w:rsidP="00C917F2">
            <w:pPr>
              <w:rPr>
                <w:rFonts w:ascii="Calibri" w:eastAsia="Calibri" w:hAnsi="Calibri" w:cs="Calibri"/>
                <w:i/>
                <w:sz w:val="22"/>
                <w:szCs w:val="22"/>
              </w:rPr>
            </w:pPr>
            <w:r w:rsidRPr="00C917F2">
              <w:rPr>
                <w:rFonts w:ascii="Calibri" w:eastAsia="Calibri" w:hAnsi="Calibri" w:cs="Calibri"/>
                <w:i/>
                <w:sz w:val="22"/>
                <w:szCs w:val="22"/>
              </w:rPr>
              <w:t>Ongoing</w:t>
            </w:r>
          </w:p>
        </w:tc>
        <w:tc>
          <w:tcPr>
            <w:tcW w:w="1250" w:type="pct"/>
            <w:tcBorders>
              <w:top w:val="single" w:sz="4" w:space="0" w:color="auto"/>
              <w:left w:val="single" w:sz="4" w:space="0" w:color="auto"/>
              <w:bottom w:val="single" w:sz="4" w:space="0" w:color="auto"/>
              <w:right w:val="single" w:sz="4" w:space="0" w:color="auto"/>
            </w:tcBorders>
          </w:tcPr>
          <w:p w:rsidR="00C917F2" w:rsidRPr="00C917F2" w:rsidRDefault="00C917F2" w:rsidP="00C917F2">
            <w:pPr>
              <w:rPr>
                <w:rFonts w:ascii="Calibri" w:eastAsia="Calibri" w:hAnsi="Calibri" w:cs="Calibri"/>
                <w:i/>
                <w:sz w:val="22"/>
                <w:szCs w:val="22"/>
              </w:rPr>
            </w:pPr>
            <w:r w:rsidRPr="00C917F2">
              <w:rPr>
                <w:rFonts w:ascii="Calibri" w:eastAsia="Calibri" w:hAnsi="Calibri" w:cs="Calibri"/>
                <w:i/>
                <w:sz w:val="22"/>
                <w:szCs w:val="22"/>
              </w:rPr>
              <w:t>3,029</w:t>
            </w:r>
          </w:p>
        </w:tc>
      </w:tr>
      <w:tr w:rsidR="00C917F2" w:rsidRPr="00C917F2" w:rsidTr="00C917F2">
        <w:tc>
          <w:tcPr>
            <w:tcW w:w="1250" w:type="pct"/>
            <w:tcBorders>
              <w:top w:val="single" w:sz="4" w:space="0" w:color="auto"/>
              <w:left w:val="single" w:sz="4" w:space="0" w:color="auto"/>
              <w:bottom w:val="single" w:sz="4" w:space="0" w:color="auto"/>
              <w:right w:val="single" w:sz="4" w:space="0" w:color="auto"/>
            </w:tcBorders>
            <w:hideMark/>
          </w:tcPr>
          <w:p w:rsidR="00C917F2" w:rsidRPr="00C917F2" w:rsidRDefault="00C917F2" w:rsidP="00E57676">
            <w:pPr>
              <w:rPr>
                <w:rFonts w:ascii="Calibri" w:eastAsia="Calibri" w:hAnsi="Calibri" w:cs="Calibri"/>
                <w:i/>
                <w:sz w:val="22"/>
                <w:szCs w:val="22"/>
              </w:rPr>
            </w:pPr>
            <w:r w:rsidRPr="00C917F2">
              <w:rPr>
                <w:rFonts w:ascii="Calibri" w:eastAsia="Calibri" w:hAnsi="Calibri" w:cs="Calibri"/>
                <w:i/>
                <w:sz w:val="22"/>
                <w:szCs w:val="22"/>
              </w:rPr>
              <w:t xml:space="preserve">Ursus </w:t>
            </w:r>
            <w:r w:rsidR="00E57676">
              <w:rPr>
                <w:rFonts w:ascii="Calibri" w:eastAsia="Calibri" w:hAnsi="Calibri" w:cs="Calibri"/>
                <w:i/>
                <w:sz w:val="22"/>
                <w:szCs w:val="22"/>
              </w:rPr>
              <w:t>Fuels Reduction</w:t>
            </w:r>
          </w:p>
        </w:tc>
        <w:tc>
          <w:tcPr>
            <w:tcW w:w="1250" w:type="pct"/>
            <w:tcBorders>
              <w:top w:val="single" w:sz="4" w:space="0" w:color="auto"/>
              <w:left w:val="single" w:sz="4" w:space="0" w:color="auto"/>
              <w:bottom w:val="single" w:sz="4" w:space="0" w:color="auto"/>
              <w:right w:val="single" w:sz="4" w:space="0" w:color="auto"/>
            </w:tcBorders>
          </w:tcPr>
          <w:p w:rsidR="00C917F2" w:rsidRPr="0099521F" w:rsidRDefault="00E57676" w:rsidP="00C917F2">
            <w:pPr>
              <w:rPr>
                <w:rFonts w:ascii="Calibri" w:eastAsia="Calibri" w:hAnsi="Calibri" w:cs="Calibri"/>
                <w:i/>
                <w:sz w:val="22"/>
                <w:szCs w:val="22"/>
              </w:rPr>
            </w:pPr>
            <w:r>
              <w:rPr>
                <w:rFonts w:ascii="Calibri" w:eastAsia="Calibri" w:hAnsi="Calibri" w:cs="Calibri"/>
                <w:i/>
                <w:sz w:val="22"/>
                <w:szCs w:val="22"/>
              </w:rPr>
              <w:t>Salvage of beetle-killed lodgepole pine and ladder-fuels reduction in mixed conifer stands</w:t>
            </w:r>
          </w:p>
        </w:tc>
        <w:tc>
          <w:tcPr>
            <w:tcW w:w="1250" w:type="pct"/>
            <w:tcBorders>
              <w:top w:val="single" w:sz="4" w:space="0" w:color="auto"/>
              <w:left w:val="single" w:sz="4" w:space="0" w:color="auto"/>
              <w:bottom w:val="single" w:sz="4" w:space="0" w:color="auto"/>
              <w:right w:val="single" w:sz="4" w:space="0" w:color="auto"/>
            </w:tcBorders>
            <w:hideMark/>
          </w:tcPr>
          <w:p w:rsidR="00C917F2" w:rsidRPr="00C917F2" w:rsidRDefault="00C917F2" w:rsidP="00C917F2">
            <w:pPr>
              <w:rPr>
                <w:rFonts w:ascii="Calibri" w:eastAsia="Calibri" w:hAnsi="Calibri" w:cs="Calibri"/>
                <w:i/>
                <w:sz w:val="22"/>
                <w:szCs w:val="22"/>
              </w:rPr>
            </w:pPr>
            <w:r w:rsidRPr="00C917F2">
              <w:rPr>
                <w:rFonts w:ascii="Calibri" w:eastAsia="Calibri" w:hAnsi="Calibri" w:cs="Calibri"/>
                <w:i/>
                <w:sz w:val="22"/>
                <w:szCs w:val="22"/>
              </w:rPr>
              <w:t>Reasonably foreseeable</w:t>
            </w:r>
          </w:p>
        </w:tc>
        <w:tc>
          <w:tcPr>
            <w:tcW w:w="1250" w:type="pct"/>
            <w:tcBorders>
              <w:top w:val="single" w:sz="4" w:space="0" w:color="auto"/>
              <w:left w:val="single" w:sz="4" w:space="0" w:color="auto"/>
              <w:bottom w:val="single" w:sz="4" w:space="0" w:color="auto"/>
              <w:right w:val="single" w:sz="4" w:space="0" w:color="auto"/>
            </w:tcBorders>
          </w:tcPr>
          <w:p w:rsidR="00C917F2" w:rsidRPr="00C917F2" w:rsidRDefault="00C917F2" w:rsidP="00C917F2">
            <w:pPr>
              <w:rPr>
                <w:rFonts w:ascii="Calibri" w:eastAsia="Calibri" w:hAnsi="Calibri" w:cs="Calibri"/>
                <w:i/>
                <w:sz w:val="22"/>
                <w:szCs w:val="22"/>
              </w:rPr>
            </w:pPr>
            <w:r w:rsidRPr="00C917F2">
              <w:rPr>
                <w:rFonts w:ascii="Calibri" w:eastAsia="Calibri" w:hAnsi="Calibri" w:cs="Calibri"/>
                <w:i/>
                <w:sz w:val="22"/>
                <w:szCs w:val="22"/>
              </w:rPr>
              <w:t xml:space="preserve">5,900 acres </w:t>
            </w:r>
          </w:p>
        </w:tc>
      </w:tr>
      <w:tr w:rsidR="00C917F2" w:rsidRPr="00C917F2" w:rsidTr="00C917F2">
        <w:tc>
          <w:tcPr>
            <w:tcW w:w="1250" w:type="pct"/>
            <w:tcBorders>
              <w:top w:val="single" w:sz="4" w:space="0" w:color="auto"/>
              <w:left w:val="single" w:sz="4" w:space="0" w:color="auto"/>
              <w:bottom w:val="single" w:sz="4" w:space="0" w:color="auto"/>
              <w:right w:val="single" w:sz="4" w:space="0" w:color="auto"/>
            </w:tcBorders>
            <w:hideMark/>
          </w:tcPr>
          <w:p w:rsidR="00C917F2" w:rsidRPr="00C917F2" w:rsidRDefault="00C917F2" w:rsidP="00C917F2">
            <w:pPr>
              <w:rPr>
                <w:rFonts w:ascii="Calibri" w:eastAsia="Calibri" w:hAnsi="Calibri" w:cs="Calibri"/>
                <w:i/>
                <w:sz w:val="22"/>
                <w:szCs w:val="22"/>
              </w:rPr>
            </w:pPr>
            <w:r w:rsidRPr="00C917F2">
              <w:rPr>
                <w:rFonts w:ascii="Calibri" w:eastAsia="Calibri" w:hAnsi="Calibri" w:cs="Calibri"/>
                <w:i/>
                <w:sz w:val="22"/>
                <w:szCs w:val="22"/>
              </w:rPr>
              <w:t>Bend Municipal Watershed Fuels Reduction BFR</w:t>
            </w:r>
          </w:p>
        </w:tc>
        <w:tc>
          <w:tcPr>
            <w:tcW w:w="1250" w:type="pct"/>
            <w:tcBorders>
              <w:top w:val="single" w:sz="4" w:space="0" w:color="auto"/>
              <w:left w:val="single" w:sz="4" w:space="0" w:color="auto"/>
              <w:bottom w:val="single" w:sz="4" w:space="0" w:color="auto"/>
              <w:right w:val="single" w:sz="4" w:space="0" w:color="auto"/>
            </w:tcBorders>
            <w:hideMark/>
          </w:tcPr>
          <w:p w:rsidR="00C917F2" w:rsidRPr="0099521F" w:rsidRDefault="00C917F2" w:rsidP="00C917F2">
            <w:pPr>
              <w:rPr>
                <w:rFonts w:ascii="Calibri" w:eastAsia="Calibri" w:hAnsi="Calibri" w:cs="Calibri"/>
                <w:i/>
                <w:sz w:val="22"/>
                <w:szCs w:val="22"/>
              </w:rPr>
            </w:pPr>
            <w:r w:rsidRPr="0099521F">
              <w:rPr>
                <w:rFonts w:ascii="Calibri" w:eastAsia="Calibri" w:hAnsi="Calibri" w:cs="Calibri"/>
                <w:i/>
                <w:sz w:val="22"/>
                <w:szCs w:val="22"/>
              </w:rPr>
              <w:t>Hazardous fuels reduction; thinning</w:t>
            </w:r>
          </w:p>
        </w:tc>
        <w:tc>
          <w:tcPr>
            <w:tcW w:w="1250" w:type="pct"/>
            <w:tcBorders>
              <w:top w:val="single" w:sz="4" w:space="0" w:color="auto"/>
              <w:left w:val="single" w:sz="4" w:space="0" w:color="auto"/>
              <w:bottom w:val="single" w:sz="4" w:space="0" w:color="auto"/>
              <w:right w:val="single" w:sz="4" w:space="0" w:color="auto"/>
            </w:tcBorders>
            <w:hideMark/>
          </w:tcPr>
          <w:p w:rsidR="00C917F2" w:rsidRPr="00C917F2" w:rsidRDefault="00E57676" w:rsidP="00C917F2">
            <w:pPr>
              <w:rPr>
                <w:rFonts w:ascii="Calibri" w:eastAsia="Calibri" w:hAnsi="Calibri" w:cs="Calibri"/>
                <w:i/>
                <w:sz w:val="22"/>
                <w:szCs w:val="22"/>
              </w:rPr>
            </w:pPr>
            <w:r>
              <w:rPr>
                <w:rFonts w:ascii="Calibri" w:eastAsia="Calibri" w:hAnsi="Calibri" w:cs="Calibri"/>
                <w:i/>
                <w:sz w:val="22"/>
                <w:szCs w:val="22"/>
              </w:rPr>
              <w:t>Ongoing</w:t>
            </w:r>
          </w:p>
        </w:tc>
        <w:tc>
          <w:tcPr>
            <w:tcW w:w="1250" w:type="pct"/>
            <w:tcBorders>
              <w:top w:val="single" w:sz="4" w:space="0" w:color="auto"/>
              <w:left w:val="single" w:sz="4" w:space="0" w:color="auto"/>
              <w:bottom w:val="single" w:sz="4" w:space="0" w:color="auto"/>
              <w:right w:val="single" w:sz="4" w:space="0" w:color="auto"/>
            </w:tcBorders>
          </w:tcPr>
          <w:p w:rsidR="00C917F2" w:rsidRPr="00C917F2" w:rsidRDefault="00C917F2" w:rsidP="00E57676">
            <w:pPr>
              <w:rPr>
                <w:rFonts w:ascii="Calibri" w:eastAsia="Calibri" w:hAnsi="Calibri" w:cs="Calibri"/>
                <w:i/>
                <w:sz w:val="22"/>
                <w:szCs w:val="22"/>
              </w:rPr>
            </w:pPr>
            <w:r w:rsidRPr="00C917F2">
              <w:rPr>
                <w:rFonts w:ascii="Calibri" w:eastAsia="Calibri" w:hAnsi="Calibri" w:cs="Calibri"/>
                <w:i/>
                <w:sz w:val="22"/>
                <w:szCs w:val="22"/>
              </w:rPr>
              <w:t>1</w:t>
            </w:r>
            <w:r w:rsidR="00E57676">
              <w:rPr>
                <w:rFonts w:ascii="Calibri" w:eastAsia="Calibri" w:hAnsi="Calibri" w:cs="Calibri"/>
                <w:i/>
                <w:sz w:val="22"/>
                <w:szCs w:val="22"/>
              </w:rPr>
              <w:t>5</w:t>
            </w:r>
            <w:r w:rsidR="00C93555">
              <w:rPr>
                <w:rFonts w:ascii="Calibri" w:eastAsia="Calibri" w:hAnsi="Calibri" w:cs="Calibri"/>
                <w:i/>
                <w:sz w:val="22"/>
                <w:szCs w:val="22"/>
              </w:rPr>
              <w:t xml:space="preserve"> </w:t>
            </w:r>
            <w:r w:rsidRPr="00C917F2">
              <w:rPr>
                <w:rFonts w:ascii="Calibri" w:eastAsia="Calibri" w:hAnsi="Calibri" w:cs="Calibri"/>
                <w:i/>
                <w:sz w:val="22"/>
                <w:szCs w:val="22"/>
              </w:rPr>
              <w:t xml:space="preserve">miles of road approximately </w:t>
            </w:r>
            <w:r w:rsidR="00E57676">
              <w:rPr>
                <w:rFonts w:ascii="Calibri" w:eastAsia="Calibri" w:hAnsi="Calibri" w:cs="Calibri"/>
                <w:i/>
                <w:sz w:val="22"/>
                <w:szCs w:val="22"/>
              </w:rPr>
              <w:t xml:space="preserve">545 </w:t>
            </w:r>
            <w:r w:rsidRPr="00C917F2">
              <w:rPr>
                <w:rFonts w:ascii="Calibri" w:eastAsia="Calibri" w:hAnsi="Calibri" w:cs="Calibri"/>
                <w:i/>
                <w:sz w:val="22"/>
                <w:szCs w:val="22"/>
              </w:rPr>
              <w:t>acres</w:t>
            </w:r>
          </w:p>
        </w:tc>
      </w:tr>
    </w:tbl>
    <w:p w:rsidR="00C917F2" w:rsidRPr="00C917F2" w:rsidRDefault="00C917F2" w:rsidP="00C917F2">
      <w:pPr>
        <w:rPr>
          <w:rFonts w:eastAsia="Calibri"/>
        </w:rPr>
      </w:pPr>
    </w:p>
    <w:p w:rsidR="002F181A" w:rsidRPr="002F181A" w:rsidRDefault="002F181A" w:rsidP="002F181A">
      <w:pPr>
        <w:keepNext/>
        <w:keepLines/>
        <w:widowControl w:val="0"/>
        <w:tabs>
          <w:tab w:val="left" w:leader="underscore" w:pos="8640"/>
        </w:tabs>
        <w:autoSpaceDE w:val="0"/>
        <w:autoSpaceDN w:val="0"/>
        <w:adjustRightInd w:val="0"/>
        <w:spacing w:before="200" w:after="120"/>
        <w:outlineLvl w:val="1"/>
        <w:rPr>
          <w:rFonts w:ascii="Cambria" w:hAnsi="Cambria"/>
          <w:b/>
          <w:bCs/>
          <w:color w:val="000000"/>
          <w:kern w:val="36"/>
          <w:sz w:val="26"/>
          <w:szCs w:val="26"/>
        </w:rPr>
      </w:pPr>
      <w:bookmarkStart w:id="6" w:name="_Toc165857627"/>
      <w:bookmarkStart w:id="7" w:name="_Toc165858677"/>
      <w:bookmarkStart w:id="8" w:name="_Toc166298209"/>
      <w:bookmarkStart w:id="9" w:name="_Toc166305061"/>
      <w:bookmarkStart w:id="10" w:name="_Toc166305585"/>
      <w:bookmarkStart w:id="11" w:name="_Toc164211938"/>
      <w:bookmarkEnd w:id="0"/>
      <w:bookmarkEnd w:id="1"/>
      <w:bookmarkEnd w:id="2"/>
      <w:bookmarkEnd w:id="3"/>
      <w:bookmarkEnd w:id="4"/>
      <w:bookmarkEnd w:id="5"/>
      <w:r w:rsidRPr="002F181A">
        <w:rPr>
          <w:rFonts w:ascii="Cambria" w:hAnsi="Cambria"/>
          <w:b/>
          <w:bCs/>
          <w:color w:val="000000"/>
          <w:kern w:val="36"/>
          <w:sz w:val="26"/>
          <w:szCs w:val="26"/>
        </w:rPr>
        <w:lastRenderedPageBreak/>
        <w:t>Management Indicator Species (MIS) Analysis</w:t>
      </w:r>
      <w:bookmarkEnd w:id="6"/>
      <w:bookmarkEnd w:id="7"/>
      <w:bookmarkEnd w:id="8"/>
      <w:bookmarkEnd w:id="9"/>
      <w:bookmarkEnd w:id="10"/>
      <w:bookmarkEnd w:id="11"/>
    </w:p>
    <w:p w:rsidR="00A115F7" w:rsidRDefault="002F181A" w:rsidP="002F181A">
      <w:pPr>
        <w:spacing w:after="120"/>
        <w:rPr>
          <w:sz w:val="22"/>
          <w:szCs w:val="22"/>
        </w:rPr>
      </w:pPr>
      <w:r w:rsidRPr="002F181A">
        <w:rPr>
          <w:sz w:val="22"/>
          <w:szCs w:val="22"/>
        </w:rPr>
        <w:t xml:space="preserve">A Forest wide assessment for each Management Indicator Species (MIS) identified in the Deschutes National Forest Land and Resource Management Plan (LRMP) was completed in 2012 for the entire Deschutes National </w:t>
      </w:r>
      <w:r w:rsidR="00B44D2D">
        <w:rPr>
          <w:sz w:val="22"/>
          <w:szCs w:val="22"/>
        </w:rPr>
        <w:t>Forest (NF) (USFS 2012). W</w:t>
      </w:r>
      <w:r w:rsidRPr="002F181A">
        <w:rPr>
          <w:sz w:val="22"/>
          <w:szCs w:val="22"/>
        </w:rPr>
        <w:t>here USFS 2012 is cited</w:t>
      </w:r>
      <w:r w:rsidR="00A115F7">
        <w:rPr>
          <w:sz w:val="22"/>
          <w:szCs w:val="22"/>
        </w:rPr>
        <w:t>, they reference</w:t>
      </w:r>
      <w:r w:rsidRPr="002F181A">
        <w:rPr>
          <w:sz w:val="22"/>
          <w:szCs w:val="22"/>
        </w:rPr>
        <w:t xml:space="preserve"> those individual </w:t>
      </w:r>
      <w:r w:rsidR="00A115F7">
        <w:rPr>
          <w:sz w:val="22"/>
          <w:szCs w:val="22"/>
        </w:rPr>
        <w:t>document</w:t>
      </w:r>
      <w:r w:rsidR="006D4A23">
        <w:rPr>
          <w:sz w:val="22"/>
          <w:szCs w:val="22"/>
        </w:rPr>
        <w:t>s</w:t>
      </w:r>
      <w:r w:rsidR="00A115F7">
        <w:rPr>
          <w:sz w:val="22"/>
          <w:szCs w:val="22"/>
        </w:rPr>
        <w:t xml:space="preserve"> associated with </w:t>
      </w:r>
      <w:r w:rsidR="006D4A23">
        <w:rPr>
          <w:sz w:val="22"/>
          <w:szCs w:val="22"/>
        </w:rPr>
        <w:t>each species</w:t>
      </w:r>
      <w:r w:rsidR="00A115F7">
        <w:rPr>
          <w:sz w:val="22"/>
          <w:szCs w:val="22"/>
        </w:rPr>
        <w:t xml:space="preserve">. </w:t>
      </w:r>
      <w:r w:rsidRPr="002F181A">
        <w:rPr>
          <w:sz w:val="22"/>
          <w:szCs w:val="22"/>
        </w:rPr>
        <w:t xml:space="preserve"> Suitable habitat for each species was defined as habitat that could potentially be utilized for reproduction. An exception to this is associated with species specific standards and guidelines within the Deschutes LRMP, not associated with reproductive habitat, although essential to the viability of that species population within its range. For example, cover standards and guidelines for mule deer </w:t>
      </w:r>
      <w:r w:rsidR="00284F85">
        <w:rPr>
          <w:sz w:val="22"/>
          <w:szCs w:val="22"/>
        </w:rPr>
        <w:t xml:space="preserve">winter </w:t>
      </w:r>
      <w:r w:rsidRPr="002F181A">
        <w:rPr>
          <w:sz w:val="22"/>
          <w:szCs w:val="22"/>
        </w:rPr>
        <w:t xml:space="preserve">range. An assessment was completed for each species based on the amount of potentially suitable habitat that occurs across the Deschutes NF, associated threats, and population trend data where it was available. The assessment used the best available science and guidance such as research found in books, scientific journals, and scientific websites.   </w:t>
      </w:r>
      <w:proofErr w:type="spellStart"/>
      <w:r w:rsidRPr="002F181A">
        <w:rPr>
          <w:sz w:val="22"/>
          <w:szCs w:val="22"/>
        </w:rPr>
        <w:t>NatureServe</w:t>
      </w:r>
      <w:proofErr w:type="spellEnd"/>
      <w:r w:rsidRPr="002F181A">
        <w:rPr>
          <w:sz w:val="22"/>
          <w:szCs w:val="22"/>
        </w:rPr>
        <w:t xml:space="preserve">, an international non-profit conservation organization whose mission is to provide the scientific basis for effective conservation action was a major contributor to population trend data.  </w:t>
      </w:r>
      <w:proofErr w:type="spellStart"/>
      <w:r w:rsidRPr="002F181A">
        <w:rPr>
          <w:sz w:val="22"/>
          <w:szCs w:val="22"/>
        </w:rPr>
        <w:t>NatureServe</w:t>
      </w:r>
      <w:proofErr w:type="spellEnd"/>
      <w:r w:rsidRPr="002F181A">
        <w:rPr>
          <w:sz w:val="22"/>
          <w:szCs w:val="22"/>
        </w:rPr>
        <w:t xml:space="preserve"> and its network of natural heritage programs, including Oregon State Heritage Program, are the leading source for information about rare and endangered species and threatened ecosystems.  Their website, </w:t>
      </w:r>
      <w:hyperlink r:id="rId11" w:history="1">
        <w:r w:rsidRPr="002F181A">
          <w:rPr>
            <w:color w:val="0000FF"/>
            <w:sz w:val="22"/>
            <w:szCs w:val="22"/>
            <w:u w:val="single"/>
          </w:rPr>
          <w:t>http://www.natureserve.org/</w:t>
        </w:r>
      </w:hyperlink>
      <w:r w:rsidRPr="002F181A">
        <w:rPr>
          <w:sz w:val="22"/>
          <w:szCs w:val="22"/>
        </w:rPr>
        <w:t xml:space="preserve">, compiles historic and current information from The Nature Conservancy and other conservation groups, U.S. government agencies, private sector partnerships, international agencies, and data cooperators.  In addition, for those MIS species which are also hunted or furbearing species (e.g. big game, waterfowl, and American marten), Oregon Department of Fish and Wildlife provided population trend data for big game, data relative to trapping for marten, and monitoring data for waterfowl. Habitat definitions were developed and modeled for each MIS species. Information from the species assessments formed the baseline for species habitat across the Deschutes National Forest.  The </w:t>
      </w:r>
      <w:r w:rsidR="005F3638">
        <w:rPr>
          <w:sz w:val="22"/>
          <w:szCs w:val="22"/>
        </w:rPr>
        <w:t>Two Bulls</w:t>
      </w:r>
      <w:r w:rsidRPr="002F181A">
        <w:rPr>
          <w:sz w:val="22"/>
          <w:szCs w:val="22"/>
        </w:rPr>
        <w:t xml:space="preserve"> Fire Timber Salvage project analysis tiered to those assessments.</w:t>
      </w:r>
    </w:p>
    <w:p w:rsidR="00D83CC0" w:rsidRPr="00D83CC0" w:rsidRDefault="00D83CC0" w:rsidP="00D83CC0">
      <w:pPr>
        <w:keepNext/>
        <w:keepLines/>
        <w:widowControl w:val="0"/>
        <w:tabs>
          <w:tab w:val="left" w:leader="underscore" w:pos="8640"/>
        </w:tabs>
        <w:autoSpaceDE w:val="0"/>
        <w:autoSpaceDN w:val="0"/>
        <w:adjustRightInd w:val="0"/>
        <w:spacing w:before="200" w:after="120"/>
        <w:outlineLvl w:val="1"/>
        <w:rPr>
          <w:rFonts w:ascii="Cambria" w:hAnsi="Cambria"/>
          <w:b/>
          <w:bCs/>
          <w:color w:val="000000"/>
          <w:kern w:val="36"/>
          <w:sz w:val="26"/>
          <w:szCs w:val="26"/>
        </w:rPr>
      </w:pPr>
      <w:r w:rsidRPr="00D83CC0">
        <w:rPr>
          <w:rFonts w:ascii="Cambria" w:hAnsi="Cambria"/>
          <w:b/>
          <w:bCs/>
          <w:color w:val="000000"/>
          <w:kern w:val="36"/>
          <w:sz w:val="26"/>
          <w:szCs w:val="26"/>
        </w:rPr>
        <w:t>Key Issues/Analysis Issues and Comparison Measures</w:t>
      </w:r>
    </w:p>
    <w:p w:rsidR="00D83CC0" w:rsidRPr="00D83CC0" w:rsidRDefault="00D83CC0" w:rsidP="00D83CC0">
      <w:pPr>
        <w:spacing w:after="120"/>
        <w:rPr>
          <w:sz w:val="22"/>
          <w:szCs w:val="22"/>
        </w:rPr>
      </w:pPr>
      <w:r w:rsidRPr="00D83CC0">
        <w:rPr>
          <w:sz w:val="22"/>
          <w:szCs w:val="22"/>
        </w:rPr>
        <w:t>Key Issues identified from public scoping, or Analysis Issues identified from Forest Plan Standards and Guidelines (as Amended) or the latest science and guidance, were developed to illustrate the effects to wildlife and how those effects differ by alternative.  In this analysis, changes to dead wood habitat on the landscape from the existing condition to post salvage logging conditions will be measured.  Using consistent units of measure allows the major impacts to be easily understood and compared, providing the Decision Maker the necessary data to make an informed decision.</w:t>
      </w:r>
    </w:p>
    <w:p w:rsidR="00D83CC0" w:rsidRPr="00D83CC0" w:rsidRDefault="00D83CC0" w:rsidP="00D83CC0">
      <w:pPr>
        <w:keepNext/>
        <w:keepLines/>
        <w:widowControl w:val="0"/>
        <w:tabs>
          <w:tab w:val="left" w:leader="underscore" w:pos="8640"/>
        </w:tabs>
        <w:autoSpaceDE w:val="0"/>
        <w:autoSpaceDN w:val="0"/>
        <w:adjustRightInd w:val="0"/>
        <w:spacing w:before="200" w:after="120"/>
        <w:outlineLvl w:val="1"/>
        <w:rPr>
          <w:rFonts w:ascii="Cambria" w:hAnsi="Cambria"/>
          <w:b/>
          <w:bCs/>
          <w:color w:val="000000"/>
          <w:kern w:val="36"/>
          <w:sz w:val="26"/>
          <w:szCs w:val="26"/>
        </w:rPr>
      </w:pPr>
      <w:r w:rsidRPr="00D83CC0">
        <w:rPr>
          <w:rFonts w:ascii="Cambria" w:hAnsi="Cambria"/>
          <w:b/>
          <w:bCs/>
          <w:color w:val="000000"/>
          <w:kern w:val="36"/>
          <w:sz w:val="26"/>
          <w:szCs w:val="26"/>
        </w:rPr>
        <w:t>Units of Measure</w:t>
      </w:r>
    </w:p>
    <w:p w:rsidR="00D83CC0" w:rsidRPr="00D83CC0" w:rsidRDefault="00D83CC0" w:rsidP="00D83CC0">
      <w:pPr>
        <w:spacing w:after="120"/>
        <w:rPr>
          <w:sz w:val="22"/>
          <w:szCs w:val="22"/>
        </w:rPr>
      </w:pPr>
      <w:r w:rsidRPr="00D83CC0">
        <w:rPr>
          <w:sz w:val="22"/>
          <w:szCs w:val="22"/>
        </w:rPr>
        <w:t>Suitable habitat for each MIS species analyzed in this document has been quantified for the project area, the watershed, and at the Forest level.  The following measure will be used to evaluate the impacts and associated effects of the planned activities:</w:t>
      </w:r>
    </w:p>
    <w:p w:rsidR="00D83CC0" w:rsidRPr="00D83CC0" w:rsidRDefault="001E2B26" w:rsidP="00D83CC0">
      <w:pPr>
        <w:spacing w:after="120"/>
        <w:rPr>
          <w:sz w:val="22"/>
          <w:szCs w:val="22"/>
        </w:rPr>
      </w:pPr>
      <w:r>
        <w:rPr>
          <w:sz w:val="22"/>
          <w:szCs w:val="22"/>
        </w:rPr>
        <w:t>Site-specific habitat data (i.e. snag numbers) were collected on-site in August-October 2014 using 1/10</w:t>
      </w:r>
      <w:r w:rsidRPr="001E2B26">
        <w:rPr>
          <w:sz w:val="22"/>
          <w:szCs w:val="22"/>
          <w:vertAlign w:val="superscript"/>
        </w:rPr>
        <w:t>th</w:t>
      </w:r>
      <w:r>
        <w:rPr>
          <w:sz w:val="22"/>
          <w:szCs w:val="22"/>
        </w:rPr>
        <w:t xml:space="preserve"> acre plot measurements.  On a larger scale, a</w:t>
      </w:r>
      <w:r w:rsidR="00D83CC0" w:rsidRPr="00D83CC0">
        <w:rPr>
          <w:sz w:val="22"/>
          <w:szCs w:val="22"/>
        </w:rPr>
        <w:t xml:space="preserve">cres of potentially suitable habitat was calculated </w:t>
      </w:r>
      <w:r>
        <w:rPr>
          <w:sz w:val="22"/>
          <w:szCs w:val="22"/>
        </w:rPr>
        <w:t xml:space="preserve">using GNN derived data </w:t>
      </w:r>
      <w:r w:rsidR="00D83CC0" w:rsidRPr="00D83CC0">
        <w:rPr>
          <w:sz w:val="22"/>
          <w:szCs w:val="22"/>
        </w:rPr>
        <w:t xml:space="preserve">located within the </w:t>
      </w:r>
      <w:r w:rsidR="005F3638">
        <w:rPr>
          <w:sz w:val="22"/>
          <w:szCs w:val="22"/>
        </w:rPr>
        <w:t>Two Bulls</w:t>
      </w:r>
      <w:r w:rsidR="00D83CC0" w:rsidRPr="00D83CC0">
        <w:rPr>
          <w:sz w:val="22"/>
          <w:szCs w:val="22"/>
        </w:rPr>
        <w:t xml:space="preserve"> Fire Timber Salvage Area and associated watersheds (</w:t>
      </w:r>
      <w:r w:rsidR="004048F2">
        <w:rPr>
          <w:sz w:val="22"/>
          <w:szCs w:val="22"/>
        </w:rPr>
        <w:t xml:space="preserve">Tumalo Creek, McKenzie Canyon-Deschutes River, </w:t>
      </w:r>
      <w:r w:rsidR="00D83CC0" w:rsidRPr="00D83CC0">
        <w:rPr>
          <w:sz w:val="22"/>
          <w:szCs w:val="22"/>
        </w:rPr>
        <w:t>and Deep Canyon Watershed</w:t>
      </w:r>
      <w:r w:rsidR="004048F2">
        <w:rPr>
          <w:sz w:val="22"/>
          <w:szCs w:val="22"/>
        </w:rPr>
        <w:t>s</w:t>
      </w:r>
      <w:r w:rsidR="00D83CC0" w:rsidRPr="00D83CC0">
        <w:rPr>
          <w:sz w:val="22"/>
          <w:szCs w:val="22"/>
        </w:rPr>
        <w:t xml:space="preserve">) to complete a cumulative effects analysis.  Potentially suitable habitat </w:t>
      </w:r>
      <w:r w:rsidR="00284F85">
        <w:rPr>
          <w:sz w:val="22"/>
          <w:szCs w:val="22"/>
        </w:rPr>
        <w:t xml:space="preserve">for individual wildlife species </w:t>
      </w:r>
      <w:r w:rsidR="00D83CC0" w:rsidRPr="00D83CC0">
        <w:rPr>
          <w:sz w:val="22"/>
          <w:szCs w:val="22"/>
        </w:rPr>
        <w:t>was calculated using GNN and Viable at the Forest level to compare project cumulative effects to the watershed with the overall habitat on the forest, to determine effects to habitat viability across the Forest.</w:t>
      </w:r>
    </w:p>
    <w:p w:rsidR="001457EF" w:rsidRDefault="001457EF" w:rsidP="00743833">
      <w:pPr>
        <w:spacing w:after="240"/>
        <w:rPr>
          <w:rFonts w:asciiTheme="majorHAnsi" w:hAnsiTheme="majorHAnsi"/>
          <w:b/>
          <w:bCs/>
          <w:sz w:val="28"/>
          <w:szCs w:val="28"/>
        </w:rPr>
      </w:pPr>
    </w:p>
    <w:p w:rsidR="001457EF" w:rsidRDefault="001457EF" w:rsidP="00743833">
      <w:pPr>
        <w:spacing w:after="240"/>
        <w:rPr>
          <w:rFonts w:asciiTheme="majorHAnsi" w:hAnsiTheme="majorHAnsi"/>
          <w:b/>
          <w:bCs/>
          <w:sz w:val="28"/>
          <w:szCs w:val="28"/>
        </w:rPr>
      </w:pPr>
    </w:p>
    <w:p w:rsidR="00743833" w:rsidRPr="00284F85" w:rsidRDefault="00743833" w:rsidP="00743833">
      <w:pPr>
        <w:spacing w:after="240"/>
        <w:rPr>
          <w:rFonts w:asciiTheme="majorHAnsi" w:hAnsiTheme="majorHAnsi"/>
          <w:b/>
          <w:bCs/>
          <w:sz w:val="28"/>
          <w:szCs w:val="28"/>
        </w:rPr>
      </w:pPr>
      <w:r w:rsidRPr="00284F85">
        <w:rPr>
          <w:rFonts w:asciiTheme="majorHAnsi" w:hAnsiTheme="majorHAnsi"/>
          <w:b/>
          <w:bCs/>
          <w:sz w:val="28"/>
          <w:szCs w:val="28"/>
        </w:rPr>
        <w:lastRenderedPageBreak/>
        <w:t>Executive Summary</w:t>
      </w:r>
    </w:p>
    <w:p w:rsidR="00743833" w:rsidRPr="00743833" w:rsidRDefault="004048F2" w:rsidP="00743833">
      <w:pPr>
        <w:spacing w:after="120"/>
        <w:rPr>
          <w:sz w:val="22"/>
          <w:szCs w:val="22"/>
        </w:rPr>
      </w:pPr>
      <w:r>
        <w:rPr>
          <w:sz w:val="22"/>
          <w:szCs w:val="22"/>
        </w:rPr>
        <w:t>The proposed action is</w:t>
      </w:r>
      <w:r w:rsidR="00743833" w:rsidRPr="00743833">
        <w:rPr>
          <w:sz w:val="22"/>
          <w:szCs w:val="22"/>
        </w:rPr>
        <w:t xml:space="preserve"> consistent with the standards and guidelines in the Deschutes National Forest Land and Resource Management Plan as amended by </w:t>
      </w:r>
      <w:r>
        <w:rPr>
          <w:sz w:val="22"/>
          <w:szCs w:val="22"/>
        </w:rPr>
        <w:t>the Eastside Screens</w:t>
      </w:r>
      <w:r w:rsidR="00743833" w:rsidRPr="00743833">
        <w:rPr>
          <w:sz w:val="22"/>
          <w:szCs w:val="22"/>
        </w:rPr>
        <w:t xml:space="preserve"> for the following Management Indicator Species: Townsend’s big-eared bat, White-headed woodpecker, and Lewis’ woodpecker.</w:t>
      </w:r>
      <w:r w:rsidR="001E2B26">
        <w:rPr>
          <w:sz w:val="22"/>
          <w:szCs w:val="22"/>
        </w:rPr>
        <w:t xml:space="preserve">  Each of these species was addressed in the Biological Evaluation.</w:t>
      </w:r>
    </w:p>
    <w:p w:rsidR="00743833" w:rsidRPr="00743833" w:rsidRDefault="004048F2" w:rsidP="00743833">
      <w:pPr>
        <w:spacing w:after="120"/>
        <w:rPr>
          <w:sz w:val="22"/>
          <w:szCs w:val="22"/>
        </w:rPr>
      </w:pPr>
      <w:r>
        <w:rPr>
          <w:sz w:val="22"/>
          <w:szCs w:val="22"/>
        </w:rPr>
        <w:t>The proposed action is</w:t>
      </w:r>
      <w:r w:rsidR="00743833" w:rsidRPr="00743833">
        <w:rPr>
          <w:sz w:val="22"/>
          <w:szCs w:val="22"/>
        </w:rPr>
        <w:t xml:space="preserve"> consistent with </w:t>
      </w:r>
      <w:r>
        <w:rPr>
          <w:sz w:val="22"/>
          <w:szCs w:val="22"/>
        </w:rPr>
        <w:t xml:space="preserve">most of </w:t>
      </w:r>
      <w:r w:rsidR="00743833" w:rsidRPr="00743833">
        <w:rPr>
          <w:sz w:val="22"/>
          <w:szCs w:val="22"/>
        </w:rPr>
        <w:t xml:space="preserve">the Biological Objectives in the Conservation Strategy for </w:t>
      </w:r>
      <w:proofErr w:type="spellStart"/>
      <w:r w:rsidR="00743833" w:rsidRPr="00743833">
        <w:rPr>
          <w:sz w:val="22"/>
          <w:szCs w:val="22"/>
        </w:rPr>
        <w:t>Landbirds</w:t>
      </w:r>
      <w:proofErr w:type="spellEnd"/>
      <w:r w:rsidR="00743833" w:rsidRPr="00743833">
        <w:rPr>
          <w:sz w:val="22"/>
          <w:szCs w:val="22"/>
        </w:rPr>
        <w:t xml:space="preserve"> of the East-Slope of the Cascade Mountains in Oregon and Washington for the white-headed woodpecker and Lewis’ woodpecker.</w:t>
      </w:r>
    </w:p>
    <w:p w:rsidR="00743833" w:rsidRPr="00743833" w:rsidRDefault="00743833" w:rsidP="00743833">
      <w:pPr>
        <w:spacing w:after="240"/>
        <w:rPr>
          <w:sz w:val="22"/>
          <w:szCs w:val="22"/>
        </w:rPr>
      </w:pPr>
      <w:r w:rsidRPr="00743833">
        <w:rPr>
          <w:sz w:val="22"/>
          <w:szCs w:val="22"/>
        </w:rPr>
        <w:t>A Wildlife Report analyzes the impacts to management indicator species (MIS) and species of concern (</w:t>
      </w:r>
      <w:proofErr w:type="spellStart"/>
      <w:r w:rsidRPr="00743833">
        <w:rPr>
          <w:sz w:val="22"/>
          <w:szCs w:val="22"/>
        </w:rPr>
        <w:t>landbirds</w:t>
      </w:r>
      <w:proofErr w:type="spellEnd"/>
      <w:r w:rsidRPr="00743833">
        <w:rPr>
          <w:sz w:val="22"/>
          <w:szCs w:val="22"/>
        </w:rPr>
        <w:t xml:space="preserve">) associated with the </w:t>
      </w:r>
      <w:r w:rsidR="005F3638">
        <w:rPr>
          <w:sz w:val="22"/>
          <w:szCs w:val="22"/>
        </w:rPr>
        <w:t>Two Bulls</w:t>
      </w:r>
      <w:r w:rsidRPr="00743833">
        <w:rPr>
          <w:sz w:val="22"/>
          <w:szCs w:val="22"/>
        </w:rPr>
        <w:t xml:space="preserve"> Fire Timber Salvage project on the Deschutes National Forest.</w:t>
      </w:r>
    </w:p>
    <w:p w:rsidR="00743833" w:rsidRPr="00743833" w:rsidRDefault="001E2B26" w:rsidP="00743833">
      <w:pPr>
        <w:rPr>
          <w:sz w:val="22"/>
          <w:szCs w:val="22"/>
        </w:rPr>
      </w:pPr>
      <w:r>
        <w:rPr>
          <w:sz w:val="22"/>
          <w:szCs w:val="22"/>
        </w:rPr>
        <w:t>Ten</w:t>
      </w:r>
      <w:r w:rsidR="00743833" w:rsidRPr="00743833">
        <w:rPr>
          <w:sz w:val="22"/>
          <w:szCs w:val="22"/>
        </w:rPr>
        <w:t xml:space="preserve"> management indicator species on the Deschutes National Forest and/or their habitats are known or suspected to occur within the project area.  In addition, </w:t>
      </w:r>
      <w:r>
        <w:rPr>
          <w:sz w:val="22"/>
          <w:szCs w:val="22"/>
        </w:rPr>
        <w:t>4</w:t>
      </w:r>
      <w:r w:rsidR="00743833" w:rsidRPr="00743833">
        <w:rPr>
          <w:sz w:val="22"/>
          <w:szCs w:val="22"/>
        </w:rPr>
        <w:t xml:space="preserve"> </w:t>
      </w:r>
      <w:proofErr w:type="spellStart"/>
      <w:r w:rsidR="00743833" w:rsidRPr="00743833">
        <w:rPr>
          <w:sz w:val="22"/>
          <w:szCs w:val="22"/>
        </w:rPr>
        <w:t>landbirds</w:t>
      </w:r>
      <w:proofErr w:type="spellEnd"/>
      <w:r w:rsidR="00743833" w:rsidRPr="00743833">
        <w:rPr>
          <w:sz w:val="22"/>
          <w:szCs w:val="22"/>
        </w:rPr>
        <w:t xml:space="preserve"> on the Deschutes National Forest and/or their habitats are known or suspected to occur within the project area</w:t>
      </w:r>
      <w:r w:rsidR="00284F85">
        <w:rPr>
          <w:sz w:val="22"/>
          <w:szCs w:val="22"/>
        </w:rPr>
        <w:t xml:space="preserve"> (see Appendices 1-3)</w:t>
      </w:r>
      <w:r w:rsidR="00743833" w:rsidRPr="00743833">
        <w:rPr>
          <w:sz w:val="22"/>
          <w:szCs w:val="22"/>
        </w:rPr>
        <w:t>.  The following is a summary of the findings of the Wildlife Report on the impacts of the proposed alternatives.</w:t>
      </w:r>
    </w:p>
    <w:p w:rsidR="00743833" w:rsidRPr="008C5A2C" w:rsidRDefault="00743833" w:rsidP="00743833">
      <w:pPr>
        <w:numPr>
          <w:ilvl w:val="0"/>
          <w:numId w:val="21"/>
        </w:numPr>
        <w:spacing w:after="120"/>
        <w:rPr>
          <w:sz w:val="22"/>
          <w:szCs w:val="22"/>
        </w:rPr>
      </w:pPr>
      <w:r w:rsidRPr="003A0C6F">
        <w:rPr>
          <w:sz w:val="22"/>
          <w:szCs w:val="22"/>
        </w:rPr>
        <w:t xml:space="preserve">Implementation of </w:t>
      </w:r>
      <w:r w:rsidR="004048F2" w:rsidRPr="003A0C6F">
        <w:rPr>
          <w:sz w:val="22"/>
          <w:szCs w:val="22"/>
        </w:rPr>
        <w:t>the proposed action</w:t>
      </w:r>
      <w:r w:rsidRPr="003A0C6F">
        <w:rPr>
          <w:sz w:val="22"/>
          <w:szCs w:val="22"/>
        </w:rPr>
        <w:t xml:space="preserve"> is associated with reproductive habitat for </w:t>
      </w:r>
      <w:r w:rsidR="00284F85" w:rsidRPr="003A0C6F">
        <w:rPr>
          <w:sz w:val="22"/>
          <w:szCs w:val="22"/>
        </w:rPr>
        <w:t>9</w:t>
      </w:r>
      <w:r w:rsidRPr="003A0C6F">
        <w:rPr>
          <w:sz w:val="22"/>
          <w:szCs w:val="22"/>
        </w:rPr>
        <w:t xml:space="preserve"> management indicator species (MIS) on the Deschutes National Forest but will not contribute to a change in viability for </w:t>
      </w:r>
      <w:r w:rsidR="008C5A2C">
        <w:rPr>
          <w:sz w:val="22"/>
          <w:szCs w:val="22"/>
        </w:rPr>
        <w:t xml:space="preserve">8 of </w:t>
      </w:r>
      <w:r w:rsidRPr="003A0C6F">
        <w:rPr>
          <w:sz w:val="22"/>
          <w:szCs w:val="22"/>
        </w:rPr>
        <w:t>these species.</w:t>
      </w:r>
      <w:r w:rsidR="00284F85">
        <w:rPr>
          <w:sz w:val="22"/>
          <w:szCs w:val="22"/>
        </w:rPr>
        <w:t xml:space="preserve"> </w:t>
      </w:r>
      <w:r w:rsidR="008C5A2C">
        <w:rPr>
          <w:sz w:val="22"/>
          <w:szCs w:val="22"/>
        </w:rPr>
        <w:t xml:space="preserve">Effects to </w:t>
      </w:r>
      <w:r w:rsidR="008C5A2C" w:rsidRPr="008C5A2C">
        <w:rPr>
          <w:sz w:val="22"/>
          <w:szCs w:val="22"/>
        </w:rPr>
        <w:t>B</w:t>
      </w:r>
      <w:r w:rsidR="00284F85" w:rsidRPr="008C5A2C">
        <w:rPr>
          <w:sz w:val="22"/>
          <w:szCs w:val="22"/>
        </w:rPr>
        <w:t>lack-backed woodpecker</w:t>
      </w:r>
      <w:r w:rsidR="008C5A2C" w:rsidRPr="008C5A2C">
        <w:rPr>
          <w:sz w:val="22"/>
          <w:szCs w:val="22"/>
        </w:rPr>
        <w:t xml:space="preserve"> habitat may</w:t>
      </w:r>
      <w:r w:rsidR="00284F85" w:rsidRPr="008C5A2C">
        <w:rPr>
          <w:sz w:val="22"/>
          <w:szCs w:val="22"/>
        </w:rPr>
        <w:t xml:space="preserve"> </w:t>
      </w:r>
      <w:r w:rsidR="003A0C6F" w:rsidRPr="008C5A2C">
        <w:rPr>
          <w:sz w:val="22"/>
          <w:szCs w:val="22"/>
        </w:rPr>
        <w:t>contribute a small decreasing trend</w:t>
      </w:r>
      <w:r w:rsidR="008C5A2C">
        <w:rPr>
          <w:sz w:val="22"/>
          <w:szCs w:val="22"/>
        </w:rPr>
        <w:t xml:space="preserve"> in viability.</w:t>
      </w:r>
    </w:p>
    <w:p w:rsidR="00743833" w:rsidRPr="00FF6C0E" w:rsidRDefault="00743833" w:rsidP="00743833">
      <w:pPr>
        <w:numPr>
          <w:ilvl w:val="0"/>
          <w:numId w:val="21"/>
        </w:numPr>
        <w:spacing w:after="120"/>
        <w:rPr>
          <w:sz w:val="22"/>
          <w:szCs w:val="22"/>
        </w:rPr>
      </w:pPr>
      <w:r w:rsidRPr="00FF6C0E">
        <w:rPr>
          <w:sz w:val="22"/>
          <w:szCs w:val="22"/>
        </w:rPr>
        <w:t xml:space="preserve">Implementation of </w:t>
      </w:r>
      <w:r w:rsidR="004048F2" w:rsidRPr="00FF6C0E">
        <w:rPr>
          <w:sz w:val="22"/>
          <w:szCs w:val="22"/>
        </w:rPr>
        <w:t>the proposed action</w:t>
      </w:r>
      <w:r w:rsidRPr="00FF6C0E">
        <w:rPr>
          <w:sz w:val="22"/>
          <w:szCs w:val="22"/>
        </w:rPr>
        <w:t xml:space="preserve"> is associated with the habitat of </w:t>
      </w:r>
      <w:r w:rsidR="001E2B26" w:rsidRPr="00FF6C0E">
        <w:rPr>
          <w:sz w:val="22"/>
          <w:szCs w:val="22"/>
        </w:rPr>
        <w:t>4</w:t>
      </w:r>
      <w:r w:rsidRPr="00FF6C0E">
        <w:rPr>
          <w:sz w:val="22"/>
          <w:szCs w:val="22"/>
        </w:rPr>
        <w:t xml:space="preserve"> </w:t>
      </w:r>
      <w:proofErr w:type="spellStart"/>
      <w:r w:rsidRPr="00FF6C0E">
        <w:rPr>
          <w:sz w:val="22"/>
          <w:szCs w:val="22"/>
        </w:rPr>
        <w:t>landbird</w:t>
      </w:r>
      <w:proofErr w:type="spellEnd"/>
      <w:r w:rsidRPr="00FF6C0E">
        <w:rPr>
          <w:sz w:val="22"/>
          <w:szCs w:val="22"/>
        </w:rPr>
        <w:t xml:space="preserve"> species on the Deschutes National Forest.</w:t>
      </w:r>
    </w:p>
    <w:p w:rsidR="00743833" w:rsidRDefault="00743833" w:rsidP="00743833">
      <w:pPr>
        <w:numPr>
          <w:ilvl w:val="0"/>
          <w:numId w:val="21"/>
        </w:numPr>
        <w:spacing w:after="120"/>
        <w:rPr>
          <w:sz w:val="22"/>
          <w:szCs w:val="22"/>
        </w:rPr>
      </w:pPr>
      <w:r w:rsidRPr="00743833">
        <w:rPr>
          <w:sz w:val="22"/>
          <w:szCs w:val="22"/>
        </w:rPr>
        <w:t xml:space="preserve">Implementation of the </w:t>
      </w:r>
      <w:r w:rsidR="005F3638">
        <w:rPr>
          <w:sz w:val="22"/>
          <w:szCs w:val="22"/>
        </w:rPr>
        <w:t>Two Bulls</w:t>
      </w:r>
      <w:r w:rsidRPr="00743833">
        <w:rPr>
          <w:sz w:val="22"/>
          <w:szCs w:val="22"/>
        </w:rPr>
        <w:t xml:space="preserve"> Fire Timber Salvage project is consistent with the Standards and Guidelines for the Deschutes Land and Resource Management Plans for MIS.  </w:t>
      </w:r>
    </w:p>
    <w:p w:rsidR="00C02943" w:rsidRDefault="00743833" w:rsidP="007D329E">
      <w:pPr>
        <w:spacing w:after="120"/>
        <w:rPr>
          <w:sz w:val="20"/>
          <w:szCs w:val="22"/>
        </w:rPr>
      </w:pPr>
      <w:r w:rsidRPr="004048F2">
        <w:rPr>
          <w:sz w:val="22"/>
        </w:rPr>
        <w:t xml:space="preserve">Implementation of the </w:t>
      </w:r>
      <w:r w:rsidR="005F3638" w:rsidRPr="004048F2">
        <w:rPr>
          <w:sz w:val="22"/>
        </w:rPr>
        <w:t>Two Bulls</w:t>
      </w:r>
      <w:r w:rsidRPr="004048F2">
        <w:rPr>
          <w:sz w:val="22"/>
        </w:rPr>
        <w:t xml:space="preserve"> Fire Timber Salvage project is consistent with </w:t>
      </w:r>
      <w:r w:rsidR="004048F2" w:rsidRPr="004048F2">
        <w:rPr>
          <w:sz w:val="22"/>
        </w:rPr>
        <w:t xml:space="preserve">most of </w:t>
      </w:r>
      <w:r w:rsidRPr="004048F2">
        <w:rPr>
          <w:sz w:val="22"/>
        </w:rPr>
        <w:t xml:space="preserve">the biological objectives outlined in the Conservation Strategies for </w:t>
      </w:r>
      <w:proofErr w:type="spellStart"/>
      <w:r w:rsidRPr="004048F2">
        <w:rPr>
          <w:sz w:val="22"/>
        </w:rPr>
        <w:t>Landbirds</w:t>
      </w:r>
      <w:proofErr w:type="spellEnd"/>
      <w:r w:rsidRPr="004048F2">
        <w:rPr>
          <w:sz w:val="22"/>
        </w:rPr>
        <w:t xml:space="preserve"> of the East-slope Cascades.</w:t>
      </w:r>
    </w:p>
    <w:p w:rsidR="007D329E" w:rsidRPr="007D329E" w:rsidRDefault="007D329E" w:rsidP="007D329E">
      <w:pPr>
        <w:spacing w:after="120"/>
        <w:rPr>
          <w:sz w:val="20"/>
          <w:szCs w:val="22"/>
        </w:rPr>
      </w:pPr>
    </w:p>
    <w:p w:rsidR="00C917F2" w:rsidRPr="00284F85" w:rsidRDefault="00C917F2" w:rsidP="00C917F2">
      <w:pPr>
        <w:keepNext/>
        <w:keepLines/>
        <w:widowControl w:val="0"/>
        <w:tabs>
          <w:tab w:val="left" w:pos="8640"/>
        </w:tabs>
        <w:autoSpaceDE w:val="0"/>
        <w:autoSpaceDN w:val="0"/>
        <w:adjustRightInd w:val="0"/>
        <w:spacing w:before="360" w:after="120"/>
        <w:outlineLvl w:val="2"/>
        <w:rPr>
          <w:rFonts w:asciiTheme="majorHAnsi" w:hAnsiTheme="majorHAnsi"/>
          <w:b/>
          <w:bCs/>
          <w:color w:val="000000"/>
          <w:kern w:val="36"/>
          <w:sz w:val="28"/>
          <w:u w:val="single"/>
        </w:rPr>
      </w:pPr>
      <w:r w:rsidRPr="00284F85">
        <w:rPr>
          <w:rFonts w:asciiTheme="majorHAnsi" w:hAnsiTheme="majorHAnsi"/>
          <w:b/>
          <w:bCs/>
          <w:color w:val="000000"/>
          <w:kern w:val="36"/>
          <w:sz w:val="28"/>
          <w:u w:val="single"/>
        </w:rPr>
        <w:t>Management Indicator Species</w:t>
      </w:r>
    </w:p>
    <w:p w:rsidR="00074ED0" w:rsidRDefault="00C917F2" w:rsidP="00C917F2">
      <w:pPr>
        <w:spacing w:after="120"/>
        <w:rPr>
          <w:sz w:val="22"/>
          <w:szCs w:val="22"/>
        </w:rPr>
      </w:pPr>
      <w:r w:rsidRPr="00C917F2">
        <w:rPr>
          <w:sz w:val="22"/>
          <w:szCs w:val="22"/>
        </w:rPr>
        <w:t>The Deschutes National Forest Land and Resource Management Plan (LRMP) (USDA 1990) identified a group of wildlife species as management indicator species (MIS).  These species were selected because they represent other species with similar habitat requirements.  Management indicator species can be used to assess the effects of management activities for a wide range of wildlife species with similar habitat needs (FSM 2620.5).  Those species selected for the Deschutes National Forest include the bald eagle, northern spotted owl, golden eagle, red-tailed hawk, osprey, northern goshawk, Cooper’s hawk, sharp-shinned hawk, great gray owl, great blue heron, woodpeckers (cav</w:t>
      </w:r>
      <w:r w:rsidR="0043189D">
        <w:rPr>
          <w:sz w:val="22"/>
          <w:szCs w:val="22"/>
        </w:rPr>
        <w:t xml:space="preserve">ity nesters), peregrine falcon, </w:t>
      </w:r>
      <w:r w:rsidRPr="00C917F2">
        <w:rPr>
          <w:sz w:val="22"/>
          <w:szCs w:val="22"/>
        </w:rPr>
        <w:t xml:space="preserve">wolverine, elk, mule deer, American marten, Townsend’s big-eared bat, and waterfowl.  </w:t>
      </w:r>
    </w:p>
    <w:p w:rsidR="00C917F2" w:rsidRDefault="00C917F2" w:rsidP="00C917F2">
      <w:pPr>
        <w:spacing w:after="120"/>
        <w:rPr>
          <w:sz w:val="22"/>
          <w:szCs w:val="22"/>
        </w:rPr>
      </w:pPr>
      <w:r w:rsidRPr="00C917F2">
        <w:rPr>
          <w:sz w:val="22"/>
          <w:szCs w:val="22"/>
        </w:rPr>
        <w:t xml:space="preserve">Some of the MIS species have been discussed in the Threatened, Endangered, or Sensitive (TES) Species report.  Effects of the project to TES species can be located in the </w:t>
      </w:r>
      <w:r w:rsidR="005F3638">
        <w:rPr>
          <w:sz w:val="22"/>
          <w:szCs w:val="22"/>
        </w:rPr>
        <w:t>Two Bulls</w:t>
      </w:r>
      <w:r w:rsidRPr="00C917F2">
        <w:rPr>
          <w:sz w:val="22"/>
          <w:szCs w:val="22"/>
        </w:rPr>
        <w:t xml:space="preserve"> Fires Salvage </w:t>
      </w:r>
      <w:r w:rsidR="004048F2">
        <w:rPr>
          <w:sz w:val="22"/>
          <w:szCs w:val="22"/>
        </w:rPr>
        <w:t xml:space="preserve">TES Analysis </w:t>
      </w:r>
      <w:r w:rsidR="00074ED0">
        <w:rPr>
          <w:sz w:val="22"/>
          <w:szCs w:val="22"/>
        </w:rPr>
        <w:t xml:space="preserve">Biological Evaluation </w:t>
      </w:r>
      <w:r w:rsidRPr="00C917F2">
        <w:rPr>
          <w:sz w:val="22"/>
          <w:szCs w:val="22"/>
        </w:rPr>
        <w:t xml:space="preserve">(BE).  Species discussed in the BE that are also MIS are the northern bald eagle, northern spotted owl, peregrine falcon, Lewis’ woodpecker, white-headed woodpecker and wolverine.  The list of MIS species addressed in this report are located in </w:t>
      </w:r>
      <w:r w:rsidR="00642170">
        <w:rPr>
          <w:sz w:val="22"/>
          <w:szCs w:val="22"/>
        </w:rPr>
        <w:t>Table 2</w:t>
      </w:r>
      <w:r w:rsidR="0099521F">
        <w:rPr>
          <w:sz w:val="22"/>
          <w:szCs w:val="22"/>
        </w:rPr>
        <w:t xml:space="preserve"> and Appendix 1</w:t>
      </w:r>
      <w:r w:rsidRPr="0099521F">
        <w:rPr>
          <w:sz w:val="22"/>
          <w:szCs w:val="22"/>
        </w:rPr>
        <w:t>.</w:t>
      </w:r>
      <w:r w:rsidRPr="00C917F2">
        <w:rPr>
          <w:sz w:val="22"/>
          <w:szCs w:val="22"/>
        </w:rPr>
        <w:t xml:space="preserve">  </w:t>
      </w:r>
    </w:p>
    <w:p w:rsidR="00284F85" w:rsidRDefault="00284F85">
      <w:pPr>
        <w:spacing w:after="200" w:line="276" w:lineRule="auto"/>
        <w:rPr>
          <w:sz w:val="22"/>
          <w:szCs w:val="22"/>
        </w:rPr>
      </w:pPr>
      <w:r>
        <w:rPr>
          <w:sz w:val="22"/>
          <w:szCs w:val="22"/>
        </w:rPr>
        <w:br w:type="page"/>
      </w:r>
    </w:p>
    <w:p w:rsidR="00C917F2" w:rsidRDefault="0099521F" w:rsidP="00EE29E6">
      <w:pPr>
        <w:pStyle w:val="Caption"/>
        <w:spacing w:after="0"/>
        <w:rPr>
          <w:rFonts w:asciiTheme="minorHAnsi" w:hAnsiTheme="minorHAnsi" w:cstheme="minorHAnsi"/>
          <w:b w:val="0"/>
          <w:color w:val="auto"/>
          <w:sz w:val="22"/>
          <w:szCs w:val="22"/>
        </w:rPr>
      </w:pPr>
      <w:r w:rsidRPr="00EE29E6">
        <w:rPr>
          <w:rFonts w:asciiTheme="minorHAnsi" w:hAnsiTheme="minorHAnsi" w:cstheme="minorHAnsi"/>
          <w:b w:val="0"/>
          <w:color w:val="auto"/>
          <w:sz w:val="22"/>
          <w:szCs w:val="22"/>
        </w:rPr>
        <w:lastRenderedPageBreak/>
        <w:t xml:space="preserve">Table </w:t>
      </w:r>
      <w:r w:rsidR="00642170">
        <w:rPr>
          <w:rFonts w:asciiTheme="minorHAnsi" w:hAnsiTheme="minorHAnsi" w:cstheme="minorHAnsi"/>
          <w:b w:val="0"/>
          <w:color w:val="auto"/>
          <w:sz w:val="22"/>
          <w:szCs w:val="22"/>
        </w:rPr>
        <w:t>2</w:t>
      </w:r>
      <w:r w:rsidR="00C917F2" w:rsidRPr="00EE29E6">
        <w:rPr>
          <w:rFonts w:asciiTheme="minorHAnsi" w:hAnsiTheme="minorHAnsi" w:cstheme="minorHAnsi"/>
          <w:b w:val="0"/>
          <w:color w:val="auto"/>
          <w:sz w:val="22"/>
          <w:szCs w:val="22"/>
        </w:rPr>
        <w:t>.  Manag</w:t>
      </w:r>
      <w:r w:rsidR="00284F85">
        <w:rPr>
          <w:rFonts w:asciiTheme="minorHAnsi" w:hAnsiTheme="minorHAnsi" w:cstheme="minorHAnsi"/>
          <w:b w:val="0"/>
          <w:color w:val="auto"/>
          <w:sz w:val="22"/>
          <w:szCs w:val="22"/>
        </w:rPr>
        <w:t>ement Indicator Species Summary for the Two Bulls Fire Salvage Project</w:t>
      </w:r>
    </w:p>
    <w:p w:rsidR="00284F85" w:rsidRPr="00284F85" w:rsidRDefault="00284F85" w:rsidP="00284F85"/>
    <w:tbl>
      <w:tblPr>
        <w:tblStyle w:val="TableGrid"/>
        <w:tblW w:w="0" w:type="auto"/>
        <w:tblLook w:val="01E0" w:firstRow="1" w:lastRow="1" w:firstColumn="1" w:lastColumn="1" w:noHBand="0" w:noVBand="0"/>
      </w:tblPr>
      <w:tblGrid>
        <w:gridCol w:w="2988"/>
        <w:gridCol w:w="3960"/>
        <w:gridCol w:w="2160"/>
      </w:tblGrid>
      <w:tr w:rsidR="00C917F2" w:rsidRPr="00C917F2" w:rsidTr="00C917F2">
        <w:trPr>
          <w:trHeight w:val="251"/>
        </w:trPr>
        <w:tc>
          <w:tcPr>
            <w:tcW w:w="2988" w:type="dxa"/>
            <w:shd w:val="clear" w:color="auto" w:fill="D9D9D9" w:themeFill="background1" w:themeFillShade="D9"/>
          </w:tcPr>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Species</w:t>
            </w:r>
          </w:p>
        </w:tc>
        <w:tc>
          <w:tcPr>
            <w:tcW w:w="3960" w:type="dxa"/>
            <w:shd w:val="clear" w:color="auto" w:fill="D9D9D9" w:themeFill="background1" w:themeFillShade="D9"/>
          </w:tcPr>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Habitat</w:t>
            </w:r>
          </w:p>
        </w:tc>
        <w:tc>
          <w:tcPr>
            <w:tcW w:w="2160" w:type="dxa"/>
            <w:shd w:val="clear" w:color="auto" w:fill="D9D9D9" w:themeFill="background1" w:themeFillShade="D9"/>
          </w:tcPr>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Presence</w:t>
            </w:r>
            <w:r w:rsidR="0043189D">
              <w:rPr>
                <w:rFonts w:ascii="Calibri" w:hAnsi="Calibri" w:cs="Calibri"/>
                <w:b/>
                <w:sz w:val="22"/>
                <w:szCs w:val="22"/>
              </w:rPr>
              <w:t xml:space="preserve"> in project area</w:t>
            </w:r>
          </w:p>
        </w:tc>
      </w:tr>
      <w:tr w:rsidR="00C917F2" w:rsidRPr="00C917F2" w:rsidTr="00C917F2">
        <w:tc>
          <w:tcPr>
            <w:tcW w:w="9108" w:type="dxa"/>
            <w:gridSpan w:val="3"/>
            <w:shd w:val="clear" w:color="auto" w:fill="D9D9D9" w:themeFill="background1" w:themeFillShade="D9"/>
          </w:tcPr>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Birds</w:t>
            </w:r>
          </w:p>
        </w:tc>
      </w:tr>
      <w:tr w:rsidR="00C917F2" w:rsidRPr="00C917F2" w:rsidTr="00C917F2">
        <w:tc>
          <w:tcPr>
            <w:tcW w:w="2988"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 xml:space="preserve">Coopers Hawk </w:t>
            </w:r>
          </w:p>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w:t>
            </w:r>
            <w:r w:rsidRPr="00C917F2">
              <w:rPr>
                <w:rFonts w:ascii="Calibri" w:hAnsi="Calibri" w:cs="Calibri"/>
                <w:i/>
                <w:sz w:val="22"/>
                <w:szCs w:val="22"/>
              </w:rPr>
              <w:t xml:space="preserve">Accipiter </w:t>
            </w:r>
            <w:proofErr w:type="spellStart"/>
            <w:r w:rsidRPr="00C917F2">
              <w:rPr>
                <w:rFonts w:ascii="Calibri" w:hAnsi="Calibri" w:cs="Calibri"/>
                <w:i/>
                <w:sz w:val="22"/>
                <w:szCs w:val="22"/>
              </w:rPr>
              <w:t>cooperi</w:t>
            </w:r>
            <w:proofErr w:type="spellEnd"/>
            <w:r w:rsidRPr="00C917F2">
              <w:rPr>
                <w:rFonts w:ascii="Calibri" w:hAnsi="Calibri" w:cs="Calibri"/>
                <w:sz w:val="22"/>
                <w:szCs w:val="22"/>
              </w:rPr>
              <w:t>)</w:t>
            </w:r>
          </w:p>
        </w:tc>
        <w:tc>
          <w:tcPr>
            <w:tcW w:w="3960"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Mature forests with high canopy closure/tree density</w:t>
            </w:r>
          </w:p>
        </w:tc>
        <w:tc>
          <w:tcPr>
            <w:tcW w:w="2160" w:type="dxa"/>
          </w:tcPr>
          <w:p w:rsidR="00C917F2" w:rsidRPr="00C917F2" w:rsidRDefault="0043189D" w:rsidP="00C917F2">
            <w:pPr>
              <w:spacing w:after="120"/>
              <w:rPr>
                <w:rFonts w:ascii="Calibri" w:hAnsi="Calibri" w:cs="Calibri"/>
                <w:sz w:val="22"/>
                <w:szCs w:val="22"/>
              </w:rPr>
            </w:pPr>
            <w:r>
              <w:rPr>
                <w:rFonts w:ascii="Calibri" w:hAnsi="Calibri" w:cs="Calibri"/>
                <w:sz w:val="22"/>
                <w:szCs w:val="22"/>
              </w:rPr>
              <w:t>No habitat</w:t>
            </w:r>
          </w:p>
        </w:tc>
      </w:tr>
      <w:tr w:rsidR="00C917F2" w:rsidRPr="00C917F2" w:rsidTr="00C917F2">
        <w:tc>
          <w:tcPr>
            <w:tcW w:w="2988"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Sharp-shinned Hawk (</w:t>
            </w:r>
            <w:r w:rsidRPr="00C917F2">
              <w:rPr>
                <w:rFonts w:ascii="Calibri" w:hAnsi="Calibri" w:cs="Calibri"/>
                <w:i/>
                <w:sz w:val="22"/>
                <w:szCs w:val="22"/>
              </w:rPr>
              <w:t xml:space="preserve">Accipiter </w:t>
            </w:r>
            <w:proofErr w:type="spellStart"/>
            <w:r w:rsidRPr="00C917F2">
              <w:rPr>
                <w:rFonts w:ascii="Calibri" w:hAnsi="Calibri" w:cs="Calibri"/>
                <w:i/>
                <w:sz w:val="22"/>
                <w:szCs w:val="22"/>
              </w:rPr>
              <w:t>striatus</w:t>
            </w:r>
            <w:proofErr w:type="spellEnd"/>
            <w:r w:rsidRPr="00C917F2">
              <w:rPr>
                <w:rFonts w:ascii="Calibri" w:hAnsi="Calibri" w:cs="Calibri"/>
                <w:sz w:val="22"/>
                <w:szCs w:val="22"/>
              </w:rPr>
              <w:t>)</w:t>
            </w:r>
          </w:p>
        </w:tc>
        <w:tc>
          <w:tcPr>
            <w:tcW w:w="3960"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High canopy closure and large trees in addition to young, dense, even-aged stands</w:t>
            </w:r>
          </w:p>
        </w:tc>
        <w:tc>
          <w:tcPr>
            <w:tcW w:w="2160" w:type="dxa"/>
          </w:tcPr>
          <w:p w:rsidR="00C917F2" w:rsidRPr="00C917F2" w:rsidRDefault="0043189D" w:rsidP="00C917F2">
            <w:pPr>
              <w:spacing w:after="120"/>
              <w:rPr>
                <w:rFonts w:ascii="Calibri" w:hAnsi="Calibri" w:cs="Calibri"/>
                <w:sz w:val="22"/>
                <w:szCs w:val="22"/>
              </w:rPr>
            </w:pPr>
            <w:r>
              <w:rPr>
                <w:rFonts w:ascii="Calibri" w:hAnsi="Calibri" w:cs="Calibri"/>
                <w:sz w:val="22"/>
                <w:szCs w:val="22"/>
              </w:rPr>
              <w:t>No habitat</w:t>
            </w:r>
          </w:p>
        </w:tc>
      </w:tr>
      <w:tr w:rsidR="00C917F2" w:rsidRPr="00C917F2" w:rsidTr="00C917F2">
        <w:tc>
          <w:tcPr>
            <w:tcW w:w="2988"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Northern Goshawk (</w:t>
            </w:r>
            <w:r w:rsidRPr="00C917F2">
              <w:rPr>
                <w:rFonts w:ascii="Calibri" w:hAnsi="Calibri" w:cs="Calibri"/>
                <w:i/>
                <w:sz w:val="22"/>
                <w:szCs w:val="22"/>
              </w:rPr>
              <w:t>Accipiter gentiles</w:t>
            </w:r>
            <w:r w:rsidRPr="00C917F2">
              <w:rPr>
                <w:rFonts w:ascii="Calibri" w:hAnsi="Calibri" w:cs="Calibri"/>
                <w:sz w:val="22"/>
                <w:szCs w:val="22"/>
              </w:rPr>
              <w:t>)</w:t>
            </w:r>
          </w:p>
        </w:tc>
        <w:tc>
          <w:tcPr>
            <w:tcW w:w="3960"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Mature and old-growth forests; especially high canopy closure and large trees</w:t>
            </w:r>
          </w:p>
        </w:tc>
        <w:tc>
          <w:tcPr>
            <w:tcW w:w="2160" w:type="dxa"/>
          </w:tcPr>
          <w:p w:rsidR="00C917F2" w:rsidRPr="00C917F2" w:rsidRDefault="0043189D" w:rsidP="00C917F2">
            <w:pPr>
              <w:spacing w:after="120"/>
              <w:rPr>
                <w:rFonts w:ascii="Calibri" w:hAnsi="Calibri" w:cs="Calibri"/>
                <w:sz w:val="22"/>
                <w:szCs w:val="22"/>
              </w:rPr>
            </w:pPr>
            <w:r>
              <w:rPr>
                <w:rFonts w:ascii="Calibri" w:hAnsi="Calibri" w:cs="Calibri"/>
                <w:sz w:val="22"/>
                <w:szCs w:val="22"/>
              </w:rPr>
              <w:t>No habitat</w:t>
            </w:r>
          </w:p>
        </w:tc>
      </w:tr>
      <w:tr w:rsidR="00C917F2" w:rsidRPr="00C917F2" w:rsidTr="00C917F2">
        <w:tc>
          <w:tcPr>
            <w:tcW w:w="2988"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Great Blue Heron</w:t>
            </w:r>
          </w:p>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w:t>
            </w:r>
            <w:proofErr w:type="spellStart"/>
            <w:r w:rsidRPr="00C917F2">
              <w:rPr>
                <w:rFonts w:ascii="Calibri" w:hAnsi="Calibri" w:cs="Calibri"/>
                <w:i/>
                <w:sz w:val="22"/>
                <w:szCs w:val="22"/>
              </w:rPr>
              <w:t>Ardea</w:t>
            </w:r>
            <w:proofErr w:type="spellEnd"/>
            <w:r w:rsidRPr="00C917F2">
              <w:rPr>
                <w:rFonts w:ascii="Calibri" w:hAnsi="Calibri" w:cs="Calibri"/>
                <w:i/>
                <w:sz w:val="22"/>
                <w:szCs w:val="22"/>
              </w:rPr>
              <w:t xml:space="preserve"> </w:t>
            </w:r>
            <w:proofErr w:type="spellStart"/>
            <w:r w:rsidRPr="00C917F2">
              <w:rPr>
                <w:rFonts w:ascii="Calibri" w:hAnsi="Calibri" w:cs="Calibri"/>
                <w:i/>
                <w:sz w:val="22"/>
                <w:szCs w:val="22"/>
              </w:rPr>
              <w:t>herodias</w:t>
            </w:r>
            <w:proofErr w:type="spellEnd"/>
            <w:r w:rsidRPr="00C917F2">
              <w:rPr>
                <w:rFonts w:ascii="Calibri" w:hAnsi="Calibri" w:cs="Calibri"/>
                <w:sz w:val="22"/>
                <w:szCs w:val="22"/>
              </w:rPr>
              <w:t>)</w:t>
            </w:r>
          </w:p>
        </w:tc>
        <w:tc>
          <w:tcPr>
            <w:tcW w:w="3960"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Riparian edge habitats including lakes, streams, marshes and estuaries</w:t>
            </w:r>
          </w:p>
        </w:tc>
        <w:tc>
          <w:tcPr>
            <w:tcW w:w="2160"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No habitat</w:t>
            </w:r>
          </w:p>
        </w:tc>
      </w:tr>
      <w:tr w:rsidR="00C917F2" w:rsidRPr="00C917F2" w:rsidTr="00C917F2">
        <w:tc>
          <w:tcPr>
            <w:tcW w:w="2988"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 xml:space="preserve">Great Gray Owl </w:t>
            </w:r>
          </w:p>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w:t>
            </w:r>
            <w:proofErr w:type="spellStart"/>
            <w:r w:rsidRPr="00C917F2">
              <w:rPr>
                <w:rFonts w:ascii="Calibri" w:hAnsi="Calibri" w:cs="Calibri"/>
                <w:i/>
                <w:sz w:val="22"/>
                <w:szCs w:val="22"/>
              </w:rPr>
              <w:t>Strix</w:t>
            </w:r>
            <w:proofErr w:type="spellEnd"/>
            <w:r w:rsidRPr="00C917F2">
              <w:rPr>
                <w:rFonts w:ascii="Calibri" w:hAnsi="Calibri" w:cs="Calibri"/>
                <w:i/>
                <w:sz w:val="22"/>
                <w:szCs w:val="22"/>
              </w:rPr>
              <w:t xml:space="preserve"> </w:t>
            </w:r>
            <w:proofErr w:type="spellStart"/>
            <w:r w:rsidRPr="00C917F2">
              <w:rPr>
                <w:rFonts w:ascii="Calibri" w:hAnsi="Calibri" w:cs="Calibri"/>
                <w:i/>
                <w:sz w:val="22"/>
                <w:szCs w:val="22"/>
              </w:rPr>
              <w:t>nebulosa</w:t>
            </w:r>
            <w:proofErr w:type="spellEnd"/>
            <w:r w:rsidRPr="00C917F2">
              <w:rPr>
                <w:rFonts w:ascii="Calibri" w:hAnsi="Calibri" w:cs="Calibri"/>
                <w:sz w:val="22"/>
                <w:szCs w:val="22"/>
              </w:rPr>
              <w:t>)</w:t>
            </w:r>
          </w:p>
        </w:tc>
        <w:tc>
          <w:tcPr>
            <w:tcW w:w="3960"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Mature and old growth forests associated with openings and meadows</w:t>
            </w:r>
          </w:p>
        </w:tc>
        <w:tc>
          <w:tcPr>
            <w:tcW w:w="2160"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No habitat</w:t>
            </w:r>
          </w:p>
        </w:tc>
      </w:tr>
      <w:tr w:rsidR="00C917F2" w:rsidRPr="00C917F2" w:rsidTr="00C917F2">
        <w:tc>
          <w:tcPr>
            <w:tcW w:w="2988"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Golden Eagle</w:t>
            </w:r>
          </w:p>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w:t>
            </w:r>
            <w:r w:rsidRPr="00C917F2">
              <w:rPr>
                <w:rFonts w:ascii="Calibri" w:hAnsi="Calibri" w:cs="Calibri"/>
                <w:i/>
                <w:sz w:val="22"/>
                <w:szCs w:val="22"/>
              </w:rPr>
              <w:t xml:space="preserve">Aquila </w:t>
            </w:r>
            <w:proofErr w:type="spellStart"/>
            <w:r w:rsidRPr="00C917F2">
              <w:rPr>
                <w:rFonts w:ascii="Calibri" w:hAnsi="Calibri" w:cs="Calibri"/>
                <w:i/>
                <w:sz w:val="22"/>
                <w:szCs w:val="22"/>
              </w:rPr>
              <w:t>chrysaetos</w:t>
            </w:r>
            <w:proofErr w:type="spellEnd"/>
            <w:r w:rsidRPr="00C917F2">
              <w:rPr>
                <w:rFonts w:ascii="Calibri" w:hAnsi="Calibri" w:cs="Calibri"/>
                <w:sz w:val="22"/>
                <w:szCs w:val="22"/>
              </w:rPr>
              <w:t>)</w:t>
            </w:r>
          </w:p>
        </w:tc>
        <w:tc>
          <w:tcPr>
            <w:tcW w:w="3960"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Open ponderosa pine or mixed conifer</w:t>
            </w:r>
          </w:p>
        </w:tc>
        <w:tc>
          <w:tcPr>
            <w:tcW w:w="2160"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No habitat</w:t>
            </w:r>
          </w:p>
        </w:tc>
      </w:tr>
      <w:tr w:rsidR="00C917F2" w:rsidRPr="00C917F2" w:rsidTr="00C917F2">
        <w:tc>
          <w:tcPr>
            <w:tcW w:w="2988"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 xml:space="preserve">Osprey  </w:t>
            </w:r>
          </w:p>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w:t>
            </w:r>
            <w:r w:rsidRPr="00C917F2">
              <w:rPr>
                <w:rFonts w:ascii="Calibri" w:hAnsi="Calibri" w:cs="Calibri"/>
                <w:i/>
                <w:sz w:val="22"/>
                <w:szCs w:val="22"/>
              </w:rPr>
              <w:t xml:space="preserve">Pandion </w:t>
            </w:r>
            <w:proofErr w:type="spellStart"/>
            <w:r w:rsidRPr="00C917F2">
              <w:rPr>
                <w:rFonts w:ascii="Calibri" w:hAnsi="Calibri" w:cs="Calibri"/>
                <w:i/>
                <w:sz w:val="22"/>
                <w:szCs w:val="22"/>
              </w:rPr>
              <w:t>haliaetus</w:t>
            </w:r>
            <w:proofErr w:type="spellEnd"/>
            <w:r w:rsidRPr="00C917F2">
              <w:rPr>
                <w:rFonts w:ascii="Calibri" w:hAnsi="Calibri" w:cs="Calibri"/>
                <w:sz w:val="22"/>
                <w:szCs w:val="22"/>
              </w:rPr>
              <w:t>)</w:t>
            </w:r>
          </w:p>
        </w:tc>
        <w:tc>
          <w:tcPr>
            <w:tcW w:w="3960"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Large snags associated with fish bearing water bodies</w:t>
            </w:r>
          </w:p>
        </w:tc>
        <w:tc>
          <w:tcPr>
            <w:tcW w:w="2160"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No habitat</w:t>
            </w:r>
          </w:p>
        </w:tc>
      </w:tr>
      <w:tr w:rsidR="00C917F2" w:rsidRPr="00C917F2" w:rsidTr="00C917F2">
        <w:tc>
          <w:tcPr>
            <w:tcW w:w="2988"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 xml:space="preserve">Red-tailed Hawk </w:t>
            </w:r>
          </w:p>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w:t>
            </w:r>
            <w:proofErr w:type="spellStart"/>
            <w:r w:rsidRPr="00C917F2">
              <w:rPr>
                <w:rFonts w:ascii="Calibri" w:hAnsi="Calibri" w:cs="Calibri"/>
                <w:i/>
                <w:sz w:val="22"/>
                <w:szCs w:val="22"/>
              </w:rPr>
              <w:t>Buteo</w:t>
            </w:r>
            <w:proofErr w:type="spellEnd"/>
            <w:r w:rsidRPr="00C917F2">
              <w:rPr>
                <w:rFonts w:ascii="Calibri" w:hAnsi="Calibri" w:cs="Calibri"/>
                <w:i/>
                <w:sz w:val="22"/>
                <w:szCs w:val="22"/>
              </w:rPr>
              <w:t xml:space="preserve"> </w:t>
            </w:r>
            <w:proofErr w:type="spellStart"/>
            <w:r w:rsidRPr="00C917F2">
              <w:rPr>
                <w:rFonts w:ascii="Calibri" w:hAnsi="Calibri" w:cs="Calibri"/>
                <w:i/>
                <w:sz w:val="22"/>
                <w:szCs w:val="22"/>
              </w:rPr>
              <w:t>jamaicensis</w:t>
            </w:r>
            <w:proofErr w:type="spellEnd"/>
            <w:r w:rsidRPr="00C917F2">
              <w:rPr>
                <w:rFonts w:ascii="Calibri" w:hAnsi="Calibri" w:cs="Calibri"/>
                <w:sz w:val="22"/>
                <w:szCs w:val="22"/>
              </w:rPr>
              <w:t>)</w:t>
            </w:r>
          </w:p>
        </w:tc>
        <w:tc>
          <w:tcPr>
            <w:tcW w:w="3960"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Large snags, open country interspersed with forests</w:t>
            </w:r>
          </w:p>
        </w:tc>
        <w:tc>
          <w:tcPr>
            <w:tcW w:w="2160"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Known presence but no known nesting</w:t>
            </w:r>
          </w:p>
        </w:tc>
      </w:tr>
      <w:tr w:rsidR="00C917F2" w:rsidRPr="00C917F2" w:rsidTr="00C917F2">
        <w:tc>
          <w:tcPr>
            <w:tcW w:w="2988" w:type="dxa"/>
          </w:tcPr>
          <w:p w:rsidR="00C917F2" w:rsidRPr="00C917F2" w:rsidRDefault="00FC4CBD" w:rsidP="00C917F2">
            <w:pPr>
              <w:spacing w:after="120"/>
              <w:rPr>
                <w:rFonts w:ascii="Calibri" w:hAnsi="Calibri" w:cs="Calibri"/>
                <w:sz w:val="22"/>
                <w:szCs w:val="22"/>
              </w:rPr>
            </w:pPr>
            <w:r>
              <w:rPr>
                <w:rFonts w:ascii="Calibri" w:hAnsi="Calibri" w:cs="Calibri"/>
                <w:sz w:val="22"/>
                <w:szCs w:val="22"/>
              </w:rPr>
              <w:t xml:space="preserve">Waterfowl (See Appendix 1 </w:t>
            </w:r>
            <w:r w:rsidR="00C917F2" w:rsidRPr="00C917F2">
              <w:rPr>
                <w:rFonts w:ascii="Calibri" w:hAnsi="Calibri" w:cs="Calibri"/>
                <w:sz w:val="22"/>
                <w:szCs w:val="22"/>
              </w:rPr>
              <w:t>for species)</w:t>
            </w:r>
          </w:p>
        </w:tc>
        <w:tc>
          <w:tcPr>
            <w:tcW w:w="3960"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Lakes, ponds, streams</w:t>
            </w:r>
          </w:p>
        </w:tc>
        <w:tc>
          <w:tcPr>
            <w:tcW w:w="2160"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No habitat</w:t>
            </w:r>
          </w:p>
        </w:tc>
      </w:tr>
      <w:tr w:rsidR="00C917F2" w:rsidRPr="00C917F2" w:rsidTr="00C917F2">
        <w:tc>
          <w:tcPr>
            <w:tcW w:w="2988" w:type="dxa"/>
          </w:tcPr>
          <w:p w:rsidR="00C917F2" w:rsidRPr="00C917F2" w:rsidRDefault="00FC4CBD" w:rsidP="00C917F2">
            <w:pPr>
              <w:spacing w:after="120"/>
              <w:rPr>
                <w:rFonts w:ascii="Calibri" w:hAnsi="Calibri" w:cs="Calibri"/>
                <w:sz w:val="22"/>
                <w:szCs w:val="22"/>
              </w:rPr>
            </w:pPr>
            <w:r>
              <w:rPr>
                <w:rFonts w:ascii="Calibri" w:hAnsi="Calibri" w:cs="Calibri"/>
                <w:sz w:val="22"/>
                <w:szCs w:val="22"/>
              </w:rPr>
              <w:t>Woodpeckers  (See Appendix 1</w:t>
            </w:r>
            <w:r w:rsidR="00C917F2" w:rsidRPr="00C917F2">
              <w:rPr>
                <w:rFonts w:ascii="Calibri" w:hAnsi="Calibri" w:cs="Calibri"/>
                <w:sz w:val="22"/>
                <w:szCs w:val="22"/>
              </w:rPr>
              <w:t xml:space="preserve"> for species)</w:t>
            </w:r>
          </w:p>
        </w:tc>
        <w:tc>
          <w:tcPr>
            <w:tcW w:w="3960" w:type="dxa"/>
          </w:tcPr>
          <w:p w:rsidR="00C917F2" w:rsidRPr="00C917F2" w:rsidRDefault="00C917F2" w:rsidP="00C917F2">
            <w:pPr>
              <w:spacing w:after="120"/>
              <w:rPr>
                <w:rFonts w:ascii="Calibri" w:hAnsi="Calibri" w:cs="Calibri"/>
                <w:sz w:val="22"/>
                <w:szCs w:val="22"/>
              </w:rPr>
            </w:pPr>
            <w:r w:rsidRPr="00C917F2">
              <w:rPr>
                <w:rFonts w:ascii="Calibri" w:hAnsi="Calibri" w:cs="Calibri"/>
                <w:b/>
                <w:i/>
                <w:sz w:val="22"/>
                <w:szCs w:val="22"/>
              </w:rPr>
              <w:t>These species will be discussed in the Snag and Down Wood Section.</w:t>
            </w:r>
          </w:p>
        </w:tc>
        <w:tc>
          <w:tcPr>
            <w:tcW w:w="2160"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Known presence</w:t>
            </w:r>
          </w:p>
        </w:tc>
      </w:tr>
      <w:tr w:rsidR="00C917F2" w:rsidRPr="00C917F2" w:rsidTr="00C917F2">
        <w:tc>
          <w:tcPr>
            <w:tcW w:w="9108" w:type="dxa"/>
            <w:gridSpan w:val="3"/>
            <w:shd w:val="clear" w:color="auto" w:fill="D9D9D9" w:themeFill="background1" w:themeFillShade="D9"/>
          </w:tcPr>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Mammals</w:t>
            </w:r>
          </w:p>
        </w:tc>
      </w:tr>
      <w:tr w:rsidR="00C917F2" w:rsidRPr="00C917F2" w:rsidTr="00C917F2">
        <w:tc>
          <w:tcPr>
            <w:tcW w:w="2988"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 xml:space="preserve">American Marten </w:t>
            </w:r>
          </w:p>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w:t>
            </w:r>
            <w:proofErr w:type="spellStart"/>
            <w:r w:rsidRPr="00C917F2">
              <w:rPr>
                <w:rFonts w:ascii="Calibri" w:hAnsi="Calibri" w:cs="Calibri"/>
                <w:i/>
                <w:sz w:val="22"/>
                <w:szCs w:val="22"/>
              </w:rPr>
              <w:t>Martes</w:t>
            </w:r>
            <w:proofErr w:type="spellEnd"/>
            <w:r w:rsidRPr="00C917F2">
              <w:rPr>
                <w:rFonts w:ascii="Calibri" w:hAnsi="Calibri" w:cs="Calibri"/>
                <w:i/>
                <w:sz w:val="22"/>
                <w:szCs w:val="22"/>
              </w:rPr>
              <w:t xml:space="preserve"> </w:t>
            </w:r>
            <w:proofErr w:type="spellStart"/>
            <w:r w:rsidRPr="00C917F2">
              <w:rPr>
                <w:rFonts w:ascii="Calibri" w:hAnsi="Calibri" w:cs="Calibri"/>
                <w:i/>
                <w:sz w:val="22"/>
                <w:szCs w:val="22"/>
              </w:rPr>
              <w:t>americana</w:t>
            </w:r>
            <w:proofErr w:type="spellEnd"/>
            <w:r w:rsidRPr="00C917F2">
              <w:rPr>
                <w:rFonts w:ascii="Calibri" w:hAnsi="Calibri" w:cs="Calibri"/>
                <w:sz w:val="22"/>
                <w:szCs w:val="22"/>
              </w:rPr>
              <w:t>)</w:t>
            </w:r>
          </w:p>
        </w:tc>
        <w:tc>
          <w:tcPr>
            <w:tcW w:w="3960" w:type="dxa"/>
          </w:tcPr>
          <w:p w:rsidR="00C917F2" w:rsidRPr="001E2B26" w:rsidRDefault="001E2B26" w:rsidP="00C917F2">
            <w:pPr>
              <w:spacing w:after="120"/>
              <w:rPr>
                <w:rFonts w:ascii="Calibri" w:hAnsi="Calibri" w:cs="Calibri"/>
                <w:sz w:val="22"/>
                <w:szCs w:val="22"/>
              </w:rPr>
            </w:pPr>
            <w:r w:rsidRPr="001E2B26">
              <w:rPr>
                <w:rFonts w:ascii="Calibri" w:hAnsi="Calibri" w:cs="Calibri"/>
                <w:sz w:val="22"/>
                <w:szCs w:val="22"/>
              </w:rPr>
              <w:t>Montane, mixed conifer and lodgepole pine habitats at higher elevations</w:t>
            </w:r>
          </w:p>
        </w:tc>
        <w:tc>
          <w:tcPr>
            <w:tcW w:w="2160" w:type="dxa"/>
          </w:tcPr>
          <w:p w:rsidR="00C917F2" w:rsidRPr="00C917F2" w:rsidRDefault="0043189D" w:rsidP="00C917F2">
            <w:pPr>
              <w:spacing w:after="120"/>
              <w:rPr>
                <w:rFonts w:ascii="Calibri" w:hAnsi="Calibri" w:cs="Calibri"/>
                <w:sz w:val="22"/>
                <w:szCs w:val="22"/>
              </w:rPr>
            </w:pPr>
            <w:r>
              <w:rPr>
                <w:rFonts w:ascii="Calibri" w:hAnsi="Calibri" w:cs="Calibri"/>
                <w:sz w:val="22"/>
                <w:szCs w:val="22"/>
              </w:rPr>
              <w:t>No habitat</w:t>
            </w:r>
          </w:p>
        </w:tc>
      </w:tr>
      <w:tr w:rsidR="00C917F2" w:rsidRPr="00C917F2" w:rsidTr="00C917F2">
        <w:tc>
          <w:tcPr>
            <w:tcW w:w="2988"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 xml:space="preserve">Elk </w:t>
            </w:r>
          </w:p>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w:t>
            </w:r>
            <w:proofErr w:type="spellStart"/>
            <w:r w:rsidRPr="00C917F2">
              <w:rPr>
                <w:rFonts w:ascii="Calibri" w:hAnsi="Calibri" w:cs="Calibri"/>
                <w:i/>
                <w:sz w:val="22"/>
                <w:szCs w:val="22"/>
              </w:rPr>
              <w:t>Cervus</w:t>
            </w:r>
            <w:proofErr w:type="spellEnd"/>
            <w:r w:rsidRPr="00C917F2">
              <w:rPr>
                <w:rFonts w:ascii="Calibri" w:hAnsi="Calibri" w:cs="Calibri"/>
                <w:i/>
                <w:sz w:val="22"/>
                <w:szCs w:val="22"/>
              </w:rPr>
              <w:t xml:space="preserve"> </w:t>
            </w:r>
            <w:proofErr w:type="spellStart"/>
            <w:r w:rsidRPr="00C917F2">
              <w:rPr>
                <w:rFonts w:ascii="Calibri" w:hAnsi="Calibri" w:cs="Calibri"/>
                <w:i/>
                <w:sz w:val="22"/>
                <w:szCs w:val="22"/>
              </w:rPr>
              <w:t>elephas</w:t>
            </w:r>
            <w:proofErr w:type="spellEnd"/>
            <w:r w:rsidRPr="00C917F2">
              <w:rPr>
                <w:rFonts w:ascii="Calibri" w:hAnsi="Calibri" w:cs="Calibri"/>
                <w:sz w:val="22"/>
                <w:szCs w:val="22"/>
              </w:rPr>
              <w:t>)</w:t>
            </w:r>
          </w:p>
        </w:tc>
        <w:tc>
          <w:tcPr>
            <w:tcW w:w="3960"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Mixed habitats</w:t>
            </w:r>
          </w:p>
        </w:tc>
        <w:tc>
          <w:tcPr>
            <w:tcW w:w="2160" w:type="dxa"/>
          </w:tcPr>
          <w:p w:rsidR="00C917F2" w:rsidRPr="00C917F2" w:rsidRDefault="0043189D" w:rsidP="00C917F2">
            <w:pPr>
              <w:spacing w:after="120"/>
              <w:rPr>
                <w:rFonts w:ascii="Calibri" w:hAnsi="Calibri" w:cs="Calibri"/>
                <w:sz w:val="22"/>
                <w:szCs w:val="22"/>
              </w:rPr>
            </w:pPr>
            <w:r>
              <w:rPr>
                <w:rFonts w:ascii="Calibri" w:hAnsi="Calibri" w:cs="Calibri"/>
                <w:sz w:val="22"/>
                <w:szCs w:val="22"/>
              </w:rPr>
              <w:t>Potential Habitat</w:t>
            </w:r>
          </w:p>
        </w:tc>
      </w:tr>
      <w:tr w:rsidR="00C917F2" w:rsidRPr="00C917F2" w:rsidTr="00C917F2">
        <w:tc>
          <w:tcPr>
            <w:tcW w:w="2988"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 xml:space="preserve">Mule Deer </w:t>
            </w:r>
          </w:p>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w:t>
            </w:r>
            <w:proofErr w:type="spellStart"/>
            <w:r w:rsidRPr="00C917F2">
              <w:rPr>
                <w:rFonts w:ascii="Calibri" w:hAnsi="Calibri" w:cs="Calibri"/>
                <w:i/>
                <w:sz w:val="22"/>
                <w:szCs w:val="22"/>
              </w:rPr>
              <w:t>Odocoileus</w:t>
            </w:r>
            <w:proofErr w:type="spellEnd"/>
            <w:r w:rsidRPr="00C917F2">
              <w:rPr>
                <w:rFonts w:ascii="Calibri" w:hAnsi="Calibri" w:cs="Calibri"/>
                <w:i/>
                <w:sz w:val="22"/>
                <w:szCs w:val="22"/>
              </w:rPr>
              <w:t xml:space="preserve"> </w:t>
            </w:r>
            <w:proofErr w:type="spellStart"/>
            <w:r w:rsidRPr="00C917F2">
              <w:rPr>
                <w:rFonts w:ascii="Calibri" w:hAnsi="Calibri" w:cs="Calibri"/>
                <w:i/>
                <w:sz w:val="22"/>
                <w:szCs w:val="22"/>
              </w:rPr>
              <w:t>hemionus</w:t>
            </w:r>
            <w:proofErr w:type="spellEnd"/>
            <w:r w:rsidRPr="00C917F2">
              <w:rPr>
                <w:rFonts w:ascii="Calibri" w:hAnsi="Calibri" w:cs="Calibri"/>
                <w:sz w:val="22"/>
                <w:szCs w:val="22"/>
              </w:rPr>
              <w:t>)</w:t>
            </w:r>
          </w:p>
        </w:tc>
        <w:tc>
          <w:tcPr>
            <w:tcW w:w="3960"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Mixed habitats</w:t>
            </w:r>
          </w:p>
        </w:tc>
        <w:tc>
          <w:tcPr>
            <w:tcW w:w="2160"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Known presence</w:t>
            </w:r>
          </w:p>
        </w:tc>
      </w:tr>
      <w:tr w:rsidR="00C917F2" w:rsidRPr="00C917F2" w:rsidTr="00C917F2">
        <w:tc>
          <w:tcPr>
            <w:tcW w:w="2988"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Townsend’s big-eared Bat  (</w:t>
            </w:r>
            <w:proofErr w:type="spellStart"/>
            <w:r w:rsidRPr="00C917F2">
              <w:rPr>
                <w:rFonts w:ascii="Calibri" w:hAnsi="Calibri" w:cs="Calibri"/>
                <w:i/>
                <w:sz w:val="22"/>
                <w:szCs w:val="22"/>
              </w:rPr>
              <w:t>Corynorhinus</w:t>
            </w:r>
            <w:proofErr w:type="spellEnd"/>
            <w:r w:rsidRPr="00C917F2">
              <w:rPr>
                <w:rFonts w:ascii="Calibri" w:hAnsi="Calibri" w:cs="Calibri"/>
                <w:i/>
                <w:sz w:val="22"/>
                <w:szCs w:val="22"/>
              </w:rPr>
              <w:t xml:space="preserve"> </w:t>
            </w:r>
            <w:proofErr w:type="spellStart"/>
            <w:r w:rsidRPr="00C917F2">
              <w:rPr>
                <w:rFonts w:ascii="Calibri" w:hAnsi="Calibri" w:cs="Calibri"/>
                <w:i/>
                <w:sz w:val="22"/>
                <w:szCs w:val="22"/>
              </w:rPr>
              <w:t>townsendii</w:t>
            </w:r>
            <w:proofErr w:type="spellEnd"/>
            <w:r w:rsidRPr="00C917F2">
              <w:rPr>
                <w:rFonts w:ascii="Calibri" w:hAnsi="Calibri" w:cs="Calibri"/>
                <w:sz w:val="22"/>
                <w:szCs w:val="22"/>
              </w:rPr>
              <w:t>)</w:t>
            </w:r>
          </w:p>
        </w:tc>
        <w:tc>
          <w:tcPr>
            <w:tcW w:w="3960"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Mines, Caves, or Buildings</w:t>
            </w:r>
          </w:p>
        </w:tc>
        <w:tc>
          <w:tcPr>
            <w:tcW w:w="2160" w:type="dxa"/>
          </w:tcPr>
          <w:p w:rsidR="00C917F2" w:rsidRPr="00C917F2" w:rsidRDefault="0043189D" w:rsidP="00C917F2">
            <w:pPr>
              <w:spacing w:after="120"/>
              <w:rPr>
                <w:rFonts w:ascii="Calibri" w:hAnsi="Calibri" w:cs="Calibri"/>
                <w:sz w:val="22"/>
                <w:szCs w:val="22"/>
              </w:rPr>
            </w:pPr>
            <w:r>
              <w:rPr>
                <w:rFonts w:ascii="Calibri" w:hAnsi="Calibri" w:cs="Calibri"/>
                <w:sz w:val="22"/>
                <w:szCs w:val="22"/>
              </w:rPr>
              <w:t>Addressed in BE</w:t>
            </w:r>
          </w:p>
        </w:tc>
      </w:tr>
      <w:tr w:rsidR="00C917F2" w:rsidRPr="00C917F2" w:rsidTr="0043189D">
        <w:tc>
          <w:tcPr>
            <w:tcW w:w="9108" w:type="dxa"/>
            <w:gridSpan w:val="3"/>
            <w:shd w:val="clear" w:color="auto" w:fill="D9D9D9" w:themeFill="background1" w:themeFillShade="D9"/>
          </w:tcPr>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lastRenderedPageBreak/>
              <w:t>Habitats</w:t>
            </w:r>
          </w:p>
        </w:tc>
      </w:tr>
      <w:tr w:rsidR="00C917F2" w:rsidRPr="00C917F2" w:rsidTr="00C917F2">
        <w:tc>
          <w:tcPr>
            <w:tcW w:w="2988"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Snags, Down Wood and Log Associated Species</w:t>
            </w:r>
          </w:p>
        </w:tc>
        <w:tc>
          <w:tcPr>
            <w:tcW w:w="3960"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Dead Wood Habitat</w:t>
            </w:r>
          </w:p>
        </w:tc>
        <w:tc>
          <w:tcPr>
            <w:tcW w:w="2160"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Associated with cavity nesters and marten</w:t>
            </w:r>
          </w:p>
        </w:tc>
      </w:tr>
    </w:tbl>
    <w:p w:rsidR="00C917F2" w:rsidRPr="00C917F2" w:rsidRDefault="00C917F2" w:rsidP="00C917F2">
      <w:pPr>
        <w:spacing w:after="120"/>
        <w:rPr>
          <w:sz w:val="22"/>
          <w:szCs w:val="22"/>
        </w:rPr>
      </w:pPr>
    </w:p>
    <w:p w:rsidR="00EE29E6" w:rsidRDefault="00C917F2" w:rsidP="00C917F2">
      <w:pPr>
        <w:spacing w:after="120"/>
        <w:rPr>
          <w:sz w:val="22"/>
          <w:szCs w:val="22"/>
        </w:rPr>
      </w:pPr>
      <w:r w:rsidRPr="00C917F2">
        <w:rPr>
          <w:sz w:val="22"/>
          <w:szCs w:val="22"/>
        </w:rPr>
        <w:t>Those MIS species containing no habitat will not receive further analysis in this document. The Townsend’s big-eared ba</w:t>
      </w:r>
      <w:r w:rsidR="0043189D">
        <w:rPr>
          <w:sz w:val="22"/>
          <w:szCs w:val="22"/>
        </w:rPr>
        <w:t>t is analyzed with TES species.</w:t>
      </w:r>
    </w:p>
    <w:p w:rsidR="0043189D" w:rsidRPr="0043189D" w:rsidRDefault="0043189D" w:rsidP="00C917F2">
      <w:pPr>
        <w:spacing w:after="120"/>
        <w:rPr>
          <w:sz w:val="22"/>
          <w:szCs w:val="22"/>
        </w:rPr>
      </w:pPr>
    </w:p>
    <w:p w:rsidR="00C917F2" w:rsidRPr="00C917F2" w:rsidRDefault="00C917F2" w:rsidP="00C917F2">
      <w:pPr>
        <w:spacing w:after="120"/>
        <w:rPr>
          <w:sz w:val="22"/>
          <w:szCs w:val="22"/>
        </w:rPr>
      </w:pPr>
      <w:r w:rsidRPr="00C917F2">
        <w:rPr>
          <w:b/>
          <w:sz w:val="22"/>
          <w:szCs w:val="22"/>
          <w:u w:val="single"/>
        </w:rPr>
        <w:t>Other Species Analyzed</w:t>
      </w:r>
    </w:p>
    <w:p w:rsidR="00FF6C0E" w:rsidRDefault="00C917F2" w:rsidP="00C917F2">
      <w:pPr>
        <w:spacing w:after="120"/>
        <w:rPr>
          <w:sz w:val="22"/>
          <w:szCs w:val="22"/>
        </w:rPr>
      </w:pPr>
      <w:r w:rsidRPr="00C917F2">
        <w:rPr>
          <w:sz w:val="22"/>
          <w:szCs w:val="22"/>
        </w:rPr>
        <w:t xml:space="preserve">In addition to MIS species, impacts need to be assessed to a number of wildlife species deemed as “species of concern” and habitats of concern either through the Northwest Forest Plan or through other directives (example Birds of Conservation Concern and the Landbird Strategic Plan).  These habitats and species are listed in </w:t>
      </w:r>
      <w:r w:rsidR="00642170">
        <w:rPr>
          <w:sz w:val="22"/>
          <w:szCs w:val="22"/>
        </w:rPr>
        <w:t>Table 3</w:t>
      </w:r>
      <w:r w:rsidRPr="00EE29E6">
        <w:rPr>
          <w:sz w:val="22"/>
          <w:szCs w:val="22"/>
        </w:rPr>
        <w:t>.</w:t>
      </w:r>
      <w:r w:rsidRPr="00C917F2">
        <w:rPr>
          <w:sz w:val="22"/>
          <w:szCs w:val="22"/>
        </w:rPr>
        <w:t xml:space="preserve"> </w:t>
      </w:r>
    </w:p>
    <w:p w:rsidR="00284F85" w:rsidRPr="00C917F2" w:rsidRDefault="00284F85" w:rsidP="00C917F2">
      <w:pPr>
        <w:spacing w:after="120"/>
        <w:rPr>
          <w:sz w:val="22"/>
          <w:szCs w:val="22"/>
        </w:rPr>
      </w:pPr>
    </w:p>
    <w:p w:rsidR="00C917F2" w:rsidRPr="00EE29E6" w:rsidRDefault="00EE29E6" w:rsidP="00EE29E6">
      <w:pPr>
        <w:pStyle w:val="Caption"/>
        <w:keepNext/>
        <w:spacing w:after="0"/>
        <w:rPr>
          <w:rFonts w:asciiTheme="minorHAnsi" w:hAnsiTheme="minorHAnsi" w:cstheme="minorHAnsi"/>
          <w:b w:val="0"/>
          <w:color w:val="auto"/>
          <w:sz w:val="22"/>
          <w:szCs w:val="22"/>
        </w:rPr>
      </w:pPr>
      <w:r w:rsidRPr="00EE29E6">
        <w:rPr>
          <w:rFonts w:asciiTheme="minorHAnsi" w:hAnsiTheme="minorHAnsi" w:cstheme="minorHAnsi"/>
          <w:b w:val="0"/>
          <w:color w:val="auto"/>
          <w:sz w:val="22"/>
          <w:szCs w:val="22"/>
        </w:rPr>
        <w:t xml:space="preserve">Table </w:t>
      </w:r>
      <w:r w:rsidR="00642170">
        <w:rPr>
          <w:rFonts w:asciiTheme="minorHAnsi" w:hAnsiTheme="minorHAnsi" w:cstheme="minorHAnsi"/>
          <w:b w:val="0"/>
          <w:color w:val="auto"/>
          <w:sz w:val="22"/>
          <w:szCs w:val="22"/>
        </w:rPr>
        <w:t>3</w:t>
      </w:r>
      <w:r w:rsidR="00C917F2" w:rsidRPr="00EE29E6">
        <w:rPr>
          <w:rFonts w:asciiTheme="minorHAnsi" w:hAnsiTheme="minorHAnsi" w:cstheme="minorHAnsi"/>
          <w:b w:val="0"/>
          <w:color w:val="auto"/>
          <w:sz w:val="22"/>
          <w:szCs w:val="22"/>
        </w:rPr>
        <w:t>.  Other Species Analyzed Summary</w:t>
      </w:r>
    </w:p>
    <w:tbl>
      <w:tblPr>
        <w:tblStyle w:val="TableGrid"/>
        <w:tblW w:w="0" w:type="auto"/>
        <w:tblLook w:val="01E0" w:firstRow="1" w:lastRow="1" w:firstColumn="1" w:lastColumn="1" w:noHBand="0" w:noVBand="0"/>
      </w:tblPr>
      <w:tblGrid>
        <w:gridCol w:w="2988"/>
        <w:gridCol w:w="3960"/>
        <w:gridCol w:w="2160"/>
      </w:tblGrid>
      <w:tr w:rsidR="00C917F2" w:rsidRPr="00C917F2" w:rsidTr="00C917F2">
        <w:tc>
          <w:tcPr>
            <w:tcW w:w="2988" w:type="dxa"/>
            <w:shd w:val="clear" w:color="auto" w:fill="D9D9D9" w:themeFill="background1" w:themeFillShade="D9"/>
          </w:tcPr>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Species</w:t>
            </w:r>
          </w:p>
        </w:tc>
        <w:tc>
          <w:tcPr>
            <w:tcW w:w="3960" w:type="dxa"/>
            <w:shd w:val="clear" w:color="auto" w:fill="D9D9D9" w:themeFill="background1" w:themeFillShade="D9"/>
          </w:tcPr>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Habitat</w:t>
            </w:r>
          </w:p>
        </w:tc>
        <w:tc>
          <w:tcPr>
            <w:tcW w:w="2160" w:type="dxa"/>
            <w:shd w:val="clear" w:color="auto" w:fill="D9D9D9" w:themeFill="background1" w:themeFillShade="D9"/>
          </w:tcPr>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Presence</w:t>
            </w:r>
          </w:p>
          <w:p w:rsidR="00C917F2" w:rsidRPr="00C917F2" w:rsidRDefault="00C917F2" w:rsidP="00C917F2">
            <w:pPr>
              <w:spacing w:after="120"/>
              <w:rPr>
                <w:rFonts w:ascii="Calibri" w:hAnsi="Calibri" w:cs="Calibri"/>
                <w:b/>
                <w:sz w:val="22"/>
                <w:szCs w:val="22"/>
              </w:rPr>
            </w:pPr>
          </w:p>
        </w:tc>
      </w:tr>
      <w:tr w:rsidR="00C917F2" w:rsidRPr="00C917F2" w:rsidTr="00C917F2">
        <w:tc>
          <w:tcPr>
            <w:tcW w:w="9108" w:type="dxa"/>
            <w:gridSpan w:val="3"/>
            <w:shd w:val="clear" w:color="auto" w:fill="D9D9D9" w:themeFill="background1" w:themeFillShade="D9"/>
          </w:tcPr>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Birds</w:t>
            </w:r>
          </w:p>
        </w:tc>
      </w:tr>
      <w:tr w:rsidR="00C917F2" w:rsidRPr="00C917F2" w:rsidTr="00C917F2">
        <w:tc>
          <w:tcPr>
            <w:tcW w:w="2988"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Birds of Conservation Concern-Landbird Strategy</w:t>
            </w:r>
          </w:p>
          <w:p w:rsidR="00C917F2" w:rsidRPr="00C917F2" w:rsidRDefault="00184C32" w:rsidP="00C917F2">
            <w:pPr>
              <w:spacing w:after="120"/>
              <w:rPr>
                <w:rFonts w:ascii="Calibri" w:hAnsi="Calibri" w:cs="Calibri"/>
                <w:sz w:val="22"/>
                <w:szCs w:val="22"/>
              </w:rPr>
            </w:pPr>
            <w:r w:rsidRPr="00184C32">
              <w:rPr>
                <w:rFonts w:ascii="Calibri" w:hAnsi="Calibri" w:cs="Calibri"/>
                <w:sz w:val="22"/>
                <w:szCs w:val="22"/>
              </w:rPr>
              <w:t xml:space="preserve">See Appendix </w:t>
            </w:r>
            <w:r>
              <w:rPr>
                <w:rFonts w:ascii="Calibri" w:hAnsi="Calibri" w:cs="Calibri"/>
                <w:sz w:val="22"/>
                <w:szCs w:val="22"/>
              </w:rPr>
              <w:t>2 and 3</w:t>
            </w:r>
          </w:p>
        </w:tc>
        <w:tc>
          <w:tcPr>
            <w:tcW w:w="3960"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 xml:space="preserve">Various Habitats  </w:t>
            </w:r>
          </w:p>
          <w:p w:rsidR="00C917F2" w:rsidRPr="00C917F2" w:rsidRDefault="00C917F2" w:rsidP="00C917F2">
            <w:pPr>
              <w:spacing w:after="120"/>
              <w:rPr>
                <w:rFonts w:ascii="Calibri" w:hAnsi="Calibri" w:cs="Calibri"/>
                <w:sz w:val="22"/>
                <w:szCs w:val="22"/>
              </w:rPr>
            </w:pPr>
          </w:p>
        </w:tc>
        <w:tc>
          <w:tcPr>
            <w:tcW w:w="2160"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Known Presence</w:t>
            </w:r>
          </w:p>
        </w:tc>
      </w:tr>
    </w:tbl>
    <w:p w:rsidR="00C917F2" w:rsidRPr="00C917F2" w:rsidRDefault="00C917F2" w:rsidP="00C917F2">
      <w:pPr>
        <w:spacing w:after="120"/>
        <w:rPr>
          <w:b/>
          <w:i/>
          <w:sz w:val="22"/>
          <w:szCs w:val="22"/>
        </w:rPr>
      </w:pPr>
    </w:p>
    <w:p w:rsidR="00C917F2" w:rsidRPr="00C917F2" w:rsidRDefault="00C917F2" w:rsidP="00C917F2">
      <w:pPr>
        <w:spacing w:after="120"/>
        <w:rPr>
          <w:sz w:val="22"/>
          <w:szCs w:val="22"/>
        </w:rPr>
      </w:pPr>
    </w:p>
    <w:p w:rsidR="00C917F2" w:rsidRPr="00C917F2" w:rsidRDefault="00C917F2" w:rsidP="00C917F2">
      <w:pPr>
        <w:rPr>
          <w:b/>
          <w:i/>
          <w:sz w:val="28"/>
          <w:szCs w:val="28"/>
        </w:rPr>
      </w:pPr>
      <w:r w:rsidRPr="00C917F2">
        <w:rPr>
          <w:b/>
          <w:i/>
          <w:sz w:val="28"/>
          <w:szCs w:val="28"/>
        </w:rPr>
        <w:t>Birds - MIS</w:t>
      </w:r>
    </w:p>
    <w:p w:rsidR="00C917F2" w:rsidRPr="00C917F2" w:rsidRDefault="00C917F2" w:rsidP="00C917F2">
      <w:pPr>
        <w:keepNext/>
        <w:spacing w:before="360" w:after="120"/>
        <w:outlineLvl w:val="2"/>
        <w:rPr>
          <w:b/>
          <w:iCs/>
          <w:sz w:val="28"/>
          <w:u w:val="single"/>
        </w:rPr>
      </w:pPr>
      <w:r w:rsidRPr="00C917F2">
        <w:rPr>
          <w:b/>
          <w:iCs/>
          <w:sz w:val="28"/>
          <w:u w:val="single"/>
        </w:rPr>
        <w:t>Red-tailed Hawk</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Existing Condition</w:t>
      </w:r>
    </w:p>
    <w:p w:rsidR="00C917F2" w:rsidRPr="00C917F2" w:rsidRDefault="00C917F2" w:rsidP="00C917F2">
      <w:pPr>
        <w:spacing w:after="120"/>
        <w:rPr>
          <w:sz w:val="22"/>
          <w:szCs w:val="22"/>
        </w:rPr>
      </w:pPr>
      <w:r w:rsidRPr="00C917F2">
        <w:rPr>
          <w:sz w:val="22"/>
          <w:szCs w:val="22"/>
        </w:rPr>
        <w:t>The red-tailed hawk is an abundant species occupying a variety of open to semi-open habitat types and can tolerate ranging elevations, alpine to sea level.  However, they generally avoid tundra and dense, unbroken forests (</w:t>
      </w:r>
      <w:proofErr w:type="spellStart"/>
      <w:r w:rsidRPr="00C917F2">
        <w:rPr>
          <w:sz w:val="22"/>
          <w:szCs w:val="22"/>
        </w:rPr>
        <w:t>DeGraaf</w:t>
      </w:r>
      <w:proofErr w:type="spellEnd"/>
      <w:r w:rsidRPr="00C917F2">
        <w:rPr>
          <w:sz w:val="22"/>
          <w:szCs w:val="22"/>
        </w:rPr>
        <w:t xml:space="preserve"> and </w:t>
      </w:r>
      <w:proofErr w:type="spellStart"/>
      <w:r w:rsidRPr="00C917F2">
        <w:rPr>
          <w:sz w:val="22"/>
          <w:szCs w:val="22"/>
        </w:rPr>
        <w:t>Rappole</w:t>
      </w:r>
      <w:proofErr w:type="spellEnd"/>
      <w:r w:rsidRPr="00C917F2">
        <w:rPr>
          <w:sz w:val="22"/>
          <w:szCs w:val="22"/>
        </w:rPr>
        <w:t xml:space="preserve"> 1995, </w:t>
      </w:r>
      <w:proofErr w:type="spellStart"/>
      <w:r w:rsidRPr="00C917F2">
        <w:rPr>
          <w:sz w:val="22"/>
          <w:szCs w:val="22"/>
        </w:rPr>
        <w:t>Timossi</w:t>
      </w:r>
      <w:proofErr w:type="spellEnd"/>
      <w:r w:rsidRPr="00C917F2">
        <w:rPr>
          <w:sz w:val="22"/>
          <w:szCs w:val="22"/>
        </w:rPr>
        <w:t xml:space="preserve"> and Barrett 1995</w:t>
      </w:r>
      <w:r w:rsidR="008C5A2C">
        <w:rPr>
          <w:sz w:val="22"/>
          <w:szCs w:val="22"/>
        </w:rPr>
        <w:t xml:space="preserve"> </w:t>
      </w:r>
      <w:r w:rsidR="008C5A2C" w:rsidRPr="008C5A2C">
        <w:rPr>
          <w:i/>
          <w:sz w:val="22"/>
          <w:szCs w:val="22"/>
        </w:rPr>
        <w:t>in</w:t>
      </w:r>
      <w:r w:rsidR="008C5A2C">
        <w:rPr>
          <w:sz w:val="22"/>
          <w:szCs w:val="22"/>
        </w:rPr>
        <w:t xml:space="preserve"> USDA 2012</w:t>
      </w:r>
      <w:r w:rsidRPr="00C917F2">
        <w:rPr>
          <w:sz w:val="22"/>
          <w:szCs w:val="22"/>
        </w:rPr>
        <w:t xml:space="preserve">).  Preferred habitats are open to semi-open coniferous, deciduous and mixed forests, forest edges, grasslands, parklands, rangelands, river bottomlands, and agricultural fields with scattered trees (Gilligan et al.1993, </w:t>
      </w:r>
      <w:proofErr w:type="spellStart"/>
      <w:r w:rsidRPr="00C917F2">
        <w:rPr>
          <w:sz w:val="22"/>
          <w:szCs w:val="22"/>
        </w:rPr>
        <w:t>Johnsgard</w:t>
      </w:r>
      <w:proofErr w:type="spellEnd"/>
      <w:r w:rsidRPr="00C917F2">
        <w:rPr>
          <w:sz w:val="22"/>
          <w:szCs w:val="22"/>
        </w:rPr>
        <w:t xml:space="preserve"> 1990, </w:t>
      </w:r>
      <w:proofErr w:type="spellStart"/>
      <w:r w:rsidRPr="00C917F2">
        <w:rPr>
          <w:sz w:val="22"/>
          <w:szCs w:val="22"/>
        </w:rPr>
        <w:t>Timossi</w:t>
      </w:r>
      <w:proofErr w:type="spellEnd"/>
      <w:r w:rsidRPr="00C917F2">
        <w:rPr>
          <w:sz w:val="22"/>
          <w:szCs w:val="22"/>
        </w:rPr>
        <w:t xml:space="preserve"> and Barrett</w:t>
      </w:r>
      <w:r w:rsidR="008C5A2C">
        <w:rPr>
          <w:sz w:val="22"/>
          <w:szCs w:val="22"/>
        </w:rPr>
        <w:t xml:space="preserve"> 1995, </w:t>
      </w:r>
      <w:proofErr w:type="spellStart"/>
      <w:r w:rsidR="008C5A2C">
        <w:rPr>
          <w:sz w:val="22"/>
          <w:szCs w:val="22"/>
        </w:rPr>
        <w:t>DeGraaf</w:t>
      </w:r>
      <w:proofErr w:type="spellEnd"/>
      <w:r w:rsidR="008C5A2C">
        <w:rPr>
          <w:sz w:val="22"/>
          <w:szCs w:val="22"/>
        </w:rPr>
        <w:t xml:space="preserve"> and </w:t>
      </w:r>
      <w:proofErr w:type="spellStart"/>
      <w:r w:rsidR="008C5A2C">
        <w:rPr>
          <w:sz w:val="22"/>
          <w:szCs w:val="22"/>
        </w:rPr>
        <w:t>Rappole</w:t>
      </w:r>
      <w:proofErr w:type="spellEnd"/>
      <w:r w:rsidR="008C5A2C">
        <w:rPr>
          <w:sz w:val="22"/>
          <w:szCs w:val="22"/>
        </w:rPr>
        <w:t xml:space="preserve"> 1995</w:t>
      </w:r>
      <w:r w:rsidRPr="00C917F2">
        <w:rPr>
          <w:sz w:val="22"/>
          <w:szCs w:val="22"/>
        </w:rPr>
        <w:t xml:space="preserve"> </w:t>
      </w:r>
      <w:r w:rsidR="008C5A2C" w:rsidRPr="008C5A2C">
        <w:rPr>
          <w:i/>
          <w:sz w:val="22"/>
          <w:szCs w:val="22"/>
        </w:rPr>
        <w:t>in</w:t>
      </w:r>
      <w:r w:rsidR="008C5A2C">
        <w:rPr>
          <w:sz w:val="22"/>
          <w:szCs w:val="22"/>
        </w:rPr>
        <w:t xml:space="preserve"> USDA 2012, </w:t>
      </w:r>
      <w:r w:rsidRPr="00C917F2">
        <w:rPr>
          <w:sz w:val="22"/>
          <w:szCs w:val="22"/>
        </w:rPr>
        <w:t xml:space="preserve">Marshall et al. 2003, </w:t>
      </w:r>
      <w:proofErr w:type="spellStart"/>
      <w:r w:rsidR="00F91949">
        <w:rPr>
          <w:sz w:val="22"/>
          <w:szCs w:val="22"/>
        </w:rPr>
        <w:t>NatureServe</w:t>
      </w:r>
      <w:proofErr w:type="spellEnd"/>
      <w:r w:rsidR="00F91949">
        <w:rPr>
          <w:sz w:val="22"/>
          <w:szCs w:val="22"/>
        </w:rPr>
        <w:t xml:space="preserve"> 2014</w:t>
      </w:r>
      <w:r w:rsidRPr="00C917F2">
        <w:rPr>
          <w:sz w:val="22"/>
          <w:szCs w:val="22"/>
        </w:rPr>
        <w:t>).  Forest clearings, alpine meadows, estuaries, marshes, agricultural lands, clear cuts, sagebrush plains, and high elevation environments are also used, though less commonly (Gilligan et al</w:t>
      </w:r>
      <w:r w:rsidR="008C5A2C">
        <w:rPr>
          <w:sz w:val="22"/>
          <w:szCs w:val="22"/>
        </w:rPr>
        <w:t xml:space="preserve">.1993, </w:t>
      </w:r>
      <w:proofErr w:type="spellStart"/>
      <w:r w:rsidR="008C5A2C">
        <w:rPr>
          <w:sz w:val="22"/>
          <w:szCs w:val="22"/>
        </w:rPr>
        <w:t>Timossi</w:t>
      </w:r>
      <w:proofErr w:type="spellEnd"/>
      <w:r w:rsidR="008C5A2C">
        <w:rPr>
          <w:sz w:val="22"/>
          <w:szCs w:val="22"/>
        </w:rPr>
        <w:t xml:space="preserve"> and Barrett 1995 </w:t>
      </w:r>
      <w:r w:rsidR="008C5A2C" w:rsidRPr="008C5A2C">
        <w:rPr>
          <w:i/>
          <w:sz w:val="22"/>
          <w:szCs w:val="22"/>
        </w:rPr>
        <w:t>in</w:t>
      </w:r>
      <w:r w:rsidR="008C5A2C">
        <w:rPr>
          <w:sz w:val="22"/>
          <w:szCs w:val="22"/>
        </w:rPr>
        <w:t xml:space="preserve"> </w:t>
      </w:r>
      <w:r w:rsidR="008C5A2C" w:rsidRPr="00C917F2">
        <w:rPr>
          <w:sz w:val="22"/>
          <w:szCs w:val="22"/>
        </w:rPr>
        <w:t>USFS 2012</w:t>
      </w:r>
      <w:r w:rsidR="008C5A2C">
        <w:rPr>
          <w:sz w:val="22"/>
          <w:szCs w:val="22"/>
        </w:rPr>
        <w:t>,</w:t>
      </w:r>
      <w:r w:rsidRPr="00C917F2">
        <w:rPr>
          <w:sz w:val="22"/>
          <w:szCs w:val="22"/>
        </w:rPr>
        <w:t xml:space="preserve"> Marshall et al. 2003, </w:t>
      </w:r>
      <w:proofErr w:type="spellStart"/>
      <w:r w:rsidR="008C5A2C">
        <w:rPr>
          <w:sz w:val="22"/>
          <w:szCs w:val="22"/>
        </w:rPr>
        <w:t>NatureServe</w:t>
      </w:r>
      <w:proofErr w:type="spellEnd"/>
      <w:r w:rsidR="008C5A2C">
        <w:rPr>
          <w:sz w:val="22"/>
          <w:szCs w:val="22"/>
        </w:rPr>
        <w:t xml:space="preserve"> 2014</w:t>
      </w:r>
      <w:r w:rsidRPr="00C917F2">
        <w:rPr>
          <w:sz w:val="22"/>
          <w:szCs w:val="22"/>
        </w:rPr>
        <w:t>).</w:t>
      </w:r>
    </w:p>
    <w:p w:rsidR="00C917F2" w:rsidRPr="00C917F2" w:rsidRDefault="00C917F2" w:rsidP="00C917F2">
      <w:pPr>
        <w:spacing w:after="120"/>
        <w:rPr>
          <w:sz w:val="22"/>
          <w:szCs w:val="22"/>
        </w:rPr>
      </w:pPr>
      <w:r w:rsidRPr="00C917F2">
        <w:rPr>
          <w:sz w:val="22"/>
          <w:szCs w:val="22"/>
        </w:rPr>
        <w:t>Limiting factors in preferred habitat selection are availability of suitable perches and hunting grounds open enough to locate and catc</w:t>
      </w:r>
      <w:r w:rsidR="008C5A2C">
        <w:rPr>
          <w:sz w:val="22"/>
          <w:szCs w:val="22"/>
        </w:rPr>
        <w:t>h ground prey (</w:t>
      </w:r>
      <w:proofErr w:type="spellStart"/>
      <w:r w:rsidR="008C5A2C">
        <w:rPr>
          <w:sz w:val="22"/>
          <w:szCs w:val="22"/>
        </w:rPr>
        <w:t>NaturerServe</w:t>
      </w:r>
      <w:proofErr w:type="spellEnd"/>
      <w:r w:rsidR="008C5A2C">
        <w:rPr>
          <w:sz w:val="22"/>
          <w:szCs w:val="22"/>
        </w:rPr>
        <w:t xml:space="preserve"> 2014</w:t>
      </w:r>
      <w:r w:rsidRPr="00C917F2">
        <w:rPr>
          <w:sz w:val="22"/>
          <w:szCs w:val="22"/>
        </w:rPr>
        <w:t xml:space="preserve">, Fitch et al. 1946, </w:t>
      </w:r>
      <w:proofErr w:type="spellStart"/>
      <w:r w:rsidRPr="00C917F2">
        <w:rPr>
          <w:sz w:val="22"/>
          <w:szCs w:val="22"/>
        </w:rPr>
        <w:t>Janes</w:t>
      </w:r>
      <w:proofErr w:type="spellEnd"/>
      <w:r w:rsidRPr="00C917F2">
        <w:rPr>
          <w:sz w:val="22"/>
          <w:szCs w:val="22"/>
        </w:rPr>
        <w:t xml:space="preserve"> 1984, </w:t>
      </w:r>
      <w:proofErr w:type="spellStart"/>
      <w:r w:rsidRPr="00C917F2">
        <w:rPr>
          <w:sz w:val="22"/>
          <w:szCs w:val="22"/>
        </w:rPr>
        <w:t>Janes</w:t>
      </w:r>
      <w:proofErr w:type="spellEnd"/>
      <w:r w:rsidRPr="00C917F2">
        <w:rPr>
          <w:sz w:val="22"/>
          <w:szCs w:val="22"/>
        </w:rPr>
        <w:t xml:space="preserve"> 1994</w:t>
      </w:r>
      <w:r w:rsidR="008C5A2C">
        <w:rPr>
          <w:sz w:val="22"/>
          <w:szCs w:val="22"/>
        </w:rPr>
        <w:t xml:space="preserve"> </w:t>
      </w:r>
      <w:r w:rsidR="008C5A2C" w:rsidRPr="008C5A2C">
        <w:rPr>
          <w:i/>
          <w:sz w:val="22"/>
          <w:szCs w:val="22"/>
        </w:rPr>
        <w:t>in</w:t>
      </w:r>
      <w:r w:rsidR="008C5A2C">
        <w:rPr>
          <w:sz w:val="22"/>
          <w:szCs w:val="22"/>
        </w:rPr>
        <w:t xml:space="preserve"> USDA 2012</w:t>
      </w:r>
      <w:r w:rsidRPr="00C917F2">
        <w:rPr>
          <w:sz w:val="22"/>
          <w:szCs w:val="22"/>
        </w:rPr>
        <w:t xml:space="preserve">).  Perches can be any object that provides an unobstructed view of a red-tailed hawk </w:t>
      </w:r>
      <w:r w:rsidRPr="00C917F2">
        <w:rPr>
          <w:sz w:val="22"/>
          <w:szCs w:val="22"/>
        </w:rPr>
        <w:lastRenderedPageBreak/>
        <w:t xml:space="preserve">territory.  These objects are </w:t>
      </w:r>
      <w:r w:rsidR="00074ED0">
        <w:rPr>
          <w:sz w:val="22"/>
          <w:szCs w:val="22"/>
        </w:rPr>
        <w:t>usually high and can be natural</w:t>
      </w:r>
      <w:r w:rsidRPr="00C917F2">
        <w:rPr>
          <w:sz w:val="22"/>
          <w:szCs w:val="22"/>
        </w:rPr>
        <w:t xml:space="preserve"> </w:t>
      </w:r>
      <w:r w:rsidR="00074ED0">
        <w:rPr>
          <w:sz w:val="22"/>
          <w:szCs w:val="22"/>
        </w:rPr>
        <w:t>(</w:t>
      </w:r>
      <w:r w:rsidRPr="00C917F2">
        <w:rPr>
          <w:sz w:val="22"/>
          <w:szCs w:val="22"/>
        </w:rPr>
        <w:t>e.g. tree, snag, cliff, rock</w:t>
      </w:r>
      <w:r w:rsidR="00074ED0">
        <w:rPr>
          <w:sz w:val="22"/>
          <w:szCs w:val="22"/>
        </w:rPr>
        <w:t>), or man-made</w:t>
      </w:r>
      <w:r w:rsidRPr="00C917F2">
        <w:rPr>
          <w:sz w:val="22"/>
          <w:szCs w:val="22"/>
        </w:rPr>
        <w:t xml:space="preserve"> </w:t>
      </w:r>
      <w:r w:rsidR="00074ED0">
        <w:rPr>
          <w:sz w:val="22"/>
          <w:szCs w:val="22"/>
        </w:rPr>
        <w:t>(</w:t>
      </w:r>
      <w:r w:rsidRPr="00C917F2">
        <w:rPr>
          <w:sz w:val="22"/>
          <w:szCs w:val="22"/>
        </w:rPr>
        <w:t>e</w:t>
      </w:r>
      <w:r w:rsidR="00074ED0">
        <w:rPr>
          <w:sz w:val="22"/>
          <w:szCs w:val="22"/>
        </w:rPr>
        <w:t xml:space="preserve">.g. utility pole, tower, fence; </w:t>
      </w:r>
      <w:proofErr w:type="spellStart"/>
      <w:r w:rsidRPr="00C917F2">
        <w:rPr>
          <w:sz w:val="22"/>
          <w:szCs w:val="22"/>
        </w:rPr>
        <w:t>Janes</w:t>
      </w:r>
      <w:proofErr w:type="spellEnd"/>
      <w:r w:rsidRPr="00C917F2">
        <w:rPr>
          <w:sz w:val="22"/>
          <w:szCs w:val="22"/>
        </w:rPr>
        <w:t xml:space="preserve"> 1984, </w:t>
      </w:r>
      <w:proofErr w:type="spellStart"/>
      <w:r w:rsidRPr="00C917F2">
        <w:rPr>
          <w:sz w:val="22"/>
          <w:szCs w:val="22"/>
        </w:rPr>
        <w:t>Janes</w:t>
      </w:r>
      <w:proofErr w:type="spellEnd"/>
      <w:r w:rsidRPr="00C917F2">
        <w:rPr>
          <w:sz w:val="22"/>
          <w:szCs w:val="22"/>
        </w:rPr>
        <w:t xml:space="preserve"> 1994, Fitch et al 1946,</w:t>
      </w:r>
      <w:r w:rsidR="008C5A2C">
        <w:rPr>
          <w:sz w:val="22"/>
          <w:szCs w:val="22"/>
        </w:rPr>
        <w:t xml:space="preserve"> </w:t>
      </w:r>
      <w:r w:rsidR="008C5A2C" w:rsidRPr="008C5A2C">
        <w:rPr>
          <w:i/>
          <w:sz w:val="22"/>
          <w:szCs w:val="22"/>
        </w:rPr>
        <w:t>in</w:t>
      </w:r>
      <w:r w:rsidR="008C5A2C">
        <w:rPr>
          <w:sz w:val="22"/>
          <w:szCs w:val="22"/>
        </w:rPr>
        <w:t xml:space="preserve"> USDA 2012,</w:t>
      </w:r>
      <w:r w:rsidRPr="00C917F2">
        <w:rPr>
          <w:sz w:val="22"/>
          <w:szCs w:val="22"/>
        </w:rPr>
        <w:t xml:space="preserve"> </w:t>
      </w:r>
      <w:proofErr w:type="spellStart"/>
      <w:r w:rsidR="00F91949">
        <w:rPr>
          <w:sz w:val="22"/>
          <w:szCs w:val="22"/>
        </w:rPr>
        <w:t>NatureServe</w:t>
      </w:r>
      <w:proofErr w:type="spellEnd"/>
      <w:r w:rsidR="00F91949">
        <w:rPr>
          <w:sz w:val="22"/>
          <w:szCs w:val="22"/>
        </w:rPr>
        <w:t xml:space="preserve"> 2014</w:t>
      </w:r>
      <w:r w:rsidRPr="00C917F2">
        <w:rPr>
          <w:sz w:val="22"/>
          <w:szCs w:val="22"/>
        </w:rPr>
        <w:t>).  In Fitch et al. (1946) study, perches were an essential aspect in red-tail hawk territory.  The perches were used for foraging, roosting, resting,</w:t>
      </w:r>
      <w:r w:rsidR="00074ED0">
        <w:rPr>
          <w:sz w:val="22"/>
          <w:szCs w:val="22"/>
        </w:rPr>
        <w:t xml:space="preserve"> mating, and defending territories</w:t>
      </w:r>
      <w:r w:rsidRPr="00C917F2">
        <w:rPr>
          <w:sz w:val="22"/>
          <w:szCs w:val="22"/>
        </w:rPr>
        <w:t xml:space="preserve">.  </w:t>
      </w:r>
      <w:proofErr w:type="spellStart"/>
      <w:r w:rsidRPr="00C917F2">
        <w:rPr>
          <w:sz w:val="22"/>
          <w:szCs w:val="22"/>
        </w:rPr>
        <w:t>Janes</w:t>
      </w:r>
      <w:proofErr w:type="spellEnd"/>
      <w:r w:rsidRPr="00C917F2">
        <w:rPr>
          <w:sz w:val="22"/>
          <w:szCs w:val="22"/>
        </w:rPr>
        <w:t xml:space="preserve"> (1984) study found pairs that establish territories with more p</w:t>
      </w:r>
      <w:r w:rsidR="000D439D">
        <w:rPr>
          <w:sz w:val="22"/>
          <w:szCs w:val="22"/>
        </w:rPr>
        <w:t xml:space="preserve">erches tend to rear more young </w:t>
      </w:r>
      <w:r w:rsidRPr="00C917F2">
        <w:rPr>
          <w:sz w:val="22"/>
          <w:szCs w:val="22"/>
        </w:rPr>
        <w:t>(USFS 2012).</w:t>
      </w:r>
    </w:p>
    <w:p w:rsidR="00C917F2" w:rsidRPr="00C917F2" w:rsidRDefault="00C917F2" w:rsidP="00C917F2">
      <w:pPr>
        <w:spacing w:after="120"/>
        <w:rPr>
          <w:sz w:val="22"/>
          <w:szCs w:val="22"/>
        </w:rPr>
      </w:pPr>
      <w:r w:rsidRPr="00C917F2">
        <w:rPr>
          <w:sz w:val="22"/>
          <w:szCs w:val="22"/>
        </w:rPr>
        <w:t xml:space="preserve">Nesting occurs in large mature trees, usually at a forest edge or near an opening in </w:t>
      </w:r>
      <w:r w:rsidR="00074ED0">
        <w:rPr>
          <w:sz w:val="22"/>
          <w:szCs w:val="22"/>
        </w:rPr>
        <w:t xml:space="preserve">the </w:t>
      </w:r>
      <w:r w:rsidRPr="00C917F2">
        <w:rPr>
          <w:sz w:val="22"/>
          <w:szCs w:val="22"/>
        </w:rPr>
        <w:t xml:space="preserve">canopy (Fitch et al. 1946, Moorman et al. 1996, </w:t>
      </w:r>
      <w:proofErr w:type="spellStart"/>
      <w:r w:rsidRPr="00C917F2">
        <w:rPr>
          <w:sz w:val="22"/>
          <w:szCs w:val="22"/>
        </w:rPr>
        <w:t>Timossi</w:t>
      </w:r>
      <w:proofErr w:type="spellEnd"/>
      <w:r w:rsidRPr="00C917F2">
        <w:rPr>
          <w:sz w:val="22"/>
          <w:szCs w:val="22"/>
        </w:rPr>
        <w:t xml:space="preserve"> and Barrett 1995, </w:t>
      </w:r>
      <w:proofErr w:type="spellStart"/>
      <w:r w:rsidRPr="00C917F2">
        <w:rPr>
          <w:sz w:val="22"/>
          <w:szCs w:val="22"/>
        </w:rPr>
        <w:t>DeGraaf</w:t>
      </w:r>
      <w:proofErr w:type="spellEnd"/>
      <w:r w:rsidRPr="00C917F2">
        <w:rPr>
          <w:sz w:val="22"/>
          <w:szCs w:val="22"/>
        </w:rPr>
        <w:t xml:space="preserve"> and </w:t>
      </w:r>
      <w:proofErr w:type="spellStart"/>
      <w:r w:rsidRPr="00C917F2">
        <w:rPr>
          <w:sz w:val="22"/>
          <w:szCs w:val="22"/>
        </w:rPr>
        <w:t>Rappole</w:t>
      </w:r>
      <w:proofErr w:type="spellEnd"/>
      <w:r w:rsidRPr="00C917F2">
        <w:rPr>
          <w:sz w:val="22"/>
          <w:szCs w:val="22"/>
        </w:rPr>
        <w:t xml:space="preserve"> 1995</w:t>
      </w:r>
      <w:r w:rsidR="008C5A2C">
        <w:rPr>
          <w:sz w:val="22"/>
          <w:szCs w:val="22"/>
        </w:rPr>
        <w:t xml:space="preserve"> </w:t>
      </w:r>
      <w:r w:rsidR="008C5A2C" w:rsidRPr="008C5A2C">
        <w:rPr>
          <w:i/>
          <w:sz w:val="22"/>
          <w:szCs w:val="22"/>
        </w:rPr>
        <w:t xml:space="preserve">in </w:t>
      </w:r>
      <w:r w:rsidR="008C5A2C">
        <w:rPr>
          <w:sz w:val="22"/>
          <w:szCs w:val="22"/>
        </w:rPr>
        <w:t>USDA 2012</w:t>
      </w:r>
      <w:r w:rsidRPr="00C917F2">
        <w:rPr>
          <w:sz w:val="22"/>
          <w:szCs w:val="22"/>
        </w:rPr>
        <w:t>).  Nests are usually placed higher in trees verses other raptors, and are generally in the largest, tallest tree available or smaller deformed trees where branch structure supports this higher placement (</w:t>
      </w:r>
      <w:proofErr w:type="spellStart"/>
      <w:r w:rsidRPr="00C917F2">
        <w:rPr>
          <w:sz w:val="22"/>
          <w:szCs w:val="22"/>
        </w:rPr>
        <w:t>DeGraaf</w:t>
      </w:r>
      <w:proofErr w:type="spellEnd"/>
      <w:r w:rsidRPr="00C917F2">
        <w:rPr>
          <w:sz w:val="22"/>
          <w:szCs w:val="22"/>
        </w:rPr>
        <w:t xml:space="preserve"> et al. 1991, </w:t>
      </w:r>
      <w:proofErr w:type="spellStart"/>
      <w:r w:rsidRPr="00C917F2">
        <w:rPr>
          <w:sz w:val="22"/>
          <w:szCs w:val="22"/>
        </w:rPr>
        <w:t>Timossi</w:t>
      </w:r>
      <w:proofErr w:type="spellEnd"/>
      <w:r w:rsidRPr="00C917F2">
        <w:rPr>
          <w:sz w:val="22"/>
          <w:szCs w:val="22"/>
        </w:rPr>
        <w:t xml:space="preserve"> and Barrett 1995, </w:t>
      </w:r>
      <w:proofErr w:type="spellStart"/>
      <w:r w:rsidRPr="00C917F2">
        <w:rPr>
          <w:sz w:val="22"/>
          <w:szCs w:val="22"/>
        </w:rPr>
        <w:t>DeGraaf</w:t>
      </w:r>
      <w:proofErr w:type="spellEnd"/>
      <w:r w:rsidRPr="00C917F2">
        <w:rPr>
          <w:sz w:val="22"/>
          <w:szCs w:val="22"/>
        </w:rPr>
        <w:t xml:space="preserve"> and </w:t>
      </w:r>
      <w:proofErr w:type="spellStart"/>
      <w:r w:rsidRPr="00C917F2">
        <w:rPr>
          <w:sz w:val="22"/>
          <w:szCs w:val="22"/>
        </w:rPr>
        <w:t>Rappole</w:t>
      </w:r>
      <w:proofErr w:type="spellEnd"/>
      <w:r w:rsidRPr="00C917F2">
        <w:rPr>
          <w:sz w:val="22"/>
          <w:szCs w:val="22"/>
        </w:rPr>
        <w:t xml:space="preserve"> 1995, La </w:t>
      </w:r>
      <w:proofErr w:type="spellStart"/>
      <w:r w:rsidRPr="00C917F2">
        <w:rPr>
          <w:sz w:val="22"/>
          <w:szCs w:val="22"/>
        </w:rPr>
        <w:t>Sorte</w:t>
      </w:r>
      <w:proofErr w:type="spellEnd"/>
      <w:r w:rsidRPr="00C917F2">
        <w:rPr>
          <w:sz w:val="22"/>
          <w:szCs w:val="22"/>
        </w:rPr>
        <w:t xml:space="preserve"> et al. 2004</w:t>
      </w:r>
      <w:r w:rsidR="008C5A2C" w:rsidRPr="008C5A2C">
        <w:rPr>
          <w:i/>
          <w:sz w:val="22"/>
          <w:szCs w:val="22"/>
        </w:rPr>
        <w:t xml:space="preserve"> in </w:t>
      </w:r>
      <w:r w:rsidR="008C5A2C">
        <w:rPr>
          <w:sz w:val="22"/>
          <w:szCs w:val="22"/>
        </w:rPr>
        <w:t>USDA 2012</w:t>
      </w:r>
      <w:r w:rsidRPr="00C917F2">
        <w:rPr>
          <w:sz w:val="22"/>
          <w:szCs w:val="22"/>
        </w:rPr>
        <w:t>).  Red-tailed hawks seem to prefer nesting trees with open crowns. The placement of a nest is usually next to the trunk of a tree in a crotch or fork from 30 to 90 feet (9-27 m) above the ground (</w:t>
      </w:r>
      <w:proofErr w:type="spellStart"/>
      <w:r w:rsidRPr="00C917F2">
        <w:rPr>
          <w:sz w:val="22"/>
          <w:szCs w:val="22"/>
        </w:rPr>
        <w:t>DeGraaf</w:t>
      </w:r>
      <w:proofErr w:type="spellEnd"/>
      <w:r w:rsidRPr="00C917F2">
        <w:rPr>
          <w:sz w:val="22"/>
          <w:szCs w:val="22"/>
        </w:rPr>
        <w:t xml:space="preserve"> et al. 1991, </w:t>
      </w:r>
      <w:proofErr w:type="spellStart"/>
      <w:r w:rsidRPr="00C917F2">
        <w:rPr>
          <w:sz w:val="22"/>
          <w:szCs w:val="22"/>
        </w:rPr>
        <w:t>Verner</w:t>
      </w:r>
      <w:proofErr w:type="spellEnd"/>
      <w:r w:rsidRPr="00C917F2">
        <w:rPr>
          <w:sz w:val="22"/>
          <w:szCs w:val="22"/>
        </w:rPr>
        <w:t xml:space="preserve"> and Boss 1</w:t>
      </w:r>
      <w:r w:rsidR="001457EF">
        <w:rPr>
          <w:sz w:val="22"/>
          <w:szCs w:val="22"/>
        </w:rPr>
        <w:t>9</w:t>
      </w:r>
      <w:r w:rsidR="00063CA7">
        <w:rPr>
          <w:sz w:val="22"/>
          <w:szCs w:val="22"/>
        </w:rPr>
        <w:t>49</w:t>
      </w:r>
      <w:r w:rsidRPr="00C917F2">
        <w:rPr>
          <w:sz w:val="22"/>
          <w:szCs w:val="22"/>
        </w:rPr>
        <w:t xml:space="preserve">, </w:t>
      </w:r>
      <w:proofErr w:type="spellStart"/>
      <w:r w:rsidRPr="00C917F2">
        <w:rPr>
          <w:sz w:val="22"/>
          <w:szCs w:val="22"/>
        </w:rPr>
        <w:t>Timossi</w:t>
      </w:r>
      <w:proofErr w:type="spellEnd"/>
      <w:r w:rsidRPr="00C917F2">
        <w:rPr>
          <w:sz w:val="22"/>
          <w:szCs w:val="22"/>
        </w:rPr>
        <w:t xml:space="preserve"> and Barrett 1995</w:t>
      </w:r>
      <w:r w:rsidR="008C5A2C" w:rsidRPr="008C5A2C">
        <w:rPr>
          <w:i/>
          <w:sz w:val="22"/>
          <w:szCs w:val="22"/>
        </w:rPr>
        <w:t xml:space="preserve"> in </w:t>
      </w:r>
      <w:r w:rsidR="008C5A2C">
        <w:rPr>
          <w:sz w:val="22"/>
          <w:szCs w:val="22"/>
        </w:rPr>
        <w:t>USDA 2012</w:t>
      </w:r>
      <w:r w:rsidRPr="00C917F2">
        <w:rPr>
          <w:sz w:val="22"/>
          <w:szCs w:val="22"/>
        </w:rPr>
        <w:t xml:space="preserve">).  Nests are often reused from year to year provided the nest is not occupied by earlier nesting raptors and is in suitable condition (Fitch et al. 1946, </w:t>
      </w:r>
      <w:proofErr w:type="spellStart"/>
      <w:r w:rsidRPr="00C917F2">
        <w:rPr>
          <w:sz w:val="22"/>
          <w:szCs w:val="22"/>
        </w:rPr>
        <w:t>DeGraaf</w:t>
      </w:r>
      <w:proofErr w:type="spellEnd"/>
      <w:r w:rsidRPr="00C917F2">
        <w:rPr>
          <w:sz w:val="22"/>
          <w:szCs w:val="22"/>
        </w:rPr>
        <w:t xml:space="preserve"> and </w:t>
      </w:r>
      <w:proofErr w:type="spellStart"/>
      <w:r w:rsidRPr="00C917F2">
        <w:rPr>
          <w:sz w:val="22"/>
          <w:szCs w:val="22"/>
        </w:rPr>
        <w:t>Rappole</w:t>
      </w:r>
      <w:proofErr w:type="spellEnd"/>
      <w:r w:rsidRPr="00C917F2">
        <w:rPr>
          <w:sz w:val="22"/>
          <w:szCs w:val="22"/>
        </w:rPr>
        <w:t xml:space="preserve"> 1995, </w:t>
      </w:r>
      <w:proofErr w:type="spellStart"/>
      <w:r w:rsidRPr="00C917F2">
        <w:rPr>
          <w:sz w:val="22"/>
          <w:szCs w:val="22"/>
        </w:rPr>
        <w:t>Tesky</w:t>
      </w:r>
      <w:proofErr w:type="spellEnd"/>
      <w:r w:rsidRPr="00C917F2">
        <w:rPr>
          <w:sz w:val="22"/>
          <w:szCs w:val="22"/>
        </w:rPr>
        <w:t xml:space="preserve"> 1994</w:t>
      </w:r>
      <w:r w:rsidR="008C5A2C" w:rsidRPr="008C5A2C">
        <w:rPr>
          <w:i/>
          <w:sz w:val="22"/>
          <w:szCs w:val="22"/>
        </w:rPr>
        <w:t xml:space="preserve"> in </w:t>
      </w:r>
      <w:r w:rsidR="008C5A2C">
        <w:rPr>
          <w:sz w:val="22"/>
          <w:szCs w:val="22"/>
        </w:rPr>
        <w:t>USDA 2012</w:t>
      </w:r>
      <w:r w:rsidRPr="00C917F2">
        <w:rPr>
          <w:sz w:val="22"/>
          <w:szCs w:val="22"/>
        </w:rPr>
        <w:t>). In treeless areas, nests are built on artificial nest structures, the crossbars of utility poles, and towers (</w:t>
      </w:r>
      <w:proofErr w:type="spellStart"/>
      <w:r w:rsidRPr="00C917F2">
        <w:rPr>
          <w:sz w:val="22"/>
          <w:szCs w:val="22"/>
        </w:rPr>
        <w:t>Timossi</w:t>
      </w:r>
      <w:proofErr w:type="spellEnd"/>
      <w:r w:rsidRPr="00C917F2">
        <w:rPr>
          <w:sz w:val="22"/>
          <w:szCs w:val="22"/>
        </w:rPr>
        <w:t xml:space="preserve"> and Barrett 1995 </w:t>
      </w:r>
      <w:proofErr w:type="spellStart"/>
      <w:r w:rsidRPr="00C917F2">
        <w:rPr>
          <w:sz w:val="22"/>
          <w:szCs w:val="22"/>
        </w:rPr>
        <w:t>DeGraaf</w:t>
      </w:r>
      <w:proofErr w:type="spellEnd"/>
      <w:r w:rsidRPr="00C917F2">
        <w:rPr>
          <w:sz w:val="22"/>
          <w:szCs w:val="22"/>
        </w:rPr>
        <w:t xml:space="preserve"> and </w:t>
      </w:r>
      <w:proofErr w:type="spellStart"/>
      <w:r w:rsidRPr="00C917F2">
        <w:rPr>
          <w:sz w:val="22"/>
          <w:szCs w:val="22"/>
        </w:rPr>
        <w:t>Rappole</w:t>
      </w:r>
      <w:proofErr w:type="spellEnd"/>
      <w:r w:rsidRPr="00C917F2">
        <w:rPr>
          <w:sz w:val="22"/>
          <w:szCs w:val="22"/>
        </w:rPr>
        <w:t xml:space="preserve"> 1995, </w:t>
      </w:r>
      <w:r w:rsidR="008C5A2C" w:rsidRPr="008C5A2C">
        <w:rPr>
          <w:i/>
          <w:sz w:val="22"/>
          <w:szCs w:val="22"/>
        </w:rPr>
        <w:t xml:space="preserve">in </w:t>
      </w:r>
      <w:r w:rsidR="008C5A2C">
        <w:rPr>
          <w:sz w:val="22"/>
          <w:szCs w:val="22"/>
        </w:rPr>
        <w:t>USDA 2012</w:t>
      </w:r>
      <w:r w:rsidRPr="00C917F2">
        <w:rPr>
          <w:sz w:val="22"/>
          <w:szCs w:val="22"/>
        </w:rPr>
        <w:t xml:space="preserve">Marshall et al. 2003, </w:t>
      </w:r>
      <w:proofErr w:type="spellStart"/>
      <w:r w:rsidR="00F91949">
        <w:rPr>
          <w:sz w:val="22"/>
          <w:szCs w:val="22"/>
        </w:rPr>
        <w:t>NatureServe</w:t>
      </w:r>
      <w:proofErr w:type="spellEnd"/>
      <w:r w:rsidR="00F91949">
        <w:rPr>
          <w:sz w:val="22"/>
          <w:szCs w:val="22"/>
        </w:rPr>
        <w:t xml:space="preserve"> 2014</w:t>
      </w:r>
      <w:r w:rsidRPr="00C917F2">
        <w:rPr>
          <w:sz w:val="22"/>
          <w:szCs w:val="22"/>
        </w:rPr>
        <w:t xml:space="preserve">). Occasionally, red-tailed hawks will use and add material to an existing raven, crow, gray squirrel, or large accipiter nest.  La </w:t>
      </w:r>
      <w:proofErr w:type="spellStart"/>
      <w:r w:rsidRPr="00C917F2">
        <w:rPr>
          <w:sz w:val="22"/>
          <w:szCs w:val="22"/>
        </w:rPr>
        <w:t>Sorte</w:t>
      </w:r>
      <w:proofErr w:type="spellEnd"/>
      <w:r w:rsidRPr="00C917F2">
        <w:rPr>
          <w:sz w:val="22"/>
          <w:szCs w:val="22"/>
        </w:rPr>
        <w:t xml:space="preserve"> et al. (2004) found steep slopes are an important factor for a nest site.  The steep slope allows for easy entry to the nest from above the canopy layer, allowing for unobstructed views of surrounding area and protection from the slope.  Red-tailed hawks will use the same nest for multiple years, particularly if the nest is in </w:t>
      </w:r>
      <w:r w:rsidR="00074ED0">
        <w:rPr>
          <w:sz w:val="22"/>
          <w:szCs w:val="22"/>
        </w:rPr>
        <w:t xml:space="preserve">a </w:t>
      </w:r>
      <w:r w:rsidRPr="00C917F2">
        <w:rPr>
          <w:sz w:val="22"/>
          <w:szCs w:val="22"/>
        </w:rPr>
        <w:t xml:space="preserve">suitable location and suitable condition (Fitch et al. </w:t>
      </w:r>
      <w:r w:rsidR="00F82449">
        <w:rPr>
          <w:sz w:val="22"/>
          <w:szCs w:val="22"/>
        </w:rPr>
        <w:t xml:space="preserve">1946, Young 1989 in </w:t>
      </w:r>
      <w:proofErr w:type="spellStart"/>
      <w:r w:rsidR="00F82449">
        <w:rPr>
          <w:sz w:val="22"/>
          <w:szCs w:val="22"/>
        </w:rPr>
        <w:t>Tesky</w:t>
      </w:r>
      <w:proofErr w:type="spellEnd"/>
      <w:r w:rsidR="00F82449">
        <w:rPr>
          <w:sz w:val="22"/>
          <w:szCs w:val="22"/>
        </w:rPr>
        <w:t xml:space="preserve"> 1994 </w:t>
      </w:r>
      <w:r w:rsidR="00F82449" w:rsidRPr="00F82449">
        <w:rPr>
          <w:i/>
          <w:sz w:val="22"/>
          <w:szCs w:val="22"/>
        </w:rPr>
        <w:t>in</w:t>
      </w:r>
      <w:r w:rsidR="00F82449">
        <w:rPr>
          <w:sz w:val="22"/>
          <w:szCs w:val="22"/>
        </w:rPr>
        <w:t xml:space="preserve"> </w:t>
      </w:r>
      <w:r w:rsidRPr="00C917F2">
        <w:rPr>
          <w:sz w:val="22"/>
          <w:szCs w:val="22"/>
        </w:rPr>
        <w:t>USFS 2012).</w:t>
      </w:r>
    </w:p>
    <w:p w:rsidR="00C917F2" w:rsidRPr="00C917F2" w:rsidRDefault="00C917F2" w:rsidP="00C917F2">
      <w:pPr>
        <w:spacing w:after="120"/>
        <w:rPr>
          <w:sz w:val="22"/>
          <w:szCs w:val="22"/>
        </w:rPr>
      </w:pPr>
      <w:r w:rsidRPr="00C917F2">
        <w:rPr>
          <w:sz w:val="22"/>
          <w:szCs w:val="22"/>
        </w:rPr>
        <w:t xml:space="preserve">For the detailed assessment on </w:t>
      </w:r>
      <w:r w:rsidR="00F91949">
        <w:rPr>
          <w:sz w:val="22"/>
          <w:szCs w:val="22"/>
        </w:rPr>
        <w:t>red-tailed hawk</w:t>
      </w:r>
      <w:r w:rsidRPr="00C917F2">
        <w:rPr>
          <w:sz w:val="22"/>
          <w:szCs w:val="22"/>
        </w:rPr>
        <w:t xml:space="preserve"> for the Deschutes National Forest, see the Forest-wide Species Assessment (USFS 2012).</w:t>
      </w:r>
    </w:p>
    <w:p w:rsidR="00C917F2" w:rsidRPr="00C917F2" w:rsidRDefault="00C917F2" w:rsidP="00C917F2">
      <w:pPr>
        <w:spacing w:after="120"/>
        <w:rPr>
          <w:sz w:val="22"/>
          <w:szCs w:val="22"/>
        </w:rPr>
      </w:pPr>
      <w:r w:rsidRPr="00C917F2">
        <w:rPr>
          <w:sz w:val="22"/>
          <w:szCs w:val="22"/>
        </w:rPr>
        <w:t xml:space="preserve">Past harvest activities </w:t>
      </w:r>
      <w:r w:rsidR="00F91949">
        <w:rPr>
          <w:sz w:val="22"/>
          <w:szCs w:val="22"/>
        </w:rPr>
        <w:t>on the private timberlands and the development of large acre residential housing on other parts of the private lands near the project area have</w:t>
      </w:r>
      <w:r w:rsidRPr="00C917F2">
        <w:rPr>
          <w:sz w:val="22"/>
          <w:szCs w:val="22"/>
        </w:rPr>
        <w:t xml:space="preserve"> produced habitat conditions favorable for red-tailed hawks.  This provided open areas for foraging adjacent to potential roosting and nesting habitat.  </w:t>
      </w:r>
    </w:p>
    <w:p w:rsidR="00C917F2" w:rsidRPr="00C917F2" w:rsidRDefault="00C917F2" w:rsidP="00C917F2">
      <w:pPr>
        <w:spacing w:after="120"/>
        <w:rPr>
          <w:sz w:val="22"/>
          <w:szCs w:val="22"/>
        </w:rPr>
      </w:pPr>
      <w:r w:rsidRPr="00C917F2">
        <w:rPr>
          <w:sz w:val="22"/>
          <w:szCs w:val="22"/>
        </w:rPr>
        <w:t>The red-tailed hawk is not on any federal, sta</w:t>
      </w:r>
      <w:r w:rsidR="00F91949">
        <w:rPr>
          <w:sz w:val="22"/>
          <w:szCs w:val="22"/>
        </w:rPr>
        <w:t xml:space="preserve">te, or other conservation lists.  </w:t>
      </w:r>
      <w:r w:rsidRPr="00C917F2">
        <w:rPr>
          <w:sz w:val="22"/>
          <w:szCs w:val="22"/>
        </w:rPr>
        <w:t>Globally, the population is increasing and has no significant threats (</w:t>
      </w:r>
      <w:proofErr w:type="spellStart"/>
      <w:r w:rsidRPr="00C917F2">
        <w:rPr>
          <w:sz w:val="22"/>
          <w:szCs w:val="22"/>
        </w:rPr>
        <w:t>NatureSe</w:t>
      </w:r>
      <w:r w:rsidR="00F91949">
        <w:rPr>
          <w:sz w:val="22"/>
          <w:szCs w:val="22"/>
        </w:rPr>
        <w:t>rve</w:t>
      </w:r>
      <w:proofErr w:type="spellEnd"/>
      <w:r w:rsidR="00F91949">
        <w:rPr>
          <w:sz w:val="22"/>
          <w:szCs w:val="22"/>
        </w:rPr>
        <w:t xml:space="preserve"> 2014</w:t>
      </w:r>
      <w:r w:rsidRPr="00C917F2">
        <w:rPr>
          <w:sz w:val="22"/>
          <w:szCs w:val="22"/>
        </w:rPr>
        <w:t>). Nationally, the population is increasing</w:t>
      </w:r>
      <w:r w:rsidR="00F91949">
        <w:rPr>
          <w:sz w:val="22"/>
          <w:szCs w:val="22"/>
        </w:rPr>
        <w:t xml:space="preserve"> or stable in most areas (</w:t>
      </w:r>
      <w:proofErr w:type="spellStart"/>
      <w:r w:rsidR="00F91949">
        <w:rPr>
          <w:sz w:val="22"/>
          <w:szCs w:val="22"/>
        </w:rPr>
        <w:t>NatureServe</w:t>
      </w:r>
      <w:proofErr w:type="spellEnd"/>
      <w:r w:rsidR="00F91949">
        <w:rPr>
          <w:sz w:val="22"/>
          <w:szCs w:val="22"/>
        </w:rPr>
        <w:t xml:space="preserve"> 2014</w:t>
      </w:r>
      <w:r w:rsidRPr="00C917F2">
        <w:rPr>
          <w:sz w:val="22"/>
          <w:szCs w:val="22"/>
        </w:rPr>
        <w:t>). In Oregon, the red-tailed hawks are secure; the population is not decreasing (</w:t>
      </w:r>
      <w:proofErr w:type="spellStart"/>
      <w:r w:rsidR="00F91949">
        <w:rPr>
          <w:sz w:val="22"/>
          <w:szCs w:val="22"/>
        </w:rPr>
        <w:t>NatureServe</w:t>
      </w:r>
      <w:proofErr w:type="spellEnd"/>
      <w:r w:rsidR="00F91949">
        <w:rPr>
          <w:sz w:val="22"/>
          <w:szCs w:val="22"/>
        </w:rPr>
        <w:t xml:space="preserve"> 2014</w:t>
      </w:r>
      <w:r w:rsidR="000E7D75">
        <w:rPr>
          <w:sz w:val="22"/>
          <w:szCs w:val="22"/>
        </w:rPr>
        <w:t xml:space="preserve">, </w:t>
      </w:r>
      <w:r w:rsidRPr="00C917F2">
        <w:rPr>
          <w:sz w:val="22"/>
          <w:szCs w:val="22"/>
        </w:rPr>
        <w:t>USFS 2012)</w:t>
      </w:r>
      <w:r w:rsidR="000E7D75">
        <w:rPr>
          <w:sz w:val="22"/>
          <w:szCs w:val="22"/>
        </w:rPr>
        <w:t>.</w:t>
      </w:r>
    </w:p>
    <w:p w:rsidR="00C917F2" w:rsidRPr="00C917F2" w:rsidRDefault="00C917F2" w:rsidP="00C917F2">
      <w:pPr>
        <w:spacing w:after="120"/>
        <w:rPr>
          <w:sz w:val="22"/>
          <w:szCs w:val="22"/>
        </w:rPr>
      </w:pPr>
      <w:r w:rsidRPr="00C917F2">
        <w:rPr>
          <w:sz w:val="22"/>
          <w:szCs w:val="22"/>
        </w:rPr>
        <w:t xml:space="preserve">Through the Forest wide assessment completed for MIS, red-tailed hawk reproductive habitat was mapped across the entire Deschutes National Forest. Within the </w:t>
      </w:r>
      <w:r w:rsidR="005F3638">
        <w:rPr>
          <w:sz w:val="22"/>
          <w:szCs w:val="22"/>
        </w:rPr>
        <w:t>Two Bulls</w:t>
      </w:r>
      <w:r w:rsidR="00074ED0">
        <w:rPr>
          <w:sz w:val="22"/>
          <w:szCs w:val="22"/>
        </w:rPr>
        <w:t xml:space="preserve"> Fire</w:t>
      </w:r>
      <w:r w:rsidRPr="00C917F2">
        <w:rPr>
          <w:sz w:val="22"/>
          <w:szCs w:val="22"/>
        </w:rPr>
        <w:t xml:space="preserve"> Salvage Analysis Area </w:t>
      </w:r>
      <w:r w:rsidR="00F91949">
        <w:rPr>
          <w:sz w:val="22"/>
          <w:szCs w:val="22"/>
        </w:rPr>
        <w:t>prior to the fire</w:t>
      </w:r>
      <w:r w:rsidR="00074ED0">
        <w:rPr>
          <w:sz w:val="22"/>
          <w:szCs w:val="22"/>
        </w:rPr>
        <w:t>,</w:t>
      </w:r>
      <w:r w:rsidR="00F91949">
        <w:rPr>
          <w:sz w:val="22"/>
          <w:szCs w:val="22"/>
        </w:rPr>
        <w:t xml:space="preserve"> </w:t>
      </w:r>
      <w:r w:rsidRPr="00C917F2">
        <w:rPr>
          <w:sz w:val="22"/>
          <w:szCs w:val="22"/>
        </w:rPr>
        <w:t xml:space="preserve">approximately </w:t>
      </w:r>
      <w:r w:rsidRPr="00F91949">
        <w:rPr>
          <w:sz w:val="22"/>
          <w:szCs w:val="22"/>
        </w:rPr>
        <w:t>3 acres of habitat</w:t>
      </w:r>
      <w:r w:rsidR="00F91949">
        <w:rPr>
          <w:sz w:val="22"/>
          <w:szCs w:val="22"/>
        </w:rPr>
        <w:t xml:space="preserve"> existed.</w:t>
      </w:r>
      <w:r w:rsidRPr="00C917F2">
        <w:rPr>
          <w:sz w:val="22"/>
          <w:szCs w:val="22"/>
        </w:rPr>
        <w:t xml:space="preserve"> </w:t>
      </w:r>
      <w:r w:rsidR="00F91949">
        <w:rPr>
          <w:sz w:val="22"/>
          <w:szCs w:val="22"/>
        </w:rPr>
        <w:t xml:space="preserve">Currently, there are large snags </w:t>
      </w:r>
      <w:r w:rsidRPr="00C917F2">
        <w:rPr>
          <w:sz w:val="22"/>
          <w:szCs w:val="22"/>
        </w:rPr>
        <w:t xml:space="preserve">that </w:t>
      </w:r>
      <w:r w:rsidR="00F91949">
        <w:rPr>
          <w:sz w:val="22"/>
          <w:szCs w:val="22"/>
        </w:rPr>
        <w:t xml:space="preserve">may </w:t>
      </w:r>
      <w:r w:rsidRPr="00C917F2">
        <w:rPr>
          <w:sz w:val="22"/>
          <w:szCs w:val="22"/>
        </w:rPr>
        <w:t xml:space="preserve">provide nesting habitat due to the burn intensity.  </w:t>
      </w:r>
      <w:r w:rsidR="00333C39">
        <w:rPr>
          <w:sz w:val="22"/>
          <w:szCs w:val="22"/>
        </w:rPr>
        <w:t xml:space="preserve">However, the value of the created nesting habitat may be off-set by the lack of canopy that increases exposure of a nest.  </w:t>
      </w:r>
      <w:r w:rsidRPr="00C917F2">
        <w:rPr>
          <w:sz w:val="22"/>
          <w:szCs w:val="22"/>
        </w:rPr>
        <w:t xml:space="preserve">Within the Watersheds, approximately 15,071 acres habitat occurs and approximately 192,492 acres of habitat occurs across the Deschutes National Forest.  The following </w:t>
      </w:r>
      <w:r w:rsidR="00D51FC2" w:rsidRPr="00D51FC2">
        <w:rPr>
          <w:sz w:val="22"/>
          <w:szCs w:val="22"/>
        </w:rPr>
        <w:t xml:space="preserve">Table </w:t>
      </w:r>
      <w:r w:rsidR="00642170">
        <w:rPr>
          <w:sz w:val="22"/>
          <w:szCs w:val="22"/>
        </w:rPr>
        <w:t>4</w:t>
      </w:r>
      <w:r w:rsidRPr="00C917F2">
        <w:rPr>
          <w:sz w:val="22"/>
          <w:szCs w:val="22"/>
        </w:rPr>
        <w:t xml:space="preserve"> summarizes these acreages:</w:t>
      </w:r>
    </w:p>
    <w:p w:rsidR="00F91949" w:rsidRDefault="00F91949" w:rsidP="00D51FC2">
      <w:pPr>
        <w:pStyle w:val="Caption"/>
        <w:spacing w:after="0"/>
        <w:rPr>
          <w:rFonts w:asciiTheme="minorHAnsi" w:hAnsiTheme="minorHAnsi" w:cstheme="minorHAnsi"/>
          <w:b w:val="0"/>
          <w:color w:val="auto"/>
          <w:sz w:val="22"/>
          <w:szCs w:val="22"/>
        </w:rPr>
      </w:pPr>
    </w:p>
    <w:p w:rsidR="000E7D75" w:rsidRPr="000E7D75" w:rsidRDefault="000E7D75" w:rsidP="000E7D75"/>
    <w:p w:rsidR="00C917F2" w:rsidRPr="00D51FC2" w:rsidRDefault="00D51FC2" w:rsidP="00D51FC2">
      <w:pPr>
        <w:pStyle w:val="Caption"/>
        <w:spacing w:after="0"/>
        <w:rPr>
          <w:rFonts w:asciiTheme="minorHAnsi" w:hAnsiTheme="minorHAnsi" w:cstheme="minorHAnsi"/>
          <w:b w:val="0"/>
          <w:color w:val="auto"/>
          <w:sz w:val="22"/>
          <w:szCs w:val="22"/>
        </w:rPr>
      </w:pPr>
      <w:r w:rsidRPr="00D51FC2">
        <w:rPr>
          <w:rFonts w:asciiTheme="minorHAnsi" w:hAnsiTheme="minorHAnsi" w:cstheme="minorHAnsi"/>
          <w:b w:val="0"/>
          <w:color w:val="auto"/>
          <w:sz w:val="22"/>
          <w:szCs w:val="22"/>
        </w:rPr>
        <w:t xml:space="preserve">Table </w:t>
      </w:r>
      <w:r w:rsidR="00642170">
        <w:rPr>
          <w:rFonts w:asciiTheme="minorHAnsi" w:hAnsiTheme="minorHAnsi" w:cstheme="minorHAnsi"/>
          <w:b w:val="0"/>
          <w:color w:val="auto"/>
          <w:sz w:val="22"/>
          <w:szCs w:val="22"/>
        </w:rPr>
        <w:t>4</w:t>
      </w:r>
      <w:r w:rsidR="00C917F2" w:rsidRPr="00D51FC2">
        <w:rPr>
          <w:rFonts w:asciiTheme="minorHAnsi" w:hAnsiTheme="minorHAnsi" w:cstheme="minorHAnsi"/>
          <w:b w:val="0"/>
          <w:color w:val="auto"/>
          <w:sz w:val="22"/>
          <w:szCs w:val="22"/>
        </w:rPr>
        <w:t xml:space="preserve">. Red-tailed hawk reproductive habitat within the </w:t>
      </w:r>
      <w:r w:rsidR="005F3638">
        <w:rPr>
          <w:rFonts w:asciiTheme="minorHAnsi" w:hAnsiTheme="minorHAnsi" w:cstheme="minorHAnsi"/>
          <w:b w:val="0"/>
          <w:color w:val="auto"/>
          <w:sz w:val="22"/>
          <w:szCs w:val="22"/>
        </w:rPr>
        <w:t>Two Bulls</w:t>
      </w:r>
      <w:r w:rsidR="00C917F2" w:rsidRPr="00D51FC2">
        <w:rPr>
          <w:rFonts w:asciiTheme="minorHAnsi" w:hAnsiTheme="minorHAnsi" w:cstheme="minorHAnsi"/>
          <w:b w:val="0"/>
          <w:color w:val="auto"/>
          <w:sz w:val="22"/>
          <w:szCs w:val="22"/>
        </w:rPr>
        <w:t xml:space="preserve"> Fire Timber Salvage Analysis Area</w:t>
      </w:r>
      <w:proofErr w:type="gramStart"/>
      <w:r w:rsidR="00C917F2" w:rsidRPr="00D51FC2">
        <w:rPr>
          <w:rFonts w:asciiTheme="minorHAnsi" w:hAnsiTheme="minorHAnsi" w:cstheme="minorHAnsi"/>
          <w:b w:val="0"/>
          <w:color w:val="auto"/>
          <w:sz w:val="22"/>
          <w:szCs w:val="22"/>
        </w:rPr>
        <w:t>, ,</w:t>
      </w:r>
      <w:proofErr w:type="gramEnd"/>
      <w:r w:rsidR="00C917F2" w:rsidRPr="00D51FC2">
        <w:rPr>
          <w:rFonts w:asciiTheme="minorHAnsi" w:hAnsiTheme="minorHAnsi" w:cstheme="minorHAnsi"/>
          <w:b w:val="0"/>
          <w:color w:val="auto"/>
          <w:sz w:val="22"/>
          <w:szCs w:val="22"/>
        </w:rPr>
        <w:t xml:space="preserve"> and across the Deschutes National Forest.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C917F2" w:rsidRPr="00C917F2" w:rsidTr="00C917F2">
        <w:tc>
          <w:tcPr>
            <w:tcW w:w="3192" w:type="dxa"/>
            <w:shd w:val="clear" w:color="auto" w:fill="D9D9D9"/>
          </w:tcPr>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 xml:space="preserve">Acres of Habitat in </w:t>
            </w:r>
            <w:r w:rsidR="005F3638">
              <w:rPr>
                <w:rFonts w:ascii="Calibri" w:hAnsi="Calibri" w:cs="Calibri"/>
                <w:b/>
                <w:sz w:val="22"/>
                <w:szCs w:val="22"/>
              </w:rPr>
              <w:t>Two Bulls</w:t>
            </w:r>
            <w:r w:rsidRPr="00C917F2">
              <w:rPr>
                <w:rFonts w:ascii="Calibri" w:hAnsi="Calibri" w:cs="Calibri"/>
                <w:b/>
                <w:sz w:val="22"/>
                <w:szCs w:val="22"/>
              </w:rPr>
              <w:t xml:space="preserve"> Fire Timber Salvage Project  Area</w:t>
            </w:r>
          </w:p>
        </w:tc>
        <w:tc>
          <w:tcPr>
            <w:tcW w:w="3192" w:type="dxa"/>
            <w:shd w:val="clear" w:color="auto" w:fill="D9D9D9"/>
          </w:tcPr>
          <w:p w:rsidR="00C917F2" w:rsidRPr="00C917F2" w:rsidRDefault="00C917F2" w:rsidP="00686041">
            <w:pPr>
              <w:spacing w:after="120"/>
              <w:rPr>
                <w:rFonts w:ascii="Calibri" w:hAnsi="Calibri" w:cs="Calibri"/>
                <w:b/>
                <w:sz w:val="22"/>
                <w:szCs w:val="22"/>
              </w:rPr>
            </w:pPr>
            <w:r w:rsidRPr="00C917F2">
              <w:rPr>
                <w:rFonts w:ascii="Calibri" w:hAnsi="Calibri" w:cs="Calibri"/>
                <w:b/>
                <w:sz w:val="22"/>
                <w:szCs w:val="22"/>
              </w:rPr>
              <w:t>Acres of Habitat in the Watershed</w:t>
            </w:r>
            <w:r w:rsidR="00686041">
              <w:rPr>
                <w:rFonts w:ascii="Calibri" w:hAnsi="Calibri" w:cs="Calibri"/>
                <w:b/>
                <w:sz w:val="22"/>
                <w:szCs w:val="22"/>
              </w:rPr>
              <w:t>s</w:t>
            </w:r>
          </w:p>
        </w:tc>
        <w:tc>
          <w:tcPr>
            <w:tcW w:w="3192" w:type="dxa"/>
            <w:shd w:val="clear" w:color="auto" w:fill="D9D9D9"/>
          </w:tcPr>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Acres of Habitat Across the Deschutes National Forest</w:t>
            </w:r>
          </w:p>
        </w:tc>
      </w:tr>
      <w:tr w:rsidR="00C917F2" w:rsidRPr="00C917F2" w:rsidTr="00C917F2">
        <w:tc>
          <w:tcPr>
            <w:tcW w:w="3192" w:type="dxa"/>
          </w:tcPr>
          <w:p w:rsidR="00C917F2" w:rsidRPr="00C917F2" w:rsidRDefault="00C917F2" w:rsidP="00F91949">
            <w:pPr>
              <w:spacing w:after="120"/>
              <w:rPr>
                <w:rFonts w:ascii="Calibri" w:hAnsi="Calibri" w:cs="Calibri"/>
                <w:sz w:val="22"/>
                <w:szCs w:val="22"/>
              </w:rPr>
            </w:pPr>
            <w:r w:rsidRPr="00C917F2">
              <w:rPr>
                <w:rFonts w:ascii="Calibri" w:hAnsi="Calibri" w:cs="Calibri"/>
                <w:sz w:val="22"/>
                <w:szCs w:val="22"/>
              </w:rPr>
              <w:t>3 acres</w:t>
            </w:r>
          </w:p>
        </w:tc>
        <w:tc>
          <w:tcPr>
            <w:tcW w:w="3192" w:type="dxa"/>
          </w:tcPr>
          <w:p w:rsidR="00C917F2" w:rsidRPr="00C917F2" w:rsidRDefault="00C917F2" w:rsidP="00F91949">
            <w:pPr>
              <w:spacing w:after="120"/>
              <w:rPr>
                <w:rFonts w:ascii="Calibri" w:hAnsi="Calibri" w:cs="Calibri"/>
                <w:sz w:val="22"/>
                <w:szCs w:val="22"/>
              </w:rPr>
            </w:pPr>
            <w:r w:rsidRPr="00C917F2">
              <w:rPr>
                <w:rFonts w:ascii="Calibri" w:hAnsi="Calibri" w:cs="Calibri"/>
                <w:sz w:val="22"/>
                <w:szCs w:val="22"/>
              </w:rPr>
              <w:t xml:space="preserve"> </w:t>
            </w:r>
            <w:r w:rsidR="00F91949">
              <w:rPr>
                <w:rFonts w:ascii="Calibri" w:hAnsi="Calibri" w:cs="Calibri"/>
                <w:sz w:val="22"/>
                <w:szCs w:val="22"/>
              </w:rPr>
              <w:t>6,782</w:t>
            </w:r>
            <w:r w:rsidRPr="00C917F2">
              <w:rPr>
                <w:rFonts w:ascii="Calibri" w:hAnsi="Calibri" w:cs="Calibri"/>
                <w:sz w:val="22"/>
                <w:szCs w:val="22"/>
              </w:rPr>
              <w:t xml:space="preserve"> acres</w:t>
            </w:r>
          </w:p>
        </w:tc>
        <w:tc>
          <w:tcPr>
            <w:tcW w:w="3192"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192,492 acres</w:t>
            </w:r>
          </w:p>
        </w:tc>
      </w:tr>
    </w:tbl>
    <w:p w:rsidR="00C917F2" w:rsidRPr="00C917F2" w:rsidRDefault="00C917F2" w:rsidP="00C917F2">
      <w:pPr>
        <w:spacing w:after="120"/>
        <w:rPr>
          <w:sz w:val="22"/>
          <w:szCs w:val="22"/>
        </w:rPr>
      </w:pPr>
    </w:p>
    <w:p w:rsidR="00F91949" w:rsidRDefault="00F91949" w:rsidP="00C917F2">
      <w:pPr>
        <w:rPr>
          <w:rFonts w:ascii="Cambria" w:hAnsi="Cambria"/>
          <w:b/>
          <w:i/>
        </w:rPr>
      </w:pPr>
    </w:p>
    <w:p w:rsidR="00C917F2" w:rsidRPr="00C917F2" w:rsidRDefault="00C917F2" w:rsidP="00C917F2">
      <w:pPr>
        <w:rPr>
          <w:rFonts w:ascii="Cambria" w:hAnsi="Cambria"/>
          <w:b/>
          <w:i/>
        </w:rPr>
      </w:pPr>
      <w:r w:rsidRPr="00C917F2">
        <w:rPr>
          <w:rFonts w:ascii="Cambria" w:hAnsi="Cambria"/>
          <w:b/>
          <w:i/>
        </w:rPr>
        <w:t>Measure: Acres of reproductive habitat affected</w:t>
      </w:r>
      <w:r w:rsidRPr="00C917F2">
        <w:rPr>
          <w:sz w:val="22"/>
          <w:szCs w:val="22"/>
        </w:rPr>
        <w:t>.</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120"/>
        <w:outlineLvl w:val="3"/>
        <w:rPr>
          <w:b/>
          <w:bCs/>
          <w:noProof/>
          <w:color w:val="000000"/>
          <w:sz w:val="28"/>
          <w:szCs w:val="28"/>
        </w:rPr>
      </w:pPr>
      <w:r w:rsidRPr="00C917F2">
        <w:rPr>
          <w:b/>
          <w:bCs/>
          <w:noProof/>
          <w:color w:val="000000"/>
          <w:sz w:val="28"/>
          <w:szCs w:val="28"/>
        </w:rPr>
        <w:t>Environmental Consequences</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Alternative 1 – No Action (Ecological Trend)</w:t>
      </w:r>
    </w:p>
    <w:p w:rsidR="00063CA7" w:rsidRDefault="00C917F2" w:rsidP="00C917F2">
      <w:pPr>
        <w:spacing w:after="120"/>
        <w:rPr>
          <w:sz w:val="22"/>
        </w:rPr>
      </w:pPr>
      <w:r w:rsidRPr="00C917F2">
        <w:rPr>
          <w:sz w:val="22"/>
        </w:rPr>
        <w:t xml:space="preserve">Under Alternative 1 (No Action), current management plans would continue to guide management of the project area.  No fire-killed trees on </w:t>
      </w:r>
      <w:r w:rsidR="00063CA7">
        <w:rPr>
          <w:sz w:val="22"/>
        </w:rPr>
        <w:t>249</w:t>
      </w:r>
      <w:r w:rsidRPr="00C917F2">
        <w:rPr>
          <w:sz w:val="22"/>
        </w:rPr>
        <w:t xml:space="preserve"> acres would be harvested to meet project goals.  </w:t>
      </w:r>
      <w:r w:rsidR="00932648" w:rsidRPr="00C917F2">
        <w:rPr>
          <w:sz w:val="22"/>
        </w:rPr>
        <w:t xml:space="preserve">No danger trees along </w:t>
      </w:r>
      <w:r w:rsidR="00932648">
        <w:rPr>
          <w:sz w:val="22"/>
        </w:rPr>
        <w:t>2.7</w:t>
      </w:r>
      <w:r w:rsidR="00932648" w:rsidRPr="00C917F2">
        <w:rPr>
          <w:sz w:val="22"/>
        </w:rPr>
        <w:t xml:space="preserve"> miles of commercial haul routes would be felled and removed over an approximate 2 year time period to meet project goals.  Danger trees may be felled and left and/or removed along roads over a longer time period on an as-needed basis.  </w:t>
      </w:r>
      <w:r w:rsidRPr="00C917F2">
        <w:rPr>
          <w:sz w:val="22"/>
        </w:rPr>
        <w:t>Currently, down wood habitat is low in t</w:t>
      </w:r>
      <w:r w:rsidR="00063CA7">
        <w:rPr>
          <w:sz w:val="22"/>
        </w:rPr>
        <w:t>he proposed harvest unit</w:t>
      </w:r>
      <w:r w:rsidRPr="00C917F2">
        <w:rPr>
          <w:sz w:val="22"/>
        </w:rPr>
        <w:t xml:space="preserve"> due to consumption by </w:t>
      </w:r>
      <w:r w:rsidR="00074ED0">
        <w:rPr>
          <w:sz w:val="22"/>
        </w:rPr>
        <w:t xml:space="preserve">the </w:t>
      </w:r>
      <w:r w:rsidRPr="00C917F2">
        <w:rPr>
          <w:sz w:val="22"/>
        </w:rPr>
        <w:t xml:space="preserve">high-severity burn from the </w:t>
      </w:r>
      <w:r w:rsidR="005F3638">
        <w:rPr>
          <w:sz w:val="22"/>
        </w:rPr>
        <w:t>Two Bulls</w:t>
      </w:r>
      <w:r w:rsidR="00063CA7">
        <w:rPr>
          <w:sz w:val="22"/>
        </w:rPr>
        <w:t xml:space="preserve"> Fire in 2014.  Standing dead trees in the proposed harvest unit</w:t>
      </w:r>
      <w:r w:rsidRPr="00C917F2">
        <w:rPr>
          <w:sz w:val="22"/>
        </w:rPr>
        <w:t xml:space="preserve"> would fall over time, leaving </w:t>
      </w:r>
      <w:r w:rsidR="00DE2BA5">
        <w:rPr>
          <w:sz w:val="22"/>
        </w:rPr>
        <w:t>downed</w:t>
      </w:r>
      <w:r w:rsidRPr="00C917F2">
        <w:rPr>
          <w:sz w:val="22"/>
        </w:rPr>
        <w:t xml:space="preserve"> dead wood for prey species. Elsewhere in the </w:t>
      </w:r>
      <w:r w:rsidR="005F3638">
        <w:rPr>
          <w:sz w:val="22"/>
        </w:rPr>
        <w:t>Two Bulls</w:t>
      </w:r>
      <w:r w:rsidRPr="00C917F2">
        <w:rPr>
          <w:sz w:val="22"/>
        </w:rPr>
        <w:t xml:space="preserve"> fire, down wood was partially consumed in the mixed mortality areas and moderate amounts of down wood are assumed to exist.  </w:t>
      </w:r>
    </w:p>
    <w:p w:rsidR="000E7D75" w:rsidRDefault="00C917F2" w:rsidP="00C917F2">
      <w:pPr>
        <w:spacing w:after="120"/>
        <w:rPr>
          <w:sz w:val="22"/>
        </w:rPr>
      </w:pPr>
      <w:r w:rsidRPr="00C917F2">
        <w:rPr>
          <w:sz w:val="22"/>
        </w:rPr>
        <w:t xml:space="preserve">The </w:t>
      </w:r>
      <w:r w:rsidR="005F3638">
        <w:rPr>
          <w:sz w:val="22"/>
        </w:rPr>
        <w:t>Two Bulls</w:t>
      </w:r>
      <w:r w:rsidRPr="00C917F2">
        <w:rPr>
          <w:sz w:val="22"/>
        </w:rPr>
        <w:t xml:space="preserve"> fire caused a dramatic, short-term increase in snag numbers. Snag numbers do not continually increase over time because the process of tree mortality and snag recruitment are balanced by the processes of snag decay and fall (Everett et al. 1999). Over time, snag habitat will decrease creating a gap in time when little snag habitat exists (primarily in stand replacement areas) because there are few green trees of sufficient size to provide recruitment. </w:t>
      </w:r>
      <w:proofErr w:type="spellStart"/>
      <w:r w:rsidRPr="00C917F2">
        <w:rPr>
          <w:sz w:val="22"/>
        </w:rPr>
        <w:t>Dahms</w:t>
      </w:r>
      <w:proofErr w:type="spellEnd"/>
      <w:r w:rsidRPr="00C917F2">
        <w:rPr>
          <w:sz w:val="22"/>
        </w:rPr>
        <w:t xml:space="preserve"> (1949) found 10 years post-fire, 50% of fire killed ponderosa pine snags remained standing but this declined to 22% standing after 22 years. It is estimated that about 75% of all snags may fall within 20 years (Keen 1929, </w:t>
      </w:r>
      <w:proofErr w:type="spellStart"/>
      <w:r w:rsidRPr="00C917F2">
        <w:rPr>
          <w:sz w:val="22"/>
        </w:rPr>
        <w:t>Dahms</w:t>
      </w:r>
      <w:proofErr w:type="spellEnd"/>
      <w:r w:rsidRPr="00C917F2">
        <w:rPr>
          <w:sz w:val="22"/>
        </w:rPr>
        <w:t xml:space="preserve"> 1949, Parks et al. 1999, and Everett et al. 1999). </w:t>
      </w:r>
    </w:p>
    <w:p w:rsidR="00C917F2" w:rsidRPr="00C917F2" w:rsidRDefault="00C917F2" w:rsidP="00C917F2">
      <w:pPr>
        <w:spacing w:after="120"/>
        <w:rPr>
          <w:sz w:val="22"/>
        </w:rPr>
      </w:pPr>
      <w:r w:rsidRPr="00C917F2">
        <w:rPr>
          <w:sz w:val="22"/>
        </w:rPr>
        <w:t xml:space="preserve">The effect of the </w:t>
      </w:r>
      <w:r w:rsidR="005F3638">
        <w:rPr>
          <w:sz w:val="22"/>
        </w:rPr>
        <w:t>Two Bulls</w:t>
      </w:r>
      <w:r w:rsidRPr="00C917F2">
        <w:rPr>
          <w:sz w:val="22"/>
        </w:rPr>
        <w:t xml:space="preserve"> fire is an immediate increase in snags that could continue to provide nesting habitat for the red-tailed hawk followed by a reduction in available habitat and a decrease in </w:t>
      </w:r>
      <w:r w:rsidR="00333C39">
        <w:rPr>
          <w:sz w:val="22"/>
        </w:rPr>
        <w:t>local populations as snags fall. However, the lack of canopy currently reduces the suitability of the fire area for nesting (i.e. potentially exposes nestlings to weather extremes and predation).</w:t>
      </w:r>
    </w:p>
    <w:p w:rsidR="00C917F2" w:rsidRPr="00C917F2" w:rsidRDefault="00C917F2" w:rsidP="00C917F2">
      <w:pPr>
        <w:spacing w:after="120"/>
        <w:rPr>
          <w:sz w:val="22"/>
        </w:rPr>
      </w:pPr>
      <w:r w:rsidRPr="00C917F2">
        <w:rPr>
          <w:sz w:val="22"/>
        </w:rPr>
        <w:t xml:space="preserve">No reforestation of </w:t>
      </w:r>
      <w:r w:rsidR="00333C39">
        <w:rPr>
          <w:sz w:val="22"/>
        </w:rPr>
        <w:t>p</w:t>
      </w:r>
      <w:r w:rsidR="00063CA7">
        <w:rPr>
          <w:sz w:val="22"/>
        </w:rPr>
        <w:t xml:space="preserve">onderosa pine </w:t>
      </w:r>
      <w:r w:rsidRPr="00C917F2">
        <w:rPr>
          <w:sz w:val="22"/>
        </w:rPr>
        <w:t xml:space="preserve">would occur on </w:t>
      </w:r>
      <w:r w:rsidR="00063CA7">
        <w:rPr>
          <w:sz w:val="22"/>
        </w:rPr>
        <w:t>249</w:t>
      </w:r>
      <w:r w:rsidRPr="00C917F2">
        <w:rPr>
          <w:sz w:val="22"/>
        </w:rPr>
        <w:t xml:space="preserve"> acres to accelerate the development of desired forest conditions consistent with management plan objectives.  Stands that underwent stand-replacement and mixed mortality fires would be dependent on nearby natural seeds for reforestation.  </w:t>
      </w:r>
      <w:r w:rsidRPr="00C917F2">
        <w:rPr>
          <w:rFonts w:eastAsia="Calibri"/>
          <w:sz w:val="22"/>
          <w:szCs w:val="22"/>
        </w:rPr>
        <w:t>The time period of dominance by shrubs, namely snowbush (</w:t>
      </w:r>
      <w:proofErr w:type="spellStart"/>
      <w:r w:rsidRPr="00C917F2">
        <w:rPr>
          <w:rFonts w:eastAsia="Calibri"/>
          <w:i/>
          <w:iCs/>
          <w:sz w:val="22"/>
          <w:szCs w:val="22"/>
        </w:rPr>
        <w:t>Ceanothus</w:t>
      </w:r>
      <w:proofErr w:type="spellEnd"/>
      <w:r w:rsidRPr="00C917F2">
        <w:rPr>
          <w:rFonts w:eastAsia="Calibri"/>
          <w:i/>
          <w:iCs/>
          <w:sz w:val="22"/>
          <w:szCs w:val="22"/>
        </w:rPr>
        <w:t xml:space="preserve"> </w:t>
      </w:r>
      <w:proofErr w:type="spellStart"/>
      <w:r w:rsidRPr="00C917F2">
        <w:rPr>
          <w:rFonts w:eastAsia="Calibri"/>
          <w:i/>
          <w:iCs/>
          <w:sz w:val="22"/>
          <w:szCs w:val="22"/>
        </w:rPr>
        <w:t>velutinus</w:t>
      </w:r>
      <w:proofErr w:type="spellEnd"/>
      <w:r w:rsidRPr="00C917F2">
        <w:rPr>
          <w:rFonts w:eastAsia="Calibri"/>
          <w:sz w:val="22"/>
          <w:szCs w:val="22"/>
        </w:rPr>
        <w:t xml:space="preserve">) and </w:t>
      </w:r>
      <w:proofErr w:type="spellStart"/>
      <w:r w:rsidRPr="00C917F2">
        <w:rPr>
          <w:rFonts w:eastAsia="Calibri"/>
          <w:sz w:val="22"/>
          <w:szCs w:val="22"/>
        </w:rPr>
        <w:t>greenleaf</w:t>
      </w:r>
      <w:proofErr w:type="spellEnd"/>
      <w:r w:rsidRPr="00C917F2">
        <w:rPr>
          <w:rFonts w:eastAsia="Calibri"/>
          <w:sz w:val="22"/>
          <w:szCs w:val="22"/>
        </w:rPr>
        <w:t xml:space="preserve"> manzanita (</w:t>
      </w:r>
      <w:proofErr w:type="spellStart"/>
      <w:r w:rsidRPr="00C917F2">
        <w:rPr>
          <w:rFonts w:eastAsia="Calibri"/>
          <w:i/>
          <w:iCs/>
          <w:sz w:val="22"/>
          <w:szCs w:val="22"/>
        </w:rPr>
        <w:t>Arctostaphylos</w:t>
      </w:r>
      <w:proofErr w:type="spellEnd"/>
      <w:r w:rsidRPr="00C917F2">
        <w:rPr>
          <w:rFonts w:eastAsia="Calibri"/>
          <w:i/>
          <w:iCs/>
          <w:sz w:val="22"/>
          <w:szCs w:val="22"/>
        </w:rPr>
        <w:t xml:space="preserve"> </w:t>
      </w:r>
      <w:proofErr w:type="spellStart"/>
      <w:r w:rsidRPr="00C917F2">
        <w:rPr>
          <w:rFonts w:eastAsia="Calibri"/>
          <w:i/>
          <w:iCs/>
          <w:sz w:val="22"/>
          <w:szCs w:val="22"/>
        </w:rPr>
        <w:t>patula</w:t>
      </w:r>
      <w:proofErr w:type="spellEnd"/>
      <w:r w:rsidRPr="00C917F2">
        <w:rPr>
          <w:rFonts w:eastAsia="Calibri"/>
          <w:sz w:val="22"/>
          <w:szCs w:val="22"/>
        </w:rPr>
        <w:t xml:space="preserve">) could last up to a century. Delayed reforestation would increase the likelihood of this long period of shrub dominance. Natural tree regeneration is expected to consist mostly </w:t>
      </w:r>
      <w:r w:rsidR="00BF362D">
        <w:rPr>
          <w:rFonts w:eastAsia="Calibri"/>
          <w:sz w:val="22"/>
          <w:szCs w:val="22"/>
        </w:rPr>
        <w:t xml:space="preserve">of </w:t>
      </w:r>
      <w:r w:rsidRPr="00C917F2">
        <w:rPr>
          <w:rFonts w:eastAsia="Calibri"/>
          <w:sz w:val="22"/>
          <w:szCs w:val="22"/>
        </w:rPr>
        <w:t xml:space="preserve">ponderosa and lodgepole pine, which could persist under the shrub layer for decades. </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 xml:space="preserve">Alternative 2 - Direct and Indirect Effects </w:t>
      </w:r>
    </w:p>
    <w:p w:rsidR="00C917F2" w:rsidRPr="00C917F2" w:rsidRDefault="00C917F2" w:rsidP="00C917F2">
      <w:pPr>
        <w:spacing w:after="120"/>
        <w:rPr>
          <w:sz w:val="22"/>
          <w:szCs w:val="22"/>
        </w:rPr>
      </w:pPr>
      <w:r w:rsidRPr="00C917F2">
        <w:rPr>
          <w:sz w:val="22"/>
          <w:szCs w:val="22"/>
        </w:rPr>
        <w:t>There are no known direct impacts to red-tailed hawks, because there are no known nest sites associat</w:t>
      </w:r>
      <w:r w:rsidR="00063CA7">
        <w:rPr>
          <w:sz w:val="22"/>
          <w:szCs w:val="22"/>
        </w:rPr>
        <w:t>ed the salvage unit</w:t>
      </w:r>
      <w:r w:rsidRPr="00C917F2">
        <w:rPr>
          <w:sz w:val="22"/>
          <w:szCs w:val="22"/>
        </w:rPr>
        <w:t xml:space="preserve">, </w:t>
      </w:r>
      <w:r w:rsidR="00063CA7">
        <w:rPr>
          <w:sz w:val="22"/>
          <w:szCs w:val="22"/>
        </w:rPr>
        <w:t>or haul routes</w:t>
      </w:r>
      <w:r w:rsidRPr="00C917F2">
        <w:rPr>
          <w:sz w:val="22"/>
          <w:szCs w:val="22"/>
        </w:rPr>
        <w:t>.</w:t>
      </w:r>
    </w:p>
    <w:p w:rsidR="007D329E" w:rsidRPr="006C1485" w:rsidRDefault="00C917F2" w:rsidP="007D329E">
      <w:pPr>
        <w:spacing w:after="120"/>
        <w:rPr>
          <w:sz w:val="22"/>
          <w:szCs w:val="22"/>
        </w:rPr>
      </w:pPr>
      <w:r w:rsidRPr="00C917F2">
        <w:rPr>
          <w:sz w:val="22"/>
          <w:szCs w:val="22"/>
        </w:rPr>
        <w:t xml:space="preserve">In the approximately </w:t>
      </w:r>
      <w:r w:rsidR="00063CA7">
        <w:rPr>
          <w:sz w:val="22"/>
          <w:szCs w:val="22"/>
        </w:rPr>
        <w:t>249</w:t>
      </w:r>
      <w:r w:rsidRPr="00C917F2">
        <w:rPr>
          <w:sz w:val="22"/>
          <w:szCs w:val="22"/>
        </w:rPr>
        <w:t xml:space="preserve"> acres of stand replacement sal</w:t>
      </w:r>
      <w:r w:rsidR="00063CA7">
        <w:rPr>
          <w:sz w:val="22"/>
          <w:szCs w:val="22"/>
        </w:rPr>
        <w:t xml:space="preserve">vage </w:t>
      </w:r>
      <w:r w:rsidRPr="00C917F2">
        <w:rPr>
          <w:sz w:val="22"/>
          <w:szCs w:val="22"/>
        </w:rPr>
        <w:t xml:space="preserve">there is potential to reduce </w:t>
      </w:r>
      <w:r w:rsidR="000E7D75">
        <w:rPr>
          <w:sz w:val="22"/>
          <w:szCs w:val="22"/>
        </w:rPr>
        <w:t xml:space="preserve">currently </w:t>
      </w:r>
      <w:r w:rsidRPr="00C917F2">
        <w:rPr>
          <w:sz w:val="22"/>
          <w:szCs w:val="22"/>
        </w:rPr>
        <w:t>available nesting habitat (large snags).</w:t>
      </w:r>
      <w:r w:rsidR="00DB686E" w:rsidRPr="00DB686E">
        <w:rPr>
          <w:sz w:val="22"/>
        </w:rPr>
        <w:t xml:space="preserve"> </w:t>
      </w:r>
      <w:r w:rsidR="00DB686E">
        <w:rPr>
          <w:sz w:val="22"/>
        </w:rPr>
        <w:t>Danger</w:t>
      </w:r>
      <w:r w:rsidR="00DB686E" w:rsidRPr="00C917F2">
        <w:rPr>
          <w:sz w:val="22"/>
        </w:rPr>
        <w:t xml:space="preserve"> trees along </w:t>
      </w:r>
      <w:r w:rsidR="00DB686E">
        <w:rPr>
          <w:sz w:val="22"/>
        </w:rPr>
        <w:t>2.7</w:t>
      </w:r>
      <w:r w:rsidR="00DB686E" w:rsidRPr="00C917F2">
        <w:rPr>
          <w:sz w:val="22"/>
        </w:rPr>
        <w:t xml:space="preserve"> miles of commercial haul routes would be felled and removed </w:t>
      </w:r>
      <w:r w:rsidR="007D329E">
        <w:rPr>
          <w:sz w:val="22"/>
        </w:rPr>
        <w:t xml:space="preserve">(if &lt;21”dbh) </w:t>
      </w:r>
      <w:r w:rsidR="00DB686E" w:rsidRPr="00C917F2">
        <w:rPr>
          <w:sz w:val="22"/>
        </w:rPr>
        <w:t xml:space="preserve">over an approximate 2 year time period to meet project goals.  Danger trees may be felled and left and/or removed along roads over a longer time period on an as-needed basis. </w:t>
      </w:r>
      <w:r w:rsidR="007D329E">
        <w:rPr>
          <w:sz w:val="22"/>
          <w:szCs w:val="22"/>
        </w:rPr>
        <w:t xml:space="preserve">Large diameter, dead ponderosa pines less than 5 years dead do not pose an imminent threat unless there </w:t>
      </w:r>
      <w:r w:rsidR="007D329E">
        <w:rPr>
          <w:sz w:val="22"/>
          <w:szCs w:val="22"/>
        </w:rPr>
        <w:lastRenderedPageBreak/>
        <w:t>are multiple defects in the snag (e.g. fire has burned through &gt;50% of the bole according to the Field Guide for Danger Tree Identification and Response 2008 pg. 11).</w:t>
      </w:r>
      <w:r w:rsidR="00F82449" w:rsidRPr="00F82449">
        <w:rPr>
          <w:sz w:val="22"/>
          <w:szCs w:val="22"/>
        </w:rPr>
        <w:t xml:space="preserve"> </w:t>
      </w:r>
      <w:r w:rsidR="00F82449">
        <w:rPr>
          <w:sz w:val="22"/>
          <w:szCs w:val="22"/>
        </w:rPr>
        <w:t>A field review of potential hazard trees in October 2014 showed 3 imminent hazard trees and these were green trees.</w:t>
      </w:r>
    </w:p>
    <w:p w:rsidR="00C917F2" w:rsidRPr="00C917F2" w:rsidRDefault="00063CA7" w:rsidP="00C917F2">
      <w:pPr>
        <w:spacing w:after="120"/>
        <w:rPr>
          <w:sz w:val="22"/>
          <w:szCs w:val="22"/>
        </w:rPr>
      </w:pPr>
      <w:r>
        <w:rPr>
          <w:sz w:val="22"/>
          <w:szCs w:val="22"/>
        </w:rPr>
        <w:t>The r</w:t>
      </w:r>
      <w:r w:rsidR="00C917F2" w:rsidRPr="00C917F2">
        <w:rPr>
          <w:sz w:val="22"/>
          <w:szCs w:val="22"/>
        </w:rPr>
        <w:t xml:space="preserve">emoval of large diameter snags </w:t>
      </w:r>
      <w:r w:rsidR="007D329E">
        <w:rPr>
          <w:sz w:val="22"/>
          <w:szCs w:val="22"/>
        </w:rPr>
        <w:t xml:space="preserve">deemed an imminent hazard </w:t>
      </w:r>
      <w:r w:rsidR="00C917F2" w:rsidRPr="00C917F2">
        <w:rPr>
          <w:sz w:val="22"/>
          <w:szCs w:val="22"/>
        </w:rPr>
        <w:t xml:space="preserve">decreases potential nesting habitat slightly across the project area.  Although salvage of dead trees will occur, snag retention guidelines focus on retaining large snags distributed throughout treatment units capable of supporting </w:t>
      </w:r>
      <w:r>
        <w:rPr>
          <w:sz w:val="22"/>
          <w:szCs w:val="22"/>
        </w:rPr>
        <w:t>red-tailed hawk nests.  More</w:t>
      </w:r>
      <w:r w:rsidR="00C917F2" w:rsidRPr="00C917F2">
        <w:rPr>
          <w:sz w:val="22"/>
          <w:szCs w:val="22"/>
        </w:rPr>
        <w:t xml:space="preserve"> snag habitat will also exist outsid</w:t>
      </w:r>
      <w:r>
        <w:rPr>
          <w:sz w:val="22"/>
          <w:szCs w:val="22"/>
        </w:rPr>
        <w:t xml:space="preserve">e </w:t>
      </w:r>
      <w:r w:rsidR="00333C39">
        <w:rPr>
          <w:sz w:val="22"/>
          <w:szCs w:val="22"/>
        </w:rPr>
        <w:t xml:space="preserve">the </w:t>
      </w:r>
      <w:r>
        <w:rPr>
          <w:sz w:val="22"/>
          <w:szCs w:val="22"/>
        </w:rPr>
        <w:t>proposed salvage unit.  Removed</w:t>
      </w:r>
      <w:r w:rsidR="000B6E3D">
        <w:rPr>
          <w:sz w:val="22"/>
          <w:szCs w:val="22"/>
        </w:rPr>
        <w:t xml:space="preserve"> material within the unit</w:t>
      </w:r>
      <w:r w:rsidR="00C917F2" w:rsidRPr="00C917F2">
        <w:rPr>
          <w:sz w:val="22"/>
          <w:szCs w:val="22"/>
        </w:rPr>
        <w:t xml:space="preserve"> </w:t>
      </w:r>
      <w:r w:rsidR="000E7D75">
        <w:rPr>
          <w:sz w:val="22"/>
          <w:szCs w:val="22"/>
        </w:rPr>
        <w:t>(salvaged snags and treatment of sla</w:t>
      </w:r>
      <w:r w:rsidR="00333C39">
        <w:rPr>
          <w:sz w:val="22"/>
          <w:szCs w:val="22"/>
        </w:rPr>
        <w:t>s</w:t>
      </w:r>
      <w:r w:rsidR="000E7D75">
        <w:rPr>
          <w:sz w:val="22"/>
          <w:szCs w:val="22"/>
        </w:rPr>
        <w:t xml:space="preserve">h and small &lt;9” dbh material) </w:t>
      </w:r>
      <w:r w:rsidR="00C917F2" w:rsidRPr="00C917F2">
        <w:rPr>
          <w:sz w:val="22"/>
          <w:szCs w:val="22"/>
        </w:rPr>
        <w:t xml:space="preserve">may increase foraging opportunities by reducing the amount of dead wood that would end up on the ground within the next several years. </w:t>
      </w:r>
    </w:p>
    <w:p w:rsidR="00E15CEE" w:rsidRDefault="00E15CEE" w:rsidP="00E15CEE">
      <w:pPr>
        <w:rPr>
          <w:sz w:val="22"/>
          <w:szCs w:val="22"/>
        </w:rPr>
      </w:pPr>
      <w:r w:rsidRPr="00C917F2">
        <w:rPr>
          <w:sz w:val="22"/>
          <w:szCs w:val="22"/>
        </w:rPr>
        <w:t xml:space="preserve">Within </w:t>
      </w:r>
      <w:r>
        <w:rPr>
          <w:sz w:val="22"/>
          <w:szCs w:val="22"/>
        </w:rPr>
        <w:t>249</w:t>
      </w:r>
      <w:r w:rsidRPr="00C917F2">
        <w:rPr>
          <w:sz w:val="22"/>
          <w:szCs w:val="22"/>
        </w:rPr>
        <w:t xml:space="preserve"> acres identified for salvage</w:t>
      </w:r>
      <w:r w:rsidR="00333C39">
        <w:rPr>
          <w:sz w:val="22"/>
          <w:szCs w:val="22"/>
        </w:rPr>
        <w:t>,</w:t>
      </w:r>
      <w:r w:rsidRPr="00C917F2">
        <w:rPr>
          <w:sz w:val="22"/>
          <w:szCs w:val="22"/>
        </w:rPr>
        <w:t xml:space="preserve"> Alternative 2 will retain </w:t>
      </w:r>
      <w:r>
        <w:rPr>
          <w:sz w:val="22"/>
          <w:szCs w:val="22"/>
        </w:rPr>
        <w:t>all</w:t>
      </w:r>
      <w:r w:rsidR="00333C39">
        <w:rPr>
          <w:sz w:val="22"/>
          <w:szCs w:val="22"/>
        </w:rPr>
        <w:t xml:space="preserve"> snags per acre</w:t>
      </w:r>
      <w:r w:rsidRPr="00C917F2">
        <w:rPr>
          <w:sz w:val="22"/>
          <w:szCs w:val="22"/>
        </w:rPr>
        <w:t xml:space="preserve"> &gt;20 inches dbh that </w:t>
      </w:r>
      <w:r w:rsidR="00333C39">
        <w:rPr>
          <w:sz w:val="22"/>
          <w:szCs w:val="22"/>
        </w:rPr>
        <w:t xml:space="preserve">may </w:t>
      </w:r>
      <w:r w:rsidRPr="00C917F2">
        <w:rPr>
          <w:sz w:val="22"/>
          <w:szCs w:val="22"/>
        </w:rPr>
        <w:t>poten</w:t>
      </w:r>
      <w:r>
        <w:rPr>
          <w:sz w:val="22"/>
          <w:szCs w:val="22"/>
        </w:rPr>
        <w:t>tially provide nesting habitat.  Very few, if any, snags &gt;20” are anticipated to be lost as hazard trees because often ponderosa pine snags of that size are not an imminent hazard until &gt;5 years post fire.</w:t>
      </w:r>
    </w:p>
    <w:p w:rsidR="00E15CEE" w:rsidRDefault="00E15CEE" w:rsidP="00E15CEE">
      <w:pPr>
        <w:rPr>
          <w:sz w:val="22"/>
          <w:szCs w:val="22"/>
        </w:rPr>
      </w:pPr>
    </w:p>
    <w:p w:rsidR="000B6E3D" w:rsidRPr="00E15CEE" w:rsidRDefault="00C917F2" w:rsidP="00E15CEE">
      <w:pPr>
        <w:spacing w:after="120"/>
        <w:rPr>
          <w:sz w:val="22"/>
          <w:szCs w:val="22"/>
        </w:rPr>
      </w:pPr>
      <w:r w:rsidRPr="00C917F2">
        <w:rPr>
          <w:sz w:val="22"/>
          <w:szCs w:val="22"/>
        </w:rPr>
        <w:t xml:space="preserve">Replanting approximately </w:t>
      </w:r>
      <w:r w:rsidR="00063CA7">
        <w:rPr>
          <w:sz w:val="22"/>
          <w:szCs w:val="22"/>
        </w:rPr>
        <w:t>249</w:t>
      </w:r>
      <w:r w:rsidRPr="00C917F2">
        <w:rPr>
          <w:sz w:val="22"/>
          <w:szCs w:val="22"/>
        </w:rPr>
        <w:t xml:space="preserve"> acres as opposed to allowing for natural regeneration will benefit red-tailed hawk habitat in the long-term.  Ponderosa pine develops into</w:t>
      </w:r>
      <w:r w:rsidR="000B6E3D">
        <w:rPr>
          <w:sz w:val="22"/>
          <w:szCs w:val="22"/>
        </w:rPr>
        <w:t xml:space="preserve"> larger, more long-lived trees</w:t>
      </w:r>
      <w:r w:rsidRPr="00C917F2">
        <w:rPr>
          <w:sz w:val="22"/>
          <w:szCs w:val="22"/>
        </w:rPr>
        <w:t>.  Red-tailed hawk habitat will be provided in these areas until the understory of brush and trees</w:t>
      </w:r>
      <w:r w:rsidR="00E15CEE">
        <w:rPr>
          <w:sz w:val="22"/>
          <w:szCs w:val="22"/>
        </w:rPr>
        <w:t xml:space="preserve"> limits foraging opportunities.</w:t>
      </w:r>
    </w:p>
    <w:p w:rsidR="00C917F2" w:rsidRPr="00C917F2" w:rsidRDefault="000B6E3D" w:rsidP="00C917F2">
      <w:pPr>
        <w:spacing w:after="120"/>
        <w:rPr>
          <w:sz w:val="22"/>
          <w:szCs w:val="22"/>
        </w:rPr>
      </w:pPr>
      <w:r>
        <w:rPr>
          <w:sz w:val="22"/>
          <w:szCs w:val="22"/>
        </w:rPr>
        <w:t xml:space="preserve">There are also approximately 208 </w:t>
      </w:r>
      <w:r w:rsidR="00C917F2" w:rsidRPr="00C917F2">
        <w:rPr>
          <w:sz w:val="22"/>
          <w:szCs w:val="22"/>
        </w:rPr>
        <w:t>acres (100% of USFS administered lands)</w:t>
      </w:r>
      <w:r>
        <w:rPr>
          <w:sz w:val="22"/>
          <w:szCs w:val="22"/>
        </w:rPr>
        <w:t xml:space="preserve"> mixed </w:t>
      </w:r>
      <w:r w:rsidR="00E15CEE">
        <w:rPr>
          <w:sz w:val="22"/>
          <w:szCs w:val="22"/>
        </w:rPr>
        <w:t xml:space="preserve">to high </w:t>
      </w:r>
      <w:r>
        <w:rPr>
          <w:sz w:val="22"/>
          <w:szCs w:val="22"/>
        </w:rPr>
        <w:t xml:space="preserve">severity </w:t>
      </w:r>
      <w:r w:rsidR="00C917F2" w:rsidRPr="00C917F2">
        <w:rPr>
          <w:sz w:val="22"/>
          <w:szCs w:val="22"/>
        </w:rPr>
        <w:t xml:space="preserve">burned areas </w:t>
      </w:r>
      <w:r w:rsidR="00E15CEE">
        <w:rPr>
          <w:sz w:val="22"/>
          <w:szCs w:val="22"/>
        </w:rPr>
        <w:t xml:space="preserve">outside of the proposed salvage unit </w:t>
      </w:r>
      <w:r w:rsidR="00C917F2" w:rsidRPr="00C917F2">
        <w:rPr>
          <w:sz w:val="22"/>
          <w:szCs w:val="22"/>
        </w:rPr>
        <w:t xml:space="preserve">that will be left untreated within the </w:t>
      </w:r>
      <w:r w:rsidR="005F3638">
        <w:rPr>
          <w:sz w:val="22"/>
          <w:szCs w:val="22"/>
        </w:rPr>
        <w:t>Two Bulls</w:t>
      </w:r>
      <w:r w:rsidR="00C917F2" w:rsidRPr="00C917F2">
        <w:rPr>
          <w:sz w:val="22"/>
          <w:szCs w:val="22"/>
        </w:rPr>
        <w:t xml:space="preserve"> Fire to </w:t>
      </w:r>
      <w:r w:rsidR="00E15CEE">
        <w:rPr>
          <w:sz w:val="22"/>
          <w:szCs w:val="22"/>
        </w:rPr>
        <w:t xml:space="preserve">also </w:t>
      </w:r>
      <w:r w:rsidR="00333C39">
        <w:rPr>
          <w:sz w:val="22"/>
          <w:szCs w:val="22"/>
        </w:rPr>
        <w:t>provide foraging and potential</w:t>
      </w:r>
      <w:r w:rsidR="00C917F2" w:rsidRPr="00C917F2">
        <w:rPr>
          <w:sz w:val="22"/>
          <w:szCs w:val="22"/>
        </w:rPr>
        <w:t xml:space="preserve"> nesting habitat.  </w:t>
      </w:r>
      <w:r w:rsidR="00E15CEE">
        <w:rPr>
          <w:sz w:val="22"/>
          <w:szCs w:val="22"/>
        </w:rPr>
        <w:t>This area</w:t>
      </w:r>
      <w:r w:rsidR="00C917F2" w:rsidRPr="00C917F2">
        <w:rPr>
          <w:sz w:val="22"/>
          <w:szCs w:val="22"/>
        </w:rPr>
        <w:t xml:space="preserve"> will provide </w:t>
      </w:r>
      <w:r w:rsidR="00E15CEE">
        <w:rPr>
          <w:sz w:val="22"/>
          <w:szCs w:val="22"/>
        </w:rPr>
        <w:t xml:space="preserve">unlogged </w:t>
      </w:r>
      <w:r w:rsidR="00C917F2" w:rsidRPr="00C917F2">
        <w:rPr>
          <w:sz w:val="22"/>
          <w:szCs w:val="22"/>
        </w:rPr>
        <w:t xml:space="preserve">habitat in the short term until the down wood, brush, and an understory of trees limits foraging opportunities.     </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pPr>
      <w:r w:rsidRPr="00C917F2">
        <w:rPr>
          <w:rFonts w:ascii="Cambria" w:hAnsi="Cambria"/>
          <w:b/>
          <w:bCs/>
          <w:i/>
          <w:noProof/>
          <w:color w:val="000000"/>
          <w:szCs w:val="22"/>
        </w:rPr>
        <w:t>Alternative 2– Cumulative Effects</w:t>
      </w:r>
    </w:p>
    <w:p w:rsidR="00C917F2" w:rsidRPr="00C917F2" w:rsidRDefault="00C917F2" w:rsidP="00C917F2">
      <w:pPr>
        <w:spacing w:after="120"/>
        <w:rPr>
          <w:sz w:val="22"/>
          <w:szCs w:val="22"/>
        </w:rPr>
      </w:pPr>
      <w:r w:rsidRPr="00C917F2">
        <w:rPr>
          <w:sz w:val="22"/>
          <w:szCs w:val="22"/>
        </w:rPr>
        <w:t xml:space="preserve">Activities identified in </w:t>
      </w:r>
      <w:r w:rsidR="00D51FC2">
        <w:rPr>
          <w:sz w:val="22"/>
          <w:szCs w:val="22"/>
        </w:rPr>
        <w:t>Table 1</w:t>
      </w:r>
      <w:r w:rsidRPr="00C917F2">
        <w:rPr>
          <w:sz w:val="22"/>
          <w:szCs w:val="22"/>
        </w:rPr>
        <w:t xml:space="preserve"> (cumulative effects table for wildlife)</w:t>
      </w:r>
      <w:r w:rsidR="00BB5842">
        <w:rPr>
          <w:sz w:val="22"/>
          <w:szCs w:val="22"/>
        </w:rPr>
        <w:t xml:space="preserve"> </w:t>
      </w:r>
      <w:r w:rsidRPr="00C917F2">
        <w:rPr>
          <w:sz w:val="22"/>
          <w:szCs w:val="22"/>
        </w:rPr>
        <w:t xml:space="preserve">was reviewed to assess whether, in combination with the likely impacts of the </w:t>
      </w:r>
      <w:r w:rsidR="005F3638">
        <w:rPr>
          <w:sz w:val="22"/>
          <w:szCs w:val="22"/>
        </w:rPr>
        <w:t>Two Bulls</w:t>
      </w:r>
      <w:r w:rsidRPr="00C917F2">
        <w:rPr>
          <w:sz w:val="22"/>
          <w:szCs w:val="22"/>
        </w:rPr>
        <w:t xml:space="preserve"> Fire Timber Salvage project, there would be any cumulative impacts to red-tailed hawk reproductive habitat.  </w:t>
      </w:r>
      <w:r w:rsidR="00BB5842">
        <w:rPr>
          <w:sz w:val="22"/>
          <w:szCs w:val="22"/>
        </w:rPr>
        <w:t>The w</w:t>
      </w:r>
      <w:r w:rsidRPr="00C917F2">
        <w:rPr>
          <w:sz w:val="22"/>
          <w:szCs w:val="22"/>
        </w:rPr>
        <w:t>atersheds are being used as the scale for analysis for this species.  Based on that review, the potential cumulative impacts are those discussed below.</w:t>
      </w:r>
    </w:p>
    <w:p w:rsidR="00C917F2" w:rsidRPr="00C917F2" w:rsidRDefault="00BB5842" w:rsidP="00C917F2">
      <w:pPr>
        <w:spacing w:after="120"/>
        <w:rPr>
          <w:sz w:val="22"/>
          <w:szCs w:val="22"/>
        </w:rPr>
      </w:pPr>
      <w:r>
        <w:rPr>
          <w:sz w:val="22"/>
          <w:szCs w:val="22"/>
        </w:rPr>
        <w:t>Two</w:t>
      </w:r>
      <w:r w:rsidR="00C917F2" w:rsidRPr="00C917F2">
        <w:rPr>
          <w:sz w:val="22"/>
          <w:szCs w:val="22"/>
        </w:rPr>
        <w:t xml:space="preserve"> large wildfires have occurred within the Deep Canyon Watersheds –</w:t>
      </w:r>
      <w:r>
        <w:rPr>
          <w:sz w:val="22"/>
          <w:szCs w:val="22"/>
        </w:rPr>
        <w:t xml:space="preserve">Pole Creek and </w:t>
      </w:r>
      <w:r w:rsidR="00C917F2" w:rsidRPr="00C917F2">
        <w:rPr>
          <w:sz w:val="22"/>
          <w:szCs w:val="22"/>
        </w:rPr>
        <w:t>Rooster Rock.  These fires impacted potentially suitable reproductive habitat. Not every acre of the fire equated to suitable habitat for the red-tailed hawk.</w:t>
      </w:r>
      <w:r w:rsidR="00E15CEE">
        <w:rPr>
          <w:sz w:val="22"/>
          <w:szCs w:val="22"/>
        </w:rPr>
        <w:t xml:space="preserve">  The Rooster Rock fire burned in habitat types and at elevations similar to the project area (and was also predominantly private land).  This fire has been incorporated in the GIS mapping for the Forest level MIS habitat analysis.  Pole Creek Fire burned largely in a different habitat type and watershed than the habitat in the Two Bulls area.  Although this fire was not incorporated into the Forest </w:t>
      </w:r>
      <w:r w:rsidR="000E2B6F">
        <w:rPr>
          <w:sz w:val="22"/>
          <w:szCs w:val="22"/>
        </w:rPr>
        <w:t>level mapping, its limited amount in the Deep Canyon watershed and largely within a different habitat type (mixed conifer not ponderos</w:t>
      </w:r>
      <w:r w:rsidR="001457EF">
        <w:rPr>
          <w:sz w:val="22"/>
          <w:szCs w:val="22"/>
        </w:rPr>
        <w:t>a</w:t>
      </w:r>
      <w:r w:rsidR="000E2B6F">
        <w:rPr>
          <w:sz w:val="22"/>
          <w:szCs w:val="22"/>
        </w:rPr>
        <w:t xml:space="preserve"> pine) suggests little to no cumulative impact with the Two Bulls Salvage when considering red-tailed hawk habitat.</w:t>
      </w:r>
    </w:p>
    <w:p w:rsidR="00C917F2" w:rsidRPr="00C917F2" w:rsidRDefault="00C917F2" w:rsidP="00C917F2">
      <w:pPr>
        <w:spacing w:after="120"/>
        <w:rPr>
          <w:sz w:val="22"/>
          <w:szCs w:val="22"/>
        </w:rPr>
      </w:pPr>
      <w:r w:rsidRPr="00C917F2">
        <w:rPr>
          <w:sz w:val="22"/>
          <w:szCs w:val="22"/>
        </w:rPr>
        <w:t xml:space="preserve">Activities proposed under the </w:t>
      </w:r>
      <w:r w:rsidR="00754DAD">
        <w:rPr>
          <w:sz w:val="22"/>
          <w:szCs w:val="22"/>
        </w:rPr>
        <w:t>Melvin Butte</w:t>
      </w:r>
      <w:r w:rsidR="00BB5842">
        <w:rPr>
          <w:sz w:val="22"/>
          <w:szCs w:val="22"/>
        </w:rPr>
        <w:t xml:space="preserve"> </w:t>
      </w:r>
      <w:r w:rsidRPr="00C917F2">
        <w:rPr>
          <w:sz w:val="22"/>
          <w:szCs w:val="22"/>
        </w:rPr>
        <w:t xml:space="preserve">Vegetation Management project, Ursus Hazardous Fuels Reduction project, </w:t>
      </w:r>
      <w:r w:rsidR="00BB5842">
        <w:rPr>
          <w:sz w:val="22"/>
          <w:szCs w:val="22"/>
        </w:rPr>
        <w:t xml:space="preserve">and </w:t>
      </w:r>
      <w:r w:rsidRPr="00C917F2">
        <w:rPr>
          <w:sz w:val="22"/>
          <w:szCs w:val="22"/>
        </w:rPr>
        <w:t xml:space="preserve">Bend Municipal Watershed Fuels Reduction project, have occurred or may occur in suitable habitat. Fuels reduction treatments focus on removing dead lodgepole pine among green stands to reduce fuel loading and do not propose to remove large trees &gt;20 inches dbh that could provide suitable nest trees. The </w:t>
      </w:r>
      <w:r w:rsidR="00754DAD">
        <w:rPr>
          <w:sz w:val="22"/>
          <w:szCs w:val="22"/>
        </w:rPr>
        <w:t>Melvin Butte</w:t>
      </w:r>
      <w:r w:rsidR="00BB5842">
        <w:rPr>
          <w:sz w:val="22"/>
          <w:szCs w:val="22"/>
        </w:rPr>
        <w:t xml:space="preserve"> project</w:t>
      </w:r>
      <w:r w:rsidRPr="00C917F2">
        <w:rPr>
          <w:sz w:val="22"/>
          <w:szCs w:val="22"/>
        </w:rPr>
        <w:t xml:space="preserve"> focus</w:t>
      </w:r>
      <w:r w:rsidR="00BB5842">
        <w:rPr>
          <w:sz w:val="22"/>
          <w:szCs w:val="22"/>
        </w:rPr>
        <w:t>es</w:t>
      </w:r>
      <w:r w:rsidRPr="00C917F2">
        <w:rPr>
          <w:sz w:val="22"/>
          <w:szCs w:val="22"/>
        </w:rPr>
        <w:t xml:space="preserve"> on thinning from below to restore and enhance ponderosa pine and mixed conifer stands while reducing the risk of sta</w:t>
      </w:r>
      <w:r w:rsidR="00B35CF1">
        <w:rPr>
          <w:sz w:val="22"/>
          <w:szCs w:val="22"/>
        </w:rPr>
        <w:t>nd replacing fires. The project</w:t>
      </w:r>
      <w:r w:rsidRPr="00C917F2">
        <w:rPr>
          <w:sz w:val="22"/>
          <w:szCs w:val="22"/>
        </w:rPr>
        <w:t xml:space="preserve"> also do</w:t>
      </w:r>
      <w:r w:rsidR="00DB686E">
        <w:rPr>
          <w:sz w:val="22"/>
          <w:szCs w:val="22"/>
        </w:rPr>
        <w:t>es not focus on removing</w:t>
      </w:r>
      <w:r w:rsidRPr="00C917F2">
        <w:rPr>
          <w:sz w:val="22"/>
          <w:szCs w:val="22"/>
        </w:rPr>
        <w:t xml:space="preserve"> large trees &gt;20 inches dbh. Overall, treatments proposed will reduce the risk of loss of existing habitat from future large-scale disturbances.  </w:t>
      </w:r>
      <w:r w:rsidR="000E2B6F">
        <w:rPr>
          <w:sz w:val="22"/>
          <w:szCs w:val="22"/>
        </w:rPr>
        <w:t xml:space="preserve">These ongoing and reasonably foreseeable </w:t>
      </w:r>
      <w:r w:rsidR="000E2B6F">
        <w:rPr>
          <w:sz w:val="22"/>
          <w:szCs w:val="22"/>
        </w:rPr>
        <w:lastRenderedPageBreak/>
        <w:t>projects also have limited cumulative impacts to red-tailed hawks because they are either not removing potential nesting habitat (e.g. Ursus, BMW) or developing it (e.g. Melvin Butte).</w:t>
      </w:r>
    </w:p>
    <w:p w:rsidR="00C917F2" w:rsidRPr="00C917F2" w:rsidRDefault="00C917F2" w:rsidP="00C917F2">
      <w:pPr>
        <w:spacing w:after="120"/>
        <w:rPr>
          <w:sz w:val="22"/>
          <w:szCs w:val="22"/>
        </w:rPr>
      </w:pPr>
      <w:r w:rsidRPr="00C917F2">
        <w:rPr>
          <w:sz w:val="22"/>
          <w:szCs w:val="22"/>
        </w:rPr>
        <w:t>Private lands are not managed for red-tailed hawk habitat.  Therefore, it is assumed that any habitat provided by these parcels is incidental and may not be long term.  Private lands impacted by the fires were harvested but the impacts had already occurred to potential habitat by the fire.  Most of the area harvested in the last several years was a result of fire where habitat had already been impacted.</w:t>
      </w:r>
    </w:p>
    <w:p w:rsidR="00C917F2" w:rsidRPr="00C917F2" w:rsidRDefault="00C917F2" w:rsidP="00C917F2">
      <w:pPr>
        <w:spacing w:after="120"/>
        <w:rPr>
          <w:sz w:val="22"/>
          <w:szCs w:val="22"/>
        </w:rPr>
      </w:pPr>
      <w:r w:rsidRPr="00C917F2">
        <w:rPr>
          <w:sz w:val="22"/>
          <w:szCs w:val="22"/>
        </w:rPr>
        <w:t xml:space="preserve">An estimated </w:t>
      </w:r>
      <w:r w:rsidR="00B35CF1">
        <w:rPr>
          <w:sz w:val="22"/>
          <w:szCs w:val="22"/>
        </w:rPr>
        <w:t>6,782</w:t>
      </w:r>
      <w:r w:rsidRPr="00C917F2">
        <w:rPr>
          <w:sz w:val="22"/>
          <w:szCs w:val="22"/>
        </w:rPr>
        <w:t xml:space="preserve"> acres of potentially suitable red-tailed hawk reproductive habitat exist</w:t>
      </w:r>
      <w:r w:rsidR="0054228F">
        <w:rPr>
          <w:sz w:val="22"/>
          <w:szCs w:val="22"/>
        </w:rPr>
        <w:t>s</w:t>
      </w:r>
      <w:r w:rsidRPr="00C917F2">
        <w:rPr>
          <w:sz w:val="22"/>
          <w:szCs w:val="22"/>
        </w:rPr>
        <w:t xml:space="preserve"> within the Watershed</w:t>
      </w:r>
      <w:r w:rsidR="00B35CF1">
        <w:rPr>
          <w:sz w:val="22"/>
          <w:szCs w:val="22"/>
        </w:rPr>
        <w:t>s</w:t>
      </w:r>
      <w:r w:rsidRPr="00C917F2">
        <w:rPr>
          <w:sz w:val="22"/>
          <w:szCs w:val="22"/>
        </w:rPr>
        <w:t xml:space="preserve"> after the impacts of the fires and ongoing vegetation management projects.  </w:t>
      </w:r>
      <w:r w:rsidR="0054228F">
        <w:rPr>
          <w:sz w:val="22"/>
          <w:szCs w:val="22"/>
        </w:rPr>
        <w:t>The previous fires affected few acres of FS land within the watersheds, and the vegetation management projects are not likely to remove potential red-tailed hawk habitat.</w:t>
      </w:r>
    </w:p>
    <w:p w:rsidR="0054228F" w:rsidRDefault="00C917F2" w:rsidP="00C917F2">
      <w:pPr>
        <w:spacing w:after="120"/>
        <w:rPr>
          <w:sz w:val="22"/>
          <w:szCs w:val="22"/>
        </w:rPr>
      </w:pPr>
      <w:r w:rsidRPr="00C917F2">
        <w:rPr>
          <w:sz w:val="22"/>
          <w:szCs w:val="22"/>
        </w:rPr>
        <w:t xml:space="preserve">The </w:t>
      </w:r>
      <w:r w:rsidR="005F3638">
        <w:rPr>
          <w:sz w:val="22"/>
          <w:szCs w:val="22"/>
        </w:rPr>
        <w:t>Two Bulls</w:t>
      </w:r>
      <w:r w:rsidRPr="00C917F2">
        <w:rPr>
          <w:sz w:val="22"/>
          <w:szCs w:val="22"/>
        </w:rPr>
        <w:t xml:space="preserve"> Fire Timber Salvage project does not propose any treatments within highly suitable habitat that did not receive stand repl</w:t>
      </w:r>
      <w:r w:rsidR="0054228F">
        <w:rPr>
          <w:sz w:val="22"/>
          <w:szCs w:val="22"/>
        </w:rPr>
        <w:t>acing fire. Within the salvage unit</w:t>
      </w:r>
      <w:r w:rsidRPr="00C917F2">
        <w:rPr>
          <w:sz w:val="22"/>
          <w:szCs w:val="22"/>
        </w:rPr>
        <w:t xml:space="preserve"> there are ap</w:t>
      </w:r>
      <w:r w:rsidR="0054228F">
        <w:rPr>
          <w:sz w:val="22"/>
          <w:szCs w:val="22"/>
        </w:rPr>
        <w:t>proximately 4</w:t>
      </w:r>
      <w:r w:rsidRPr="00C917F2">
        <w:rPr>
          <w:sz w:val="22"/>
          <w:szCs w:val="22"/>
        </w:rPr>
        <w:t xml:space="preserve"> snags per acre &gt;20 inc</w:t>
      </w:r>
      <w:r w:rsidR="0054228F">
        <w:rPr>
          <w:sz w:val="22"/>
          <w:szCs w:val="22"/>
        </w:rPr>
        <w:t xml:space="preserve">hes dbh.  Under Alternative 2, </w:t>
      </w:r>
      <w:r w:rsidR="0054228F" w:rsidRPr="007D329E">
        <w:rPr>
          <w:sz w:val="22"/>
          <w:szCs w:val="22"/>
        </w:rPr>
        <w:t>all 20” dbh and greater</w:t>
      </w:r>
      <w:r w:rsidRPr="007D329E">
        <w:rPr>
          <w:sz w:val="22"/>
          <w:szCs w:val="22"/>
        </w:rPr>
        <w:t xml:space="preserve"> snags </w:t>
      </w:r>
      <w:r w:rsidR="007D329E" w:rsidRPr="007D329E">
        <w:rPr>
          <w:sz w:val="22"/>
          <w:szCs w:val="22"/>
        </w:rPr>
        <w:t>not posing an imminent hazard to the haul routes</w:t>
      </w:r>
      <w:r w:rsidRPr="007D329E">
        <w:rPr>
          <w:sz w:val="22"/>
          <w:szCs w:val="22"/>
        </w:rPr>
        <w:t xml:space="preserve"> will be retain</w:t>
      </w:r>
      <w:r w:rsidR="0054228F" w:rsidRPr="007D329E">
        <w:rPr>
          <w:sz w:val="22"/>
          <w:szCs w:val="22"/>
        </w:rPr>
        <w:t>ed.</w:t>
      </w:r>
      <w:r w:rsidR="0054228F">
        <w:rPr>
          <w:sz w:val="22"/>
          <w:szCs w:val="22"/>
        </w:rPr>
        <w:t xml:space="preserve"> </w:t>
      </w:r>
      <w:r w:rsidR="00333C39">
        <w:rPr>
          <w:sz w:val="22"/>
          <w:szCs w:val="22"/>
        </w:rPr>
        <w:t>The s</w:t>
      </w:r>
      <w:r w:rsidR="0054228F">
        <w:rPr>
          <w:sz w:val="22"/>
          <w:szCs w:val="22"/>
        </w:rPr>
        <w:t>alvage unit is</w:t>
      </w:r>
      <w:r w:rsidRPr="00C917F2">
        <w:rPr>
          <w:sz w:val="22"/>
          <w:szCs w:val="22"/>
        </w:rPr>
        <w:t xml:space="preserve"> associated with stand replacing fire </w:t>
      </w:r>
      <w:r w:rsidR="0054228F">
        <w:rPr>
          <w:sz w:val="22"/>
          <w:szCs w:val="22"/>
        </w:rPr>
        <w:t>and does</w:t>
      </w:r>
      <w:r w:rsidRPr="00C917F2">
        <w:rPr>
          <w:sz w:val="22"/>
          <w:szCs w:val="22"/>
        </w:rPr>
        <w:t xml:space="preserve"> not provide </w:t>
      </w:r>
      <w:r w:rsidR="0054228F">
        <w:rPr>
          <w:sz w:val="22"/>
          <w:szCs w:val="22"/>
        </w:rPr>
        <w:t>highly</w:t>
      </w:r>
      <w:r w:rsidR="00F82449">
        <w:rPr>
          <w:sz w:val="22"/>
          <w:szCs w:val="22"/>
        </w:rPr>
        <w:t xml:space="preserve"> suitable</w:t>
      </w:r>
      <w:r w:rsidR="0054228F">
        <w:rPr>
          <w:sz w:val="22"/>
          <w:szCs w:val="22"/>
        </w:rPr>
        <w:t xml:space="preserve"> </w:t>
      </w:r>
      <w:r w:rsidRPr="00C917F2">
        <w:rPr>
          <w:sz w:val="22"/>
          <w:szCs w:val="22"/>
        </w:rPr>
        <w:t xml:space="preserve">habitat, but snags &gt;20 inches could potentially provide nesting habitat in the short-term.  Populations </w:t>
      </w:r>
      <w:r w:rsidR="000E2B6F">
        <w:rPr>
          <w:sz w:val="22"/>
          <w:szCs w:val="22"/>
        </w:rPr>
        <w:t>may</w:t>
      </w:r>
      <w:r w:rsidRPr="00C917F2">
        <w:rPr>
          <w:sz w:val="22"/>
          <w:szCs w:val="22"/>
        </w:rPr>
        <w:t xml:space="preserve"> decline across the </w:t>
      </w:r>
      <w:r w:rsidR="0054228F">
        <w:rPr>
          <w:sz w:val="22"/>
          <w:szCs w:val="22"/>
        </w:rPr>
        <w:t>Deep Canyon Watershed</w:t>
      </w:r>
      <w:r w:rsidRPr="00C917F2">
        <w:rPr>
          <w:sz w:val="22"/>
          <w:szCs w:val="22"/>
        </w:rPr>
        <w:t xml:space="preserve"> as a result to the loss of nesting habitat from </w:t>
      </w:r>
      <w:r w:rsidR="0054228F">
        <w:rPr>
          <w:sz w:val="22"/>
          <w:szCs w:val="22"/>
        </w:rPr>
        <w:t xml:space="preserve">the </w:t>
      </w:r>
      <w:r w:rsidRPr="00C917F2">
        <w:rPr>
          <w:sz w:val="22"/>
          <w:szCs w:val="22"/>
        </w:rPr>
        <w:t>fire effects</w:t>
      </w:r>
      <w:r w:rsidR="0054228F">
        <w:rPr>
          <w:sz w:val="22"/>
          <w:szCs w:val="22"/>
        </w:rPr>
        <w:t xml:space="preserve"> on private lands</w:t>
      </w:r>
      <w:r w:rsidRPr="00C917F2">
        <w:rPr>
          <w:sz w:val="22"/>
          <w:szCs w:val="22"/>
        </w:rPr>
        <w:t xml:space="preserve">.  There may be increased competition for remaining nest sites among this species and other large raptor species.  </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 xml:space="preserve">Conclusion </w:t>
      </w:r>
    </w:p>
    <w:p w:rsidR="001E40FD" w:rsidRPr="001E40FD" w:rsidRDefault="00C917F2" w:rsidP="001E40FD">
      <w:pPr>
        <w:spacing w:after="120"/>
      </w:pPr>
      <w:r w:rsidRPr="00C917F2">
        <w:rPr>
          <w:sz w:val="22"/>
          <w:szCs w:val="22"/>
        </w:rPr>
        <w:t xml:space="preserve">The </w:t>
      </w:r>
      <w:r w:rsidR="005F3638">
        <w:rPr>
          <w:sz w:val="22"/>
          <w:szCs w:val="22"/>
        </w:rPr>
        <w:t>Two Bulls</w:t>
      </w:r>
      <w:r w:rsidRPr="00C917F2">
        <w:rPr>
          <w:sz w:val="22"/>
          <w:szCs w:val="22"/>
        </w:rPr>
        <w:t xml:space="preserve"> Fire Timber Salvage project does not propose any treatments within highly suitable red-tailed hawk reproductive habitat. </w:t>
      </w:r>
      <w:r w:rsidR="00F82449">
        <w:rPr>
          <w:sz w:val="22"/>
          <w:szCs w:val="22"/>
        </w:rPr>
        <w:t>U</w:t>
      </w:r>
      <w:r w:rsidRPr="00F82449">
        <w:rPr>
          <w:sz w:val="22"/>
          <w:szCs w:val="22"/>
        </w:rPr>
        <w:t>nder Alternative 2, snags &gt;20 inches dbh will be re</w:t>
      </w:r>
      <w:r w:rsidR="0054228F" w:rsidRPr="00F82449">
        <w:rPr>
          <w:sz w:val="22"/>
          <w:szCs w:val="22"/>
        </w:rPr>
        <w:t>tained</w:t>
      </w:r>
      <w:r w:rsidR="00333C39">
        <w:rPr>
          <w:sz w:val="22"/>
          <w:szCs w:val="22"/>
        </w:rPr>
        <w:t xml:space="preserve">, but mature trees up to 20” dbh that may serve as potential nest trees will be removed.  </w:t>
      </w:r>
      <w:r w:rsidRPr="00F82449">
        <w:rPr>
          <w:sz w:val="22"/>
          <w:szCs w:val="22"/>
        </w:rPr>
        <w:t>Cumulatively, with ongoing fores</w:t>
      </w:r>
      <w:r w:rsidRPr="00C917F2">
        <w:rPr>
          <w:sz w:val="22"/>
          <w:szCs w:val="22"/>
        </w:rPr>
        <w:t xml:space="preserve">t management projects within the </w:t>
      </w:r>
      <w:r w:rsidR="0054228F">
        <w:rPr>
          <w:sz w:val="22"/>
          <w:szCs w:val="22"/>
        </w:rPr>
        <w:t>watersheds</w:t>
      </w:r>
      <w:r w:rsidRPr="00C917F2">
        <w:rPr>
          <w:sz w:val="22"/>
          <w:szCs w:val="22"/>
        </w:rPr>
        <w:t xml:space="preserve"> there will be less than a 1% reduction in overall potential red-tailed hawk habitat expected with implementation of this project. </w:t>
      </w:r>
      <w:r w:rsidR="001E40FD">
        <w:t xml:space="preserve"> </w:t>
      </w:r>
      <w:r w:rsidR="001E40FD" w:rsidRPr="001E40FD">
        <w:rPr>
          <w:sz w:val="22"/>
        </w:rPr>
        <w:t>The loss of habitat will be insignificant at the scale of the Forest. The project is consistent with the Forest Plan, and thus continued viability of red-tailed hawks is expected on the Deschutes National Forest.</w:t>
      </w:r>
    </w:p>
    <w:p w:rsidR="001E40FD" w:rsidRDefault="001E40FD" w:rsidP="001E40FD"/>
    <w:p w:rsidR="001E40FD" w:rsidRPr="00C917F2" w:rsidRDefault="001E40FD" w:rsidP="00C917F2">
      <w:pPr>
        <w:spacing w:after="120"/>
        <w:rPr>
          <w:sz w:val="22"/>
          <w:szCs w:val="22"/>
        </w:rPr>
      </w:pPr>
    </w:p>
    <w:p w:rsidR="00C917F2" w:rsidRPr="00C917F2" w:rsidRDefault="00C917F2" w:rsidP="00C917F2">
      <w:pPr>
        <w:rPr>
          <w:rFonts w:ascii="Calibri" w:hAnsi="Calibri" w:cs="Calibri"/>
          <w:b/>
          <w:sz w:val="22"/>
          <w:szCs w:val="22"/>
        </w:rPr>
      </w:pPr>
      <w:r w:rsidRPr="00C917F2">
        <w:rPr>
          <w:rFonts w:ascii="Calibri" w:hAnsi="Calibri" w:cs="Calibri"/>
          <w:b/>
          <w:sz w:val="22"/>
          <w:szCs w:val="22"/>
        </w:rPr>
        <w:t>Consistency with the Deschutes LRMP</w:t>
      </w:r>
    </w:p>
    <w:p w:rsidR="00C917F2" w:rsidRPr="00C917F2" w:rsidRDefault="00C917F2" w:rsidP="00C917F2">
      <w:pPr>
        <w:rPr>
          <w:rFonts w:ascii="Calibri" w:hAnsi="Calibri" w:cs="Calibri"/>
          <w:sz w:val="22"/>
          <w:szCs w:val="22"/>
        </w:rPr>
      </w:pPr>
      <w:r w:rsidRPr="00C917F2">
        <w:rPr>
          <w:rFonts w:ascii="Calibri" w:hAnsi="Calibri" w:cs="Calibri"/>
          <w:sz w:val="22"/>
          <w:szCs w:val="22"/>
        </w:rPr>
        <w:t>Wildlife standard and guidelines WL-2 and WL-3 will be assessed.  The project is consistent with the Deschutes LRMP.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160"/>
        <w:gridCol w:w="3708"/>
      </w:tblGrid>
      <w:tr w:rsidR="00C917F2" w:rsidRPr="00C917F2" w:rsidTr="00C917F2">
        <w:tc>
          <w:tcPr>
            <w:tcW w:w="3708" w:type="dxa"/>
            <w:shd w:val="clear" w:color="auto" w:fill="D9D9D9" w:themeFill="background1" w:themeFillShade="D9"/>
          </w:tcPr>
          <w:p w:rsidR="00C917F2" w:rsidRPr="00C917F2" w:rsidRDefault="00C917F2" w:rsidP="00C917F2">
            <w:pPr>
              <w:rPr>
                <w:rFonts w:ascii="Calibri" w:hAnsi="Calibri" w:cs="Calibri"/>
                <w:b/>
              </w:rPr>
            </w:pPr>
            <w:r w:rsidRPr="00C917F2">
              <w:rPr>
                <w:rFonts w:ascii="Calibri" w:hAnsi="Calibri" w:cs="Calibri"/>
                <w:b/>
                <w:sz w:val="22"/>
                <w:szCs w:val="22"/>
              </w:rPr>
              <w:t>Standard and Guideline</w:t>
            </w:r>
          </w:p>
        </w:tc>
        <w:tc>
          <w:tcPr>
            <w:tcW w:w="2160" w:type="dxa"/>
            <w:shd w:val="clear" w:color="auto" w:fill="D9D9D9" w:themeFill="background1" w:themeFillShade="D9"/>
          </w:tcPr>
          <w:p w:rsidR="00C917F2" w:rsidRPr="00C917F2" w:rsidRDefault="00C917F2" w:rsidP="00C917F2">
            <w:pPr>
              <w:rPr>
                <w:rFonts w:ascii="Calibri" w:hAnsi="Calibri" w:cs="Calibri"/>
                <w:b/>
              </w:rPr>
            </w:pPr>
            <w:r w:rsidRPr="00C917F2">
              <w:rPr>
                <w:rFonts w:ascii="Calibri" w:hAnsi="Calibri" w:cs="Calibri"/>
                <w:b/>
                <w:sz w:val="22"/>
                <w:szCs w:val="22"/>
              </w:rPr>
              <w:t>Do Not Meet, Meets, Not Applicable</w:t>
            </w:r>
          </w:p>
        </w:tc>
        <w:tc>
          <w:tcPr>
            <w:tcW w:w="3708" w:type="dxa"/>
            <w:shd w:val="clear" w:color="auto" w:fill="D9D9D9" w:themeFill="background1" w:themeFillShade="D9"/>
          </w:tcPr>
          <w:p w:rsidR="00C917F2" w:rsidRPr="00C917F2" w:rsidRDefault="00C917F2" w:rsidP="00C917F2">
            <w:pPr>
              <w:rPr>
                <w:rFonts w:ascii="Calibri" w:hAnsi="Calibri" w:cs="Calibri"/>
                <w:b/>
              </w:rPr>
            </w:pPr>
            <w:r w:rsidRPr="00C917F2">
              <w:rPr>
                <w:rFonts w:ascii="Calibri" w:hAnsi="Calibri" w:cs="Calibri"/>
                <w:b/>
                <w:sz w:val="22"/>
                <w:szCs w:val="22"/>
              </w:rPr>
              <w:t>Rationale</w:t>
            </w:r>
          </w:p>
        </w:tc>
      </w:tr>
      <w:tr w:rsidR="00C917F2" w:rsidRPr="00C917F2" w:rsidTr="00C917F2">
        <w:tc>
          <w:tcPr>
            <w:tcW w:w="3708" w:type="dxa"/>
          </w:tcPr>
          <w:p w:rsidR="00C917F2" w:rsidRPr="00C917F2" w:rsidRDefault="00C917F2" w:rsidP="00C917F2">
            <w:pPr>
              <w:rPr>
                <w:rFonts w:ascii="Calibri" w:hAnsi="Calibri" w:cs="Calibri"/>
              </w:rPr>
            </w:pPr>
            <w:r w:rsidRPr="00C917F2">
              <w:rPr>
                <w:rFonts w:ascii="Calibri" w:hAnsi="Calibri" w:cs="Calibri"/>
                <w:sz w:val="22"/>
                <w:szCs w:val="22"/>
              </w:rPr>
              <w:t xml:space="preserve">WL-2 – Maintain forested character at least 300 feet surrounding active nest sites.  </w:t>
            </w:r>
          </w:p>
        </w:tc>
        <w:tc>
          <w:tcPr>
            <w:tcW w:w="2160" w:type="dxa"/>
          </w:tcPr>
          <w:p w:rsidR="00C917F2" w:rsidRPr="00C917F2" w:rsidRDefault="00C917F2" w:rsidP="00C917F2">
            <w:pPr>
              <w:rPr>
                <w:rFonts w:ascii="Calibri" w:hAnsi="Calibri" w:cs="Calibri"/>
              </w:rPr>
            </w:pPr>
          </w:p>
          <w:p w:rsidR="00C917F2" w:rsidRPr="00C917F2" w:rsidRDefault="00C917F2" w:rsidP="00C917F2">
            <w:pPr>
              <w:rPr>
                <w:rFonts w:ascii="Calibri" w:hAnsi="Calibri" w:cs="Calibri"/>
              </w:rPr>
            </w:pPr>
            <w:r w:rsidRPr="00C917F2">
              <w:rPr>
                <w:rFonts w:ascii="Calibri" w:hAnsi="Calibri" w:cs="Calibri"/>
                <w:sz w:val="22"/>
                <w:szCs w:val="22"/>
              </w:rPr>
              <w:t>Meets</w:t>
            </w:r>
          </w:p>
        </w:tc>
        <w:tc>
          <w:tcPr>
            <w:tcW w:w="3708" w:type="dxa"/>
          </w:tcPr>
          <w:p w:rsidR="00C917F2" w:rsidRPr="00C917F2" w:rsidRDefault="00C917F2" w:rsidP="00C917F2">
            <w:pPr>
              <w:rPr>
                <w:rFonts w:ascii="Calibri" w:hAnsi="Calibri" w:cs="Calibri"/>
              </w:rPr>
            </w:pPr>
            <w:r w:rsidRPr="00C917F2">
              <w:rPr>
                <w:rFonts w:ascii="Calibri" w:hAnsi="Calibri" w:cs="Calibri"/>
                <w:sz w:val="22"/>
                <w:szCs w:val="22"/>
              </w:rPr>
              <w:t>There are no known nests within the project area.  If a nest is located, measures will be incorporated to meet this standard.</w:t>
            </w:r>
          </w:p>
        </w:tc>
      </w:tr>
      <w:tr w:rsidR="00C917F2" w:rsidRPr="00C917F2" w:rsidTr="00C917F2">
        <w:tc>
          <w:tcPr>
            <w:tcW w:w="3708" w:type="dxa"/>
          </w:tcPr>
          <w:p w:rsidR="00C917F2" w:rsidRPr="00C917F2" w:rsidRDefault="00C917F2" w:rsidP="00C917F2">
            <w:pPr>
              <w:rPr>
                <w:rFonts w:ascii="Calibri" w:hAnsi="Calibri" w:cs="Calibri"/>
              </w:rPr>
            </w:pPr>
            <w:r w:rsidRPr="00C917F2">
              <w:rPr>
                <w:rFonts w:ascii="Calibri" w:hAnsi="Calibri" w:cs="Calibri"/>
                <w:sz w:val="22"/>
                <w:szCs w:val="22"/>
              </w:rPr>
              <w:t xml:space="preserve">WL-2 – While timber management may occur, </w:t>
            </w:r>
            <w:r w:rsidRPr="007D329E">
              <w:rPr>
                <w:rFonts w:ascii="Calibri" w:hAnsi="Calibri" w:cs="Calibri"/>
                <w:sz w:val="22"/>
                <w:szCs w:val="22"/>
              </w:rPr>
              <w:t xml:space="preserve">maintain at least 4 dominant </w:t>
            </w:r>
            <w:proofErr w:type="spellStart"/>
            <w:r w:rsidRPr="007D329E">
              <w:rPr>
                <w:rFonts w:ascii="Calibri" w:hAnsi="Calibri" w:cs="Calibri"/>
                <w:sz w:val="22"/>
                <w:szCs w:val="22"/>
              </w:rPr>
              <w:t>overstory</w:t>
            </w:r>
            <w:proofErr w:type="spellEnd"/>
            <w:r w:rsidRPr="007D329E">
              <w:rPr>
                <w:rFonts w:ascii="Calibri" w:hAnsi="Calibri" w:cs="Calibri"/>
                <w:sz w:val="22"/>
                <w:szCs w:val="22"/>
              </w:rPr>
              <w:t xml:space="preserve"> trees per acre</w:t>
            </w:r>
            <w:r w:rsidRPr="00C917F2">
              <w:rPr>
                <w:rFonts w:ascii="Calibri" w:hAnsi="Calibri" w:cs="Calibri"/>
                <w:sz w:val="22"/>
                <w:szCs w:val="22"/>
              </w:rPr>
              <w:t xml:space="preserve"> suitable for nest and perch trees, favoring ponderosa pine.</w:t>
            </w:r>
          </w:p>
        </w:tc>
        <w:tc>
          <w:tcPr>
            <w:tcW w:w="2160" w:type="dxa"/>
          </w:tcPr>
          <w:p w:rsidR="00C917F2" w:rsidRPr="00C917F2" w:rsidRDefault="00C917F2" w:rsidP="00C917F2">
            <w:pPr>
              <w:rPr>
                <w:rFonts w:ascii="Calibri" w:hAnsi="Calibri" w:cs="Calibri"/>
              </w:rPr>
            </w:pPr>
          </w:p>
          <w:p w:rsidR="00C917F2" w:rsidRPr="00C917F2" w:rsidRDefault="00C917F2" w:rsidP="00C917F2">
            <w:pPr>
              <w:rPr>
                <w:rFonts w:ascii="Calibri" w:hAnsi="Calibri" w:cs="Calibri"/>
              </w:rPr>
            </w:pPr>
            <w:r w:rsidRPr="00C917F2">
              <w:rPr>
                <w:rFonts w:ascii="Calibri" w:hAnsi="Calibri" w:cs="Calibri"/>
                <w:sz w:val="22"/>
                <w:szCs w:val="22"/>
              </w:rPr>
              <w:t>Meets</w:t>
            </w:r>
          </w:p>
        </w:tc>
        <w:tc>
          <w:tcPr>
            <w:tcW w:w="3708" w:type="dxa"/>
          </w:tcPr>
          <w:p w:rsidR="00C917F2" w:rsidRPr="00C917F2" w:rsidRDefault="00C917F2" w:rsidP="00C917F2">
            <w:pPr>
              <w:rPr>
                <w:rFonts w:ascii="Calibri" w:hAnsi="Calibri" w:cs="Calibri"/>
              </w:rPr>
            </w:pPr>
            <w:r w:rsidRPr="00C917F2">
              <w:rPr>
                <w:rFonts w:ascii="Calibri" w:hAnsi="Calibri" w:cs="Calibri"/>
                <w:sz w:val="22"/>
                <w:szCs w:val="22"/>
              </w:rPr>
              <w:t>Snag retention guidelines will be in place to provide for large snag structure.  Large green trees expected to live will not be removed with this project.</w:t>
            </w:r>
          </w:p>
        </w:tc>
      </w:tr>
      <w:tr w:rsidR="00C917F2" w:rsidRPr="00C917F2" w:rsidTr="00C917F2">
        <w:tc>
          <w:tcPr>
            <w:tcW w:w="3708" w:type="dxa"/>
          </w:tcPr>
          <w:p w:rsidR="00C917F2" w:rsidRPr="00C917F2" w:rsidRDefault="00C917F2" w:rsidP="00C917F2">
            <w:pPr>
              <w:rPr>
                <w:rFonts w:ascii="Calibri" w:hAnsi="Calibri" w:cs="Calibri"/>
              </w:rPr>
            </w:pPr>
            <w:r w:rsidRPr="00C917F2">
              <w:rPr>
                <w:rFonts w:ascii="Calibri" w:hAnsi="Calibri" w:cs="Calibri"/>
                <w:sz w:val="22"/>
                <w:szCs w:val="22"/>
              </w:rPr>
              <w:t>WL-3 – Seasonal restrictions will be in effect for disturbing activities within ¼ mile of active nests.</w:t>
            </w:r>
          </w:p>
        </w:tc>
        <w:tc>
          <w:tcPr>
            <w:tcW w:w="2160" w:type="dxa"/>
          </w:tcPr>
          <w:p w:rsidR="00C917F2" w:rsidRPr="00C917F2" w:rsidRDefault="00C917F2" w:rsidP="00C917F2">
            <w:pPr>
              <w:rPr>
                <w:rFonts w:ascii="Calibri" w:hAnsi="Calibri" w:cs="Calibri"/>
              </w:rPr>
            </w:pPr>
            <w:r w:rsidRPr="00C917F2">
              <w:rPr>
                <w:rFonts w:ascii="Calibri" w:hAnsi="Calibri" w:cs="Calibri"/>
                <w:sz w:val="22"/>
                <w:szCs w:val="22"/>
              </w:rPr>
              <w:t>Meets</w:t>
            </w:r>
          </w:p>
        </w:tc>
        <w:tc>
          <w:tcPr>
            <w:tcW w:w="3708" w:type="dxa"/>
          </w:tcPr>
          <w:p w:rsidR="00C917F2" w:rsidRPr="00C917F2" w:rsidRDefault="00C917F2" w:rsidP="00C917F2">
            <w:pPr>
              <w:rPr>
                <w:rFonts w:ascii="Calibri" w:hAnsi="Calibri" w:cs="Calibri"/>
              </w:rPr>
            </w:pPr>
            <w:r w:rsidRPr="00C917F2">
              <w:rPr>
                <w:rFonts w:ascii="Calibri" w:hAnsi="Calibri" w:cs="Calibri"/>
                <w:sz w:val="22"/>
                <w:szCs w:val="22"/>
              </w:rPr>
              <w:t>Mitigation measures are in place in the event a nest site is found.</w:t>
            </w:r>
          </w:p>
        </w:tc>
      </w:tr>
    </w:tbl>
    <w:p w:rsidR="00C917F2" w:rsidRPr="00C917F2" w:rsidRDefault="00C917F2" w:rsidP="00C917F2"/>
    <w:p w:rsidR="00C917F2" w:rsidRPr="00C917F2" w:rsidRDefault="00C917F2" w:rsidP="00C917F2"/>
    <w:p w:rsidR="00333C39" w:rsidRDefault="00333C39" w:rsidP="00C917F2">
      <w:pPr>
        <w:rPr>
          <w:b/>
          <w:sz w:val="22"/>
          <w:szCs w:val="22"/>
        </w:rPr>
      </w:pPr>
    </w:p>
    <w:p w:rsidR="00C917F2" w:rsidRPr="00C917F2" w:rsidRDefault="00C917F2" w:rsidP="00C917F2">
      <w:pPr>
        <w:rPr>
          <w:b/>
          <w:sz w:val="22"/>
          <w:szCs w:val="22"/>
        </w:rPr>
      </w:pPr>
      <w:r w:rsidRPr="00C917F2">
        <w:rPr>
          <w:b/>
          <w:sz w:val="22"/>
          <w:szCs w:val="22"/>
        </w:rPr>
        <w:t>Mitigation Measures</w:t>
      </w:r>
    </w:p>
    <w:p w:rsidR="00C917F2" w:rsidRPr="00C917F2" w:rsidRDefault="00C917F2" w:rsidP="00C917F2">
      <w:pPr>
        <w:numPr>
          <w:ilvl w:val="0"/>
          <w:numId w:val="16"/>
        </w:numPr>
        <w:rPr>
          <w:sz w:val="22"/>
          <w:szCs w:val="22"/>
        </w:rPr>
      </w:pPr>
      <w:r w:rsidRPr="00C917F2">
        <w:rPr>
          <w:sz w:val="22"/>
          <w:szCs w:val="22"/>
        </w:rPr>
        <w:t xml:space="preserve">Disruptive work activities will not take place within ¼ mile of any newly discovered nest sites from March 1 through August 31.  Haul restrictions will be assessed on a case by case basis.  This condition may be waived in a particular year if nesting or reproductive success surveys reveal that the species indicated is non-nesting or that no young are present that year.  Waivers are valid only until the start date of the restriction of the following year.  </w:t>
      </w:r>
    </w:p>
    <w:p w:rsidR="00C917F2" w:rsidRPr="00C917F2" w:rsidRDefault="00C917F2" w:rsidP="00C917F2">
      <w:pPr>
        <w:rPr>
          <w:b/>
          <w:bCs/>
        </w:rPr>
      </w:pPr>
    </w:p>
    <w:p w:rsidR="00C917F2" w:rsidRPr="00C917F2" w:rsidRDefault="00C917F2" w:rsidP="00C917F2">
      <w:pPr>
        <w:rPr>
          <w:sz w:val="22"/>
          <w:szCs w:val="22"/>
        </w:rPr>
      </w:pPr>
      <w:r w:rsidRPr="00C917F2">
        <w:rPr>
          <w:b/>
          <w:bCs/>
          <w:sz w:val="22"/>
          <w:szCs w:val="22"/>
        </w:rPr>
        <w:t>Recommendations</w:t>
      </w:r>
      <w:r w:rsidRPr="00C917F2">
        <w:rPr>
          <w:sz w:val="22"/>
          <w:szCs w:val="22"/>
        </w:rPr>
        <w:t xml:space="preserve">  </w:t>
      </w:r>
    </w:p>
    <w:p w:rsidR="00C917F2" w:rsidRPr="00C917F2" w:rsidRDefault="00C917F2" w:rsidP="00C917F2">
      <w:pPr>
        <w:rPr>
          <w:sz w:val="22"/>
          <w:szCs w:val="22"/>
        </w:rPr>
      </w:pPr>
      <w:r w:rsidRPr="00C917F2">
        <w:rPr>
          <w:sz w:val="22"/>
          <w:szCs w:val="22"/>
        </w:rPr>
        <w:t>None</w:t>
      </w:r>
    </w:p>
    <w:p w:rsidR="00C917F2" w:rsidRPr="00C917F2" w:rsidRDefault="00C917F2" w:rsidP="00C917F2">
      <w:pPr>
        <w:keepNext/>
        <w:spacing w:before="360" w:after="120"/>
        <w:outlineLvl w:val="2"/>
        <w:rPr>
          <w:b/>
          <w:iCs/>
          <w:sz w:val="28"/>
          <w:u w:val="single"/>
        </w:rPr>
      </w:pPr>
      <w:r w:rsidRPr="00C917F2">
        <w:rPr>
          <w:b/>
          <w:iCs/>
          <w:sz w:val="28"/>
          <w:u w:val="single"/>
        </w:rPr>
        <w:t>Big Game</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Existing Condition</w:t>
      </w:r>
    </w:p>
    <w:p w:rsidR="00B74762" w:rsidRDefault="00C917F2" w:rsidP="00C917F2">
      <w:pPr>
        <w:spacing w:after="120"/>
        <w:rPr>
          <w:bCs/>
          <w:sz w:val="22"/>
          <w:szCs w:val="22"/>
        </w:rPr>
      </w:pPr>
      <w:r w:rsidRPr="00C917F2">
        <w:rPr>
          <w:b/>
          <w:bCs/>
          <w:sz w:val="22"/>
          <w:szCs w:val="22"/>
        </w:rPr>
        <w:t xml:space="preserve">Deer:  </w:t>
      </w:r>
      <w:r w:rsidRPr="00170215">
        <w:rPr>
          <w:bCs/>
          <w:sz w:val="22"/>
          <w:szCs w:val="22"/>
        </w:rPr>
        <w:t xml:space="preserve">The entire </w:t>
      </w:r>
      <w:r w:rsidR="005F3638" w:rsidRPr="00170215">
        <w:rPr>
          <w:bCs/>
          <w:sz w:val="22"/>
          <w:szCs w:val="22"/>
        </w:rPr>
        <w:t>Two Bulls</w:t>
      </w:r>
      <w:r w:rsidRPr="00170215">
        <w:rPr>
          <w:bCs/>
          <w:sz w:val="22"/>
          <w:szCs w:val="22"/>
        </w:rPr>
        <w:t xml:space="preserve"> Fire Timber Salvage project area is within mule deer </w:t>
      </w:r>
      <w:r w:rsidR="00655045" w:rsidRPr="00170215">
        <w:rPr>
          <w:bCs/>
          <w:sz w:val="22"/>
          <w:szCs w:val="22"/>
        </w:rPr>
        <w:t>winter</w:t>
      </w:r>
      <w:r w:rsidRPr="00170215">
        <w:rPr>
          <w:bCs/>
          <w:sz w:val="22"/>
          <w:szCs w:val="22"/>
        </w:rPr>
        <w:t xml:space="preserve"> range.  </w:t>
      </w:r>
      <w:r w:rsidR="00B74762" w:rsidRPr="00C917F2">
        <w:rPr>
          <w:bCs/>
          <w:sz w:val="22"/>
          <w:szCs w:val="22"/>
        </w:rPr>
        <w:t>Winter habitat is found predominately in lower elevation areas of Eastern Oregon. These areas usually have minimal amounts of snow cover and provide a combination of geographic location, topography, and vegetation that provides structural protection and forage. Due to the low nutritive values of available forage during the winter, deer are forced to rely on their body reserves acquired during the summer f</w:t>
      </w:r>
      <w:r w:rsidR="007D329E">
        <w:rPr>
          <w:bCs/>
          <w:sz w:val="22"/>
          <w:szCs w:val="22"/>
        </w:rPr>
        <w:t>or winter survival</w:t>
      </w:r>
      <w:r w:rsidR="00B74762">
        <w:rPr>
          <w:bCs/>
          <w:sz w:val="22"/>
          <w:szCs w:val="22"/>
        </w:rPr>
        <w:t xml:space="preserve"> (ODFW 2002 </w:t>
      </w:r>
      <w:r w:rsidR="00B74762" w:rsidRPr="00B74762">
        <w:rPr>
          <w:bCs/>
          <w:i/>
          <w:sz w:val="22"/>
          <w:szCs w:val="22"/>
        </w:rPr>
        <w:t>in</w:t>
      </w:r>
      <w:r w:rsidR="00B74762">
        <w:rPr>
          <w:bCs/>
          <w:sz w:val="22"/>
          <w:szCs w:val="22"/>
        </w:rPr>
        <w:t xml:space="preserve"> </w:t>
      </w:r>
      <w:r w:rsidR="00B74762" w:rsidRPr="00C917F2">
        <w:rPr>
          <w:bCs/>
          <w:sz w:val="22"/>
          <w:szCs w:val="22"/>
        </w:rPr>
        <w:t>USFS 2012).</w:t>
      </w:r>
      <w:r w:rsidR="00B74762">
        <w:rPr>
          <w:bCs/>
          <w:sz w:val="22"/>
          <w:szCs w:val="22"/>
        </w:rPr>
        <w:t xml:space="preserve">  </w:t>
      </w:r>
    </w:p>
    <w:p w:rsidR="001948AE" w:rsidRPr="00170215" w:rsidRDefault="00C917F2" w:rsidP="00C917F2">
      <w:pPr>
        <w:spacing w:after="120"/>
        <w:rPr>
          <w:bCs/>
          <w:sz w:val="22"/>
          <w:szCs w:val="22"/>
        </w:rPr>
      </w:pPr>
      <w:r w:rsidRPr="00170215">
        <w:rPr>
          <w:bCs/>
          <w:sz w:val="22"/>
          <w:szCs w:val="22"/>
        </w:rPr>
        <w:t xml:space="preserve">Deer </w:t>
      </w:r>
      <w:r w:rsidR="00655045" w:rsidRPr="00170215">
        <w:rPr>
          <w:bCs/>
          <w:sz w:val="22"/>
          <w:szCs w:val="22"/>
        </w:rPr>
        <w:t>winter</w:t>
      </w:r>
      <w:r w:rsidRPr="00170215">
        <w:rPr>
          <w:bCs/>
          <w:sz w:val="22"/>
          <w:szCs w:val="22"/>
        </w:rPr>
        <w:t xml:space="preserve"> range was identified within the Deschutes Land and Resource under Management Indicator Species to provide management direction in forested stands at </w:t>
      </w:r>
      <w:r w:rsidR="00655045" w:rsidRPr="00170215">
        <w:rPr>
          <w:bCs/>
          <w:sz w:val="22"/>
          <w:szCs w:val="22"/>
        </w:rPr>
        <w:t>lower</w:t>
      </w:r>
      <w:r w:rsidRPr="00170215">
        <w:rPr>
          <w:bCs/>
          <w:sz w:val="22"/>
          <w:szCs w:val="22"/>
        </w:rPr>
        <w:t xml:space="preserve"> elevations which mule deer occupy from late </w:t>
      </w:r>
      <w:r w:rsidR="00655045" w:rsidRPr="00170215">
        <w:rPr>
          <w:bCs/>
          <w:sz w:val="22"/>
          <w:szCs w:val="22"/>
        </w:rPr>
        <w:t xml:space="preserve">fall to </w:t>
      </w:r>
      <w:r w:rsidR="0027339F" w:rsidRPr="00170215">
        <w:rPr>
          <w:bCs/>
          <w:sz w:val="22"/>
          <w:szCs w:val="22"/>
        </w:rPr>
        <w:t>early spring</w:t>
      </w:r>
      <w:r w:rsidRPr="00170215">
        <w:rPr>
          <w:bCs/>
          <w:sz w:val="22"/>
          <w:szCs w:val="22"/>
        </w:rPr>
        <w:t xml:space="preserve">. </w:t>
      </w:r>
      <w:r w:rsidR="00170215" w:rsidRPr="00170215">
        <w:rPr>
          <w:bCs/>
          <w:sz w:val="22"/>
          <w:szCs w:val="22"/>
        </w:rPr>
        <w:t xml:space="preserve">An objective of Deer Habitat MA-7 (Winter Range) is </w:t>
      </w:r>
      <w:r w:rsidR="00B74762">
        <w:rPr>
          <w:bCs/>
          <w:sz w:val="22"/>
          <w:szCs w:val="22"/>
        </w:rPr>
        <w:t xml:space="preserve">recognition </w:t>
      </w:r>
      <w:r w:rsidR="00170215" w:rsidRPr="00170215">
        <w:rPr>
          <w:bCs/>
          <w:sz w:val="22"/>
          <w:szCs w:val="22"/>
        </w:rPr>
        <w:t>that l</w:t>
      </w:r>
      <w:r w:rsidR="001948AE" w:rsidRPr="00170215">
        <w:rPr>
          <w:bCs/>
          <w:sz w:val="22"/>
          <w:szCs w:val="22"/>
        </w:rPr>
        <w:t xml:space="preserve">ong-term tree or </w:t>
      </w:r>
      <w:r w:rsidR="00170215" w:rsidRPr="00170215">
        <w:rPr>
          <w:bCs/>
          <w:sz w:val="22"/>
          <w:szCs w:val="22"/>
        </w:rPr>
        <w:t>shrub</w:t>
      </w:r>
      <w:r w:rsidR="001948AE" w:rsidRPr="00170215">
        <w:rPr>
          <w:bCs/>
          <w:sz w:val="22"/>
          <w:szCs w:val="22"/>
        </w:rPr>
        <w:t xml:space="preserve"> cover to moderate cold weather conditions is important.  Ideally, cover and forage areas should be in close proximity for optimum use by big game, with cover making up 40% of the land area.  Approximately ¾ of cover area should be thermal cover with remainder being hiding areas</w:t>
      </w:r>
    </w:p>
    <w:p w:rsidR="00170215" w:rsidRDefault="00B74762" w:rsidP="00C917F2">
      <w:pPr>
        <w:spacing w:after="120"/>
        <w:rPr>
          <w:bCs/>
          <w:sz w:val="22"/>
          <w:szCs w:val="22"/>
        </w:rPr>
      </w:pPr>
      <w:r>
        <w:rPr>
          <w:bCs/>
          <w:sz w:val="22"/>
          <w:szCs w:val="22"/>
        </w:rPr>
        <w:t>C</w:t>
      </w:r>
      <w:r w:rsidR="00170215" w:rsidRPr="00170215">
        <w:rPr>
          <w:bCs/>
          <w:sz w:val="22"/>
          <w:szCs w:val="22"/>
        </w:rPr>
        <w:t xml:space="preserve">over and open road densities are also important in winter range. </w:t>
      </w:r>
      <w:r w:rsidR="00C917F2" w:rsidRPr="00170215">
        <w:rPr>
          <w:bCs/>
          <w:sz w:val="22"/>
          <w:szCs w:val="22"/>
        </w:rPr>
        <w:t xml:space="preserve">Hiding cover is a habitat attribute which provides escapement from predation as well as avoidance from harassment potential by hunters and other recreation use. </w:t>
      </w:r>
      <w:r>
        <w:rPr>
          <w:bCs/>
          <w:sz w:val="22"/>
          <w:szCs w:val="22"/>
        </w:rPr>
        <w:t xml:space="preserve"> Thermal cover provides moderation of weather </w:t>
      </w:r>
      <w:r w:rsidR="006542CB">
        <w:rPr>
          <w:bCs/>
          <w:sz w:val="22"/>
          <w:szCs w:val="22"/>
        </w:rPr>
        <w:t xml:space="preserve">elements </w:t>
      </w:r>
      <w:r>
        <w:rPr>
          <w:bCs/>
          <w:sz w:val="22"/>
          <w:szCs w:val="22"/>
        </w:rPr>
        <w:t xml:space="preserve">such that the energy expended to maintain warmth (core temperature) is not compromised.  </w:t>
      </w:r>
      <w:r w:rsidR="00C917F2" w:rsidRPr="00170215">
        <w:rPr>
          <w:bCs/>
          <w:sz w:val="22"/>
          <w:szCs w:val="22"/>
        </w:rPr>
        <w:t>Road densities are used</w:t>
      </w:r>
      <w:r>
        <w:rPr>
          <w:bCs/>
          <w:sz w:val="22"/>
          <w:szCs w:val="22"/>
        </w:rPr>
        <w:t xml:space="preserve"> to</w:t>
      </w:r>
      <w:r w:rsidR="00C917F2" w:rsidRPr="00170215">
        <w:rPr>
          <w:bCs/>
          <w:sz w:val="22"/>
          <w:szCs w:val="22"/>
        </w:rPr>
        <w:t xml:space="preserve"> mitigate habitat impacts from vegetation management, and where cover S&amp;G’s cannot be met, road densities are used to further </w:t>
      </w:r>
      <w:r w:rsidR="006542CB">
        <w:rPr>
          <w:bCs/>
          <w:sz w:val="22"/>
          <w:szCs w:val="22"/>
        </w:rPr>
        <w:t xml:space="preserve">reduce or </w:t>
      </w:r>
      <w:r w:rsidR="00C917F2" w:rsidRPr="00170215">
        <w:rPr>
          <w:bCs/>
          <w:sz w:val="22"/>
          <w:szCs w:val="22"/>
        </w:rPr>
        <w:t xml:space="preserve">eliminate disturbance </w:t>
      </w:r>
      <w:r w:rsidR="00EE2CE4">
        <w:rPr>
          <w:bCs/>
          <w:sz w:val="22"/>
          <w:szCs w:val="22"/>
        </w:rPr>
        <w:t>(needless energy expenditure)</w:t>
      </w:r>
      <w:r w:rsidR="00C917F2" w:rsidRPr="00170215">
        <w:rPr>
          <w:bCs/>
          <w:sz w:val="22"/>
          <w:szCs w:val="22"/>
        </w:rPr>
        <w:t xml:space="preserve">. </w:t>
      </w:r>
    </w:p>
    <w:p w:rsidR="00C917F2" w:rsidRPr="00C917F2" w:rsidRDefault="00C917F2" w:rsidP="00C917F2">
      <w:pPr>
        <w:spacing w:after="120"/>
        <w:rPr>
          <w:bCs/>
          <w:sz w:val="22"/>
          <w:szCs w:val="22"/>
        </w:rPr>
      </w:pPr>
      <w:r w:rsidRPr="00C917F2">
        <w:rPr>
          <w:bCs/>
          <w:sz w:val="22"/>
          <w:szCs w:val="22"/>
        </w:rPr>
        <w:t>The project is within the Upper Deschutes Wildlife Management Unit (WMU) designated by ODFW. The population objective for mule deer within this WMU is 2,200 wintering deer. Although there has been a precipitous drop in population from 1990 to 2011, buck to doe ratios continue to meet Management Objectives (M.O.) and therefore allowable harvest has not changed from 2,200 available tags. However, due to drastic decline in the population and low fawn recruitment, very minimal antlerless harvest oc</w:t>
      </w:r>
      <w:r w:rsidR="00F82449">
        <w:rPr>
          <w:bCs/>
          <w:sz w:val="22"/>
          <w:szCs w:val="22"/>
        </w:rPr>
        <w:t xml:space="preserve">curs </w:t>
      </w:r>
      <w:r w:rsidRPr="00C917F2">
        <w:rPr>
          <w:bCs/>
          <w:sz w:val="22"/>
          <w:szCs w:val="22"/>
        </w:rPr>
        <w:t>(USFS 2012)</w:t>
      </w:r>
      <w:r w:rsidR="006542CB">
        <w:rPr>
          <w:bCs/>
          <w:sz w:val="22"/>
          <w:szCs w:val="22"/>
        </w:rPr>
        <w:t>.  The project area is also within the Tumalo Winter Range Cooperative Closure, which restricts use to only specially designated roads from December 1 through March 31</w:t>
      </w:r>
      <w:r w:rsidR="006542CB" w:rsidRPr="006542CB">
        <w:rPr>
          <w:bCs/>
          <w:sz w:val="22"/>
          <w:szCs w:val="22"/>
          <w:vertAlign w:val="superscript"/>
        </w:rPr>
        <w:t>st</w:t>
      </w:r>
      <w:r w:rsidR="006542CB">
        <w:rPr>
          <w:bCs/>
          <w:sz w:val="22"/>
          <w:szCs w:val="22"/>
        </w:rPr>
        <w:t>.</w:t>
      </w:r>
    </w:p>
    <w:p w:rsidR="00C917F2" w:rsidRPr="00EE2CE4" w:rsidRDefault="00C917F2" w:rsidP="00C917F2">
      <w:pPr>
        <w:spacing w:after="120"/>
        <w:rPr>
          <w:sz w:val="22"/>
          <w:szCs w:val="22"/>
        </w:rPr>
      </w:pPr>
      <w:r w:rsidRPr="00C917F2">
        <w:rPr>
          <w:bCs/>
          <w:sz w:val="22"/>
          <w:szCs w:val="22"/>
        </w:rPr>
        <w:t>The conservation status based on the Nature Serve ranking indicate the mule deer is secure global</w:t>
      </w:r>
      <w:r w:rsidR="00EE2CE4">
        <w:rPr>
          <w:bCs/>
          <w:sz w:val="22"/>
          <w:szCs w:val="22"/>
        </w:rPr>
        <w:t xml:space="preserve">ly, nationally, and state wide.  </w:t>
      </w:r>
      <w:r w:rsidR="00EE2CE4" w:rsidRPr="00C917F2">
        <w:rPr>
          <w:sz w:val="22"/>
          <w:szCs w:val="22"/>
        </w:rPr>
        <w:t xml:space="preserve">For the detailed assessment on the mule deer for the Deschutes National Forest, see the Forest-wide </w:t>
      </w:r>
      <w:r w:rsidR="00EE2CE4">
        <w:rPr>
          <w:sz w:val="22"/>
          <w:szCs w:val="22"/>
        </w:rPr>
        <w:t>Species Assessment (USFS 2012).</w:t>
      </w:r>
    </w:p>
    <w:p w:rsidR="00C917F2" w:rsidRPr="00C917F2" w:rsidRDefault="00C917F2" w:rsidP="00C917F2">
      <w:pPr>
        <w:spacing w:after="120"/>
        <w:rPr>
          <w:sz w:val="22"/>
          <w:szCs w:val="22"/>
        </w:rPr>
      </w:pPr>
      <w:r w:rsidRPr="00C917F2">
        <w:rPr>
          <w:sz w:val="22"/>
          <w:szCs w:val="22"/>
        </w:rPr>
        <w:t xml:space="preserve">The following is a potential list of threats to mule deer habitat identified within their range in the intermountain west as well as the Deschutes National </w:t>
      </w:r>
      <w:r w:rsidR="007C0EC7" w:rsidRPr="00C917F2">
        <w:rPr>
          <w:sz w:val="22"/>
          <w:szCs w:val="22"/>
        </w:rPr>
        <w:t>Forest</w:t>
      </w:r>
      <w:r w:rsidRPr="00C917F2">
        <w:rPr>
          <w:sz w:val="22"/>
          <w:szCs w:val="22"/>
        </w:rPr>
        <w:t xml:space="preserve"> (USFS 2012):</w:t>
      </w:r>
    </w:p>
    <w:p w:rsidR="00C917F2" w:rsidRPr="00C917F2" w:rsidRDefault="00C917F2" w:rsidP="00C917F2">
      <w:pPr>
        <w:numPr>
          <w:ilvl w:val="0"/>
          <w:numId w:val="8"/>
        </w:numPr>
        <w:spacing w:after="120"/>
        <w:rPr>
          <w:sz w:val="22"/>
          <w:szCs w:val="22"/>
        </w:rPr>
      </w:pPr>
      <w:r w:rsidRPr="00C917F2">
        <w:rPr>
          <w:sz w:val="22"/>
          <w:szCs w:val="22"/>
        </w:rPr>
        <w:lastRenderedPageBreak/>
        <w:t>Vegetative species composition has been modified - Invasive plants replacing native shrubs.</w:t>
      </w:r>
    </w:p>
    <w:p w:rsidR="00C917F2" w:rsidRPr="00C917F2" w:rsidRDefault="00C917F2" w:rsidP="00C917F2">
      <w:pPr>
        <w:numPr>
          <w:ilvl w:val="0"/>
          <w:numId w:val="8"/>
        </w:numPr>
        <w:spacing w:after="120"/>
        <w:rPr>
          <w:sz w:val="22"/>
          <w:szCs w:val="22"/>
        </w:rPr>
      </w:pPr>
      <w:r w:rsidRPr="00C917F2">
        <w:rPr>
          <w:sz w:val="22"/>
          <w:szCs w:val="22"/>
        </w:rPr>
        <w:t>Vegetative structure has been modified - In the absence of fire, the expansion of juniper woodlands reducing diversity of understory grasses, forbs, and shrubs.</w:t>
      </w:r>
    </w:p>
    <w:p w:rsidR="00C917F2" w:rsidRPr="00C917F2" w:rsidRDefault="00C917F2" w:rsidP="00C917F2">
      <w:pPr>
        <w:numPr>
          <w:ilvl w:val="0"/>
          <w:numId w:val="8"/>
        </w:numPr>
        <w:spacing w:after="120"/>
        <w:rPr>
          <w:sz w:val="22"/>
          <w:szCs w:val="22"/>
        </w:rPr>
      </w:pPr>
      <w:r w:rsidRPr="00C917F2">
        <w:rPr>
          <w:sz w:val="22"/>
          <w:szCs w:val="22"/>
        </w:rPr>
        <w:t>Nutritional quality has decreased – as plants mature and are not regenerated through a disturbance, the nutritional quality also diminishes.</w:t>
      </w:r>
    </w:p>
    <w:p w:rsidR="00C917F2" w:rsidRPr="00C917F2" w:rsidRDefault="00C917F2" w:rsidP="00C917F2">
      <w:pPr>
        <w:numPr>
          <w:ilvl w:val="0"/>
          <w:numId w:val="8"/>
        </w:numPr>
        <w:spacing w:after="120"/>
        <w:rPr>
          <w:sz w:val="22"/>
          <w:szCs w:val="22"/>
        </w:rPr>
      </w:pPr>
      <w:r w:rsidRPr="00C917F2">
        <w:rPr>
          <w:sz w:val="22"/>
          <w:szCs w:val="22"/>
        </w:rPr>
        <w:t>Usable habitat has been lost and fragmented due to human encroachment and associated activities – due to urbanization, towns are expanded and developments are built within historic winter range areas.  Gas and oil expansion also affects migration and habitat loss.  On a local level, due to the size of the Central Oregon Community, motor vehicle collisions and traffic volume have created barriers to mule deer migration and removed segments of the population.</w:t>
      </w:r>
    </w:p>
    <w:p w:rsidR="00C917F2" w:rsidRPr="00C917F2" w:rsidRDefault="00C917F2" w:rsidP="00C917F2">
      <w:pPr>
        <w:numPr>
          <w:ilvl w:val="0"/>
          <w:numId w:val="8"/>
        </w:numPr>
        <w:spacing w:after="120"/>
        <w:rPr>
          <w:sz w:val="22"/>
          <w:szCs w:val="22"/>
        </w:rPr>
      </w:pPr>
      <w:r w:rsidRPr="00C917F2">
        <w:rPr>
          <w:sz w:val="22"/>
          <w:szCs w:val="22"/>
        </w:rPr>
        <w:t>Poaching- removal of individuals from the population due to poaching is the largest loss of deer above all in Central Oregon.</w:t>
      </w:r>
    </w:p>
    <w:p w:rsidR="006542CB" w:rsidRPr="006542CB" w:rsidRDefault="006542CB" w:rsidP="006542CB">
      <w:pPr>
        <w:rPr>
          <w:sz w:val="22"/>
        </w:rPr>
      </w:pPr>
      <w:r w:rsidRPr="006542CB">
        <w:rPr>
          <w:sz w:val="22"/>
        </w:rPr>
        <w:t xml:space="preserve">MA -7 was identified to maintain optimum winter habitat for deer when they are conserving energy and in need of highly nutritious forage. Specific constituent elements consist of forage availability due to snow depth, hiding cover to avoid disturbance, and thermal cover to escape snow depth and cold temperature.  The following </w:t>
      </w:r>
      <w:r w:rsidR="00972DFB">
        <w:rPr>
          <w:sz w:val="22"/>
        </w:rPr>
        <w:t>table</w:t>
      </w:r>
      <w:r w:rsidRPr="006542CB">
        <w:rPr>
          <w:sz w:val="22"/>
        </w:rPr>
        <w:t xml:space="preserve"> addresses general themes and objectives as well as standard and guidelines (S&amp;G’s) specific to maintaining winter range habitat:</w:t>
      </w:r>
    </w:p>
    <w:p w:rsidR="006542CB" w:rsidRDefault="006542CB" w:rsidP="006542CB">
      <w:pPr>
        <w:rPr>
          <w:sz w:val="22"/>
        </w:rPr>
      </w:pPr>
    </w:p>
    <w:p w:rsidR="00FF6C0E" w:rsidRPr="006542CB" w:rsidRDefault="00FF6C0E" w:rsidP="006542CB">
      <w:pPr>
        <w:rPr>
          <w:sz w:val="22"/>
        </w:rPr>
      </w:pPr>
    </w:p>
    <w:p w:rsidR="006542CB" w:rsidRPr="006542CB" w:rsidRDefault="006542CB" w:rsidP="006542CB">
      <w:pPr>
        <w:rPr>
          <w:rFonts w:asciiTheme="minorHAnsi" w:hAnsiTheme="minorHAnsi"/>
          <w:sz w:val="22"/>
          <w:szCs w:val="22"/>
        </w:rPr>
      </w:pPr>
      <w:r w:rsidRPr="006542CB">
        <w:rPr>
          <w:rFonts w:asciiTheme="minorHAnsi" w:hAnsiTheme="minorHAnsi"/>
          <w:sz w:val="22"/>
          <w:szCs w:val="22"/>
        </w:rPr>
        <w:t>Table 5: General Theme and Objectives / MA - 7 Standards and Guidelines</w:t>
      </w:r>
    </w:p>
    <w:tbl>
      <w:tblPr>
        <w:tblStyle w:val="TableGrid"/>
        <w:tblW w:w="9812" w:type="dxa"/>
        <w:tblLook w:val="04A0" w:firstRow="1" w:lastRow="0" w:firstColumn="1" w:lastColumn="0" w:noHBand="0" w:noVBand="1"/>
      </w:tblPr>
      <w:tblGrid>
        <w:gridCol w:w="1998"/>
        <w:gridCol w:w="2070"/>
        <w:gridCol w:w="1980"/>
        <w:gridCol w:w="1800"/>
        <w:gridCol w:w="1964"/>
      </w:tblGrid>
      <w:tr w:rsidR="006542CB" w:rsidRPr="006542CB" w:rsidTr="00932648">
        <w:tc>
          <w:tcPr>
            <w:tcW w:w="1998" w:type="dxa"/>
            <w:shd w:val="clear" w:color="auto" w:fill="BFBFBF" w:themeFill="background1" w:themeFillShade="BF"/>
          </w:tcPr>
          <w:p w:rsidR="006542CB" w:rsidRPr="00A572B7" w:rsidRDefault="006542CB" w:rsidP="00932648">
            <w:pPr>
              <w:rPr>
                <w:rFonts w:asciiTheme="minorHAnsi" w:hAnsiTheme="minorHAnsi"/>
                <w:b/>
                <w:sz w:val="22"/>
                <w:szCs w:val="22"/>
              </w:rPr>
            </w:pPr>
            <w:r w:rsidRPr="00A572B7">
              <w:rPr>
                <w:rFonts w:asciiTheme="minorHAnsi" w:hAnsiTheme="minorHAnsi"/>
                <w:b/>
                <w:sz w:val="22"/>
                <w:szCs w:val="22"/>
              </w:rPr>
              <w:t>*Thermal Cover</w:t>
            </w:r>
          </w:p>
          <w:p w:rsidR="006542CB" w:rsidRPr="00A572B7" w:rsidRDefault="006542CB" w:rsidP="00932648">
            <w:pPr>
              <w:rPr>
                <w:rFonts w:asciiTheme="minorHAnsi" w:hAnsiTheme="minorHAnsi"/>
                <w:b/>
                <w:sz w:val="22"/>
                <w:szCs w:val="22"/>
              </w:rPr>
            </w:pPr>
            <w:r w:rsidRPr="00A572B7">
              <w:rPr>
                <w:rFonts w:asciiTheme="minorHAnsi" w:hAnsiTheme="minorHAnsi"/>
                <w:b/>
                <w:sz w:val="22"/>
                <w:szCs w:val="22"/>
              </w:rPr>
              <w:t>General Theme and Objectives</w:t>
            </w:r>
          </w:p>
        </w:tc>
        <w:tc>
          <w:tcPr>
            <w:tcW w:w="2070" w:type="dxa"/>
            <w:shd w:val="clear" w:color="auto" w:fill="BFBFBF" w:themeFill="background1" w:themeFillShade="BF"/>
          </w:tcPr>
          <w:p w:rsidR="006542CB" w:rsidRPr="00A572B7" w:rsidRDefault="006542CB" w:rsidP="00932648">
            <w:pPr>
              <w:rPr>
                <w:rFonts w:asciiTheme="minorHAnsi" w:hAnsiTheme="minorHAnsi"/>
                <w:b/>
                <w:sz w:val="22"/>
                <w:szCs w:val="22"/>
              </w:rPr>
            </w:pPr>
            <w:r w:rsidRPr="00A572B7">
              <w:rPr>
                <w:rFonts w:asciiTheme="minorHAnsi" w:hAnsiTheme="minorHAnsi"/>
                <w:b/>
                <w:sz w:val="22"/>
                <w:szCs w:val="22"/>
              </w:rPr>
              <w:t>**Hiding Cover</w:t>
            </w:r>
          </w:p>
          <w:p w:rsidR="006542CB" w:rsidRPr="00A572B7" w:rsidRDefault="006542CB" w:rsidP="00932648">
            <w:pPr>
              <w:rPr>
                <w:rFonts w:asciiTheme="minorHAnsi" w:hAnsiTheme="minorHAnsi"/>
                <w:b/>
                <w:sz w:val="22"/>
                <w:szCs w:val="22"/>
              </w:rPr>
            </w:pPr>
            <w:r w:rsidRPr="00A572B7">
              <w:rPr>
                <w:rFonts w:asciiTheme="minorHAnsi" w:hAnsiTheme="minorHAnsi"/>
                <w:b/>
                <w:sz w:val="22"/>
                <w:szCs w:val="22"/>
              </w:rPr>
              <w:t>General Theme and Objectives</w:t>
            </w:r>
          </w:p>
        </w:tc>
        <w:tc>
          <w:tcPr>
            <w:tcW w:w="1980" w:type="dxa"/>
            <w:shd w:val="clear" w:color="auto" w:fill="BFBFBF" w:themeFill="background1" w:themeFillShade="BF"/>
          </w:tcPr>
          <w:p w:rsidR="006542CB" w:rsidRPr="00A572B7" w:rsidRDefault="006542CB" w:rsidP="00932648">
            <w:pPr>
              <w:rPr>
                <w:rFonts w:asciiTheme="minorHAnsi" w:hAnsiTheme="minorHAnsi"/>
                <w:b/>
                <w:sz w:val="22"/>
                <w:szCs w:val="22"/>
              </w:rPr>
            </w:pPr>
            <w:r w:rsidRPr="00A572B7">
              <w:rPr>
                <w:rFonts w:asciiTheme="minorHAnsi" w:hAnsiTheme="minorHAnsi"/>
                <w:b/>
                <w:sz w:val="22"/>
                <w:szCs w:val="22"/>
              </w:rPr>
              <w:t>OHV Seasonal Closure</w:t>
            </w:r>
          </w:p>
          <w:p w:rsidR="006542CB" w:rsidRPr="00A572B7" w:rsidRDefault="006542CB" w:rsidP="00932648">
            <w:pPr>
              <w:rPr>
                <w:rFonts w:asciiTheme="minorHAnsi" w:hAnsiTheme="minorHAnsi"/>
                <w:b/>
                <w:sz w:val="22"/>
                <w:szCs w:val="22"/>
              </w:rPr>
            </w:pPr>
            <w:r w:rsidRPr="00A572B7">
              <w:rPr>
                <w:rFonts w:asciiTheme="minorHAnsi" w:hAnsiTheme="minorHAnsi"/>
                <w:b/>
                <w:sz w:val="22"/>
                <w:szCs w:val="22"/>
              </w:rPr>
              <w:t>M7-1</w:t>
            </w:r>
          </w:p>
        </w:tc>
        <w:tc>
          <w:tcPr>
            <w:tcW w:w="1800" w:type="dxa"/>
            <w:shd w:val="clear" w:color="auto" w:fill="BFBFBF" w:themeFill="background1" w:themeFillShade="BF"/>
          </w:tcPr>
          <w:p w:rsidR="006542CB" w:rsidRPr="00A572B7" w:rsidRDefault="006542CB" w:rsidP="00932648">
            <w:pPr>
              <w:rPr>
                <w:rFonts w:asciiTheme="minorHAnsi" w:hAnsiTheme="minorHAnsi"/>
                <w:b/>
                <w:sz w:val="22"/>
                <w:szCs w:val="22"/>
              </w:rPr>
            </w:pPr>
            <w:r w:rsidRPr="00A572B7">
              <w:rPr>
                <w:rFonts w:asciiTheme="minorHAnsi" w:hAnsiTheme="minorHAnsi"/>
                <w:b/>
                <w:sz w:val="22"/>
                <w:szCs w:val="22"/>
              </w:rPr>
              <w:t xml:space="preserve">Open Road Densities </w:t>
            </w:r>
          </w:p>
          <w:p w:rsidR="006542CB" w:rsidRPr="00A572B7" w:rsidRDefault="006542CB" w:rsidP="00932648">
            <w:pPr>
              <w:rPr>
                <w:rFonts w:asciiTheme="minorHAnsi" w:hAnsiTheme="minorHAnsi"/>
                <w:b/>
                <w:sz w:val="22"/>
                <w:szCs w:val="22"/>
              </w:rPr>
            </w:pPr>
            <w:r w:rsidRPr="00A572B7">
              <w:rPr>
                <w:rFonts w:asciiTheme="minorHAnsi" w:hAnsiTheme="minorHAnsi"/>
                <w:b/>
                <w:sz w:val="22"/>
                <w:szCs w:val="22"/>
              </w:rPr>
              <w:t>M7-22</w:t>
            </w:r>
            <w:r w:rsidR="00A572B7" w:rsidRPr="00A572B7">
              <w:rPr>
                <w:rFonts w:asciiTheme="minorHAnsi" w:hAnsiTheme="minorHAnsi"/>
                <w:b/>
                <w:sz w:val="22"/>
                <w:szCs w:val="22"/>
              </w:rPr>
              <w:t>, 23</w:t>
            </w:r>
          </w:p>
        </w:tc>
        <w:tc>
          <w:tcPr>
            <w:tcW w:w="1964" w:type="dxa"/>
            <w:shd w:val="clear" w:color="auto" w:fill="BFBFBF" w:themeFill="background1" w:themeFillShade="BF"/>
          </w:tcPr>
          <w:p w:rsidR="006542CB" w:rsidRPr="00A572B7" w:rsidRDefault="00A572B7" w:rsidP="00932648">
            <w:pPr>
              <w:rPr>
                <w:rFonts w:asciiTheme="minorHAnsi" w:hAnsiTheme="minorHAnsi"/>
                <w:b/>
                <w:sz w:val="22"/>
                <w:szCs w:val="22"/>
              </w:rPr>
            </w:pPr>
            <w:r w:rsidRPr="00A572B7">
              <w:rPr>
                <w:rFonts w:asciiTheme="minorHAnsi" w:hAnsiTheme="minorHAnsi"/>
                <w:b/>
                <w:sz w:val="22"/>
                <w:szCs w:val="22"/>
              </w:rPr>
              <w:t>Forage</w:t>
            </w:r>
          </w:p>
          <w:p w:rsidR="006542CB" w:rsidRPr="00A572B7" w:rsidRDefault="006542CB" w:rsidP="00A572B7">
            <w:pPr>
              <w:rPr>
                <w:rFonts w:asciiTheme="minorHAnsi" w:hAnsiTheme="minorHAnsi"/>
                <w:b/>
                <w:sz w:val="22"/>
                <w:szCs w:val="22"/>
              </w:rPr>
            </w:pPr>
            <w:r w:rsidRPr="00A572B7">
              <w:rPr>
                <w:rFonts w:asciiTheme="minorHAnsi" w:hAnsiTheme="minorHAnsi"/>
                <w:b/>
                <w:sz w:val="22"/>
                <w:szCs w:val="22"/>
              </w:rPr>
              <w:t>M7-</w:t>
            </w:r>
            <w:r w:rsidR="00A572B7" w:rsidRPr="00A572B7">
              <w:rPr>
                <w:rFonts w:asciiTheme="minorHAnsi" w:hAnsiTheme="minorHAnsi"/>
                <w:b/>
                <w:sz w:val="22"/>
                <w:szCs w:val="22"/>
              </w:rPr>
              <w:t>14</w:t>
            </w:r>
          </w:p>
        </w:tc>
      </w:tr>
      <w:tr w:rsidR="006542CB" w:rsidRPr="006542CB" w:rsidTr="00932648">
        <w:tc>
          <w:tcPr>
            <w:tcW w:w="1998" w:type="dxa"/>
          </w:tcPr>
          <w:p w:rsidR="006542CB" w:rsidRPr="006542CB" w:rsidRDefault="006542CB" w:rsidP="00932648">
            <w:pPr>
              <w:rPr>
                <w:rFonts w:asciiTheme="minorHAnsi" w:hAnsiTheme="minorHAnsi"/>
                <w:sz w:val="22"/>
                <w:szCs w:val="22"/>
              </w:rPr>
            </w:pPr>
            <w:r w:rsidRPr="006542CB">
              <w:rPr>
                <w:rFonts w:asciiTheme="minorHAnsi" w:hAnsiTheme="minorHAnsi"/>
                <w:sz w:val="22"/>
                <w:szCs w:val="22"/>
              </w:rPr>
              <w:t>30%</w:t>
            </w:r>
            <w:r w:rsidR="00396A7C">
              <w:rPr>
                <w:rFonts w:asciiTheme="minorHAnsi" w:hAnsiTheme="minorHAnsi"/>
                <w:sz w:val="22"/>
                <w:szCs w:val="22"/>
              </w:rPr>
              <w:t xml:space="preserve"> </w:t>
            </w:r>
            <w:r w:rsidRPr="006542CB">
              <w:rPr>
                <w:rFonts w:asciiTheme="minorHAnsi" w:hAnsiTheme="minorHAnsi"/>
                <w:sz w:val="22"/>
                <w:szCs w:val="22"/>
              </w:rPr>
              <w:t>percent of the Winter Range</w:t>
            </w:r>
            <w:r w:rsidR="00396A7C">
              <w:rPr>
                <w:rFonts w:asciiTheme="minorHAnsi" w:hAnsiTheme="minorHAnsi"/>
                <w:sz w:val="22"/>
                <w:szCs w:val="22"/>
              </w:rPr>
              <w:t xml:space="preserve"> meeting thermal cover definition </w:t>
            </w:r>
          </w:p>
        </w:tc>
        <w:tc>
          <w:tcPr>
            <w:tcW w:w="2070" w:type="dxa"/>
          </w:tcPr>
          <w:p w:rsidR="006542CB" w:rsidRPr="006542CB" w:rsidRDefault="006542CB" w:rsidP="00932648">
            <w:pPr>
              <w:rPr>
                <w:rFonts w:asciiTheme="minorHAnsi" w:hAnsiTheme="minorHAnsi"/>
                <w:sz w:val="22"/>
                <w:szCs w:val="22"/>
              </w:rPr>
            </w:pPr>
            <w:r w:rsidRPr="006542CB">
              <w:rPr>
                <w:rFonts w:asciiTheme="minorHAnsi" w:hAnsiTheme="minorHAnsi"/>
                <w:sz w:val="22"/>
                <w:szCs w:val="22"/>
              </w:rPr>
              <w:t>10% of the Winter Range</w:t>
            </w:r>
          </w:p>
        </w:tc>
        <w:tc>
          <w:tcPr>
            <w:tcW w:w="1980" w:type="dxa"/>
          </w:tcPr>
          <w:p w:rsidR="006542CB" w:rsidRPr="006542CB" w:rsidRDefault="006542CB" w:rsidP="00932648">
            <w:pPr>
              <w:rPr>
                <w:rFonts w:asciiTheme="minorHAnsi" w:hAnsiTheme="minorHAnsi"/>
                <w:sz w:val="22"/>
                <w:szCs w:val="22"/>
              </w:rPr>
            </w:pPr>
            <w:r w:rsidRPr="006542CB">
              <w:rPr>
                <w:rFonts w:asciiTheme="minorHAnsi" w:hAnsiTheme="minorHAnsi"/>
                <w:sz w:val="22"/>
                <w:szCs w:val="22"/>
              </w:rPr>
              <w:t>December 1 –March 31</w:t>
            </w:r>
          </w:p>
        </w:tc>
        <w:tc>
          <w:tcPr>
            <w:tcW w:w="1800" w:type="dxa"/>
          </w:tcPr>
          <w:p w:rsidR="006542CB" w:rsidRPr="006542CB" w:rsidRDefault="006542CB" w:rsidP="00932648">
            <w:pPr>
              <w:rPr>
                <w:rFonts w:asciiTheme="minorHAnsi" w:hAnsiTheme="minorHAnsi"/>
                <w:sz w:val="22"/>
                <w:szCs w:val="22"/>
              </w:rPr>
            </w:pPr>
            <w:r w:rsidRPr="006542CB">
              <w:rPr>
                <w:rFonts w:asciiTheme="minorHAnsi" w:hAnsiTheme="minorHAnsi"/>
                <w:sz w:val="22"/>
                <w:szCs w:val="22"/>
              </w:rPr>
              <w:t>1.0-2.5 mile/</w:t>
            </w:r>
            <w:proofErr w:type="spellStart"/>
            <w:r w:rsidRPr="006542CB">
              <w:rPr>
                <w:rFonts w:asciiTheme="minorHAnsi" w:hAnsiTheme="minorHAnsi"/>
                <w:sz w:val="22"/>
                <w:szCs w:val="22"/>
              </w:rPr>
              <w:t>sq.mile</w:t>
            </w:r>
            <w:proofErr w:type="spellEnd"/>
          </w:p>
          <w:p w:rsidR="006542CB" w:rsidRPr="006542CB" w:rsidRDefault="006542CB" w:rsidP="006542CB">
            <w:pPr>
              <w:spacing w:after="120"/>
              <w:rPr>
                <w:rFonts w:asciiTheme="minorHAnsi" w:hAnsiTheme="minorHAnsi" w:cs="Calibri"/>
                <w:sz w:val="22"/>
                <w:szCs w:val="22"/>
              </w:rPr>
            </w:pPr>
          </w:p>
          <w:p w:rsidR="006542CB" w:rsidRPr="006542CB" w:rsidRDefault="006542CB" w:rsidP="006542CB">
            <w:pPr>
              <w:spacing w:after="120"/>
              <w:rPr>
                <w:rFonts w:asciiTheme="minorHAnsi" w:hAnsiTheme="minorHAnsi" w:cs="Calibri"/>
                <w:sz w:val="22"/>
                <w:szCs w:val="22"/>
              </w:rPr>
            </w:pPr>
            <w:r w:rsidRPr="006542CB">
              <w:rPr>
                <w:rFonts w:asciiTheme="minorHAnsi" w:hAnsiTheme="minorHAnsi" w:cs="Calibri"/>
                <w:sz w:val="22"/>
                <w:szCs w:val="22"/>
              </w:rPr>
              <w:t xml:space="preserve">Roads may be administratively closed 12/1-3/31 </w:t>
            </w:r>
          </w:p>
          <w:p w:rsidR="006542CB" w:rsidRPr="006542CB" w:rsidRDefault="006542CB" w:rsidP="00932648">
            <w:pPr>
              <w:rPr>
                <w:rFonts w:asciiTheme="minorHAnsi" w:hAnsiTheme="minorHAnsi"/>
                <w:sz w:val="22"/>
                <w:szCs w:val="22"/>
              </w:rPr>
            </w:pPr>
          </w:p>
          <w:p w:rsidR="006542CB" w:rsidRPr="006542CB" w:rsidRDefault="006542CB" w:rsidP="00932648">
            <w:pPr>
              <w:rPr>
                <w:rFonts w:asciiTheme="minorHAnsi" w:hAnsiTheme="minorHAnsi"/>
                <w:sz w:val="22"/>
                <w:szCs w:val="22"/>
              </w:rPr>
            </w:pPr>
          </w:p>
        </w:tc>
        <w:tc>
          <w:tcPr>
            <w:tcW w:w="1964" w:type="dxa"/>
          </w:tcPr>
          <w:p w:rsidR="00A572B7" w:rsidRDefault="00A572B7" w:rsidP="00A572B7">
            <w:pPr>
              <w:spacing w:after="120"/>
              <w:rPr>
                <w:rFonts w:ascii="Calibri" w:hAnsi="Calibri" w:cs="Calibri"/>
                <w:sz w:val="22"/>
                <w:szCs w:val="22"/>
              </w:rPr>
            </w:pPr>
            <w:r>
              <w:rPr>
                <w:rFonts w:ascii="Calibri" w:hAnsi="Calibri" w:cs="Calibri"/>
                <w:sz w:val="22"/>
                <w:szCs w:val="22"/>
              </w:rPr>
              <w:t xml:space="preserve">Forage </w:t>
            </w:r>
            <w:r w:rsidRPr="001948AE">
              <w:rPr>
                <w:rFonts w:ascii="Calibri" w:hAnsi="Calibri" w:cs="Calibri"/>
                <w:sz w:val="22"/>
                <w:szCs w:val="22"/>
              </w:rPr>
              <w:t>conditions will be maintained or improved with emphasis on increasing the variety of plant available for forage and a mixture of age classes of shrubs</w:t>
            </w:r>
            <w:r>
              <w:rPr>
                <w:rFonts w:ascii="Calibri" w:hAnsi="Calibri" w:cs="Calibri"/>
                <w:sz w:val="22"/>
                <w:szCs w:val="22"/>
              </w:rPr>
              <w:t xml:space="preserve"> </w:t>
            </w:r>
          </w:p>
          <w:p w:rsidR="006542CB" w:rsidRPr="006542CB" w:rsidRDefault="006542CB" w:rsidP="00932648">
            <w:pPr>
              <w:rPr>
                <w:rFonts w:asciiTheme="minorHAnsi" w:hAnsiTheme="minorHAnsi"/>
                <w:sz w:val="22"/>
                <w:szCs w:val="22"/>
              </w:rPr>
            </w:pPr>
          </w:p>
        </w:tc>
      </w:tr>
    </w:tbl>
    <w:p w:rsidR="006542CB" w:rsidRDefault="006542CB" w:rsidP="006542CB">
      <w:pPr>
        <w:rPr>
          <w:sz w:val="20"/>
          <w:szCs w:val="20"/>
        </w:rPr>
      </w:pPr>
      <w:r>
        <w:t>*</w:t>
      </w:r>
      <w:r>
        <w:rPr>
          <w:sz w:val="20"/>
          <w:szCs w:val="20"/>
        </w:rPr>
        <w:t>Where site productivity is capable of producing forested stands that provide thermal cover (&gt;40% crown closure and &gt;30 ft. tall).</w:t>
      </w:r>
    </w:p>
    <w:p w:rsidR="00D51FC2" w:rsidRDefault="006542CB" w:rsidP="006542CB">
      <w:pPr>
        <w:rPr>
          <w:rFonts w:ascii="Calibri" w:hAnsi="Calibri" w:cs="Calibri"/>
          <w:sz w:val="22"/>
          <w:szCs w:val="22"/>
          <w:highlight w:val="red"/>
        </w:rPr>
      </w:pPr>
      <w:r>
        <w:rPr>
          <w:sz w:val="20"/>
          <w:szCs w:val="20"/>
        </w:rPr>
        <w:t xml:space="preserve">** Where site productivity is capable of producing forested stand or shrubs that provide hiding cover  </w:t>
      </w:r>
    </w:p>
    <w:p w:rsidR="00A572B7" w:rsidRDefault="00A572B7" w:rsidP="00C917F2">
      <w:pPr>
        <w:spacing w:after="120"/>
        <w:rPr>
          <w:sz w:val="22"/>
          <w:szCs w:val="22"/>
        </w:rPr>
      </w:pPr>
    </w:p>
    <w:p w:rsidR="00C917F2" w:rsidRPr="00C917F2" w:rsidRDefault="00C917F2" w:rsidP="00C917F2">
      <w:pPr>
        <w:spacing w:after="120"/>
        <w:rPr>
          <w:sz w:val="22"/>
          <w:szCs w:val="22"/>
        </w:rPr>
      </w:pPr>
      <w:r w:rsidRPr="00C917F2">
        <w:rPr>
          <w:sz w:val="22"/>
          <w:szCs w:val="22"/>
        </w:rPr>
        <w:t xml:space="preserve">Prior to the fire </w:t>
      </w:r>
      <w:r w:rsidR="00396A7C">
        <w:rPr>
          <w:sz w:val="22"/>
          <w:szCs w:val="22"/>
        </w:rPr>
        <w:t>little</w:t>
      </w:r>
      <w:r w:rsidR="003E2DAD">
        <w:rPr>
          <w:sz w:val="22"/>
          <w:szCs w:val="22"/>
        </w:rPr>
        <w:t xml:space="preserve"> of the Two Bulls</w:t>
      </w:r>
      <w:r w:rsidR="00396A7C">
        <w:rPr>
          <w:sz w:val="22"/>
          <w:szCs w:val="22"/>
        </w:rPr>
        <w:t xml:space="preserve"> Fire Area on FS lands was thermal cover</w:t>
      </w:r>
      <w:r w:rsidR="00A572B7" w:rsidRPr="00C917F2">
        <w:rPr>
          <w:sz w:val="22"/>
          <w:szCs w:val="22"/>
        </w:rPr>
        <w:t xml:space="preserve">. </w:t>
      </w:r>
      <w:r w:rsidRPr="00C917F2">
        <w:rPr>
          <w:sz w:val="22"/>
          <w:szCs w:val="22"/>
        </w:rPr>
        <w:t xml:space="preserve">Approximately </w:t>
      </w:r>
      <w:r w:rsidR="003E2DAD">
        <w:rPr>
          <w:sz w:val="22"/>
          <w:szCs w:val="22"/>
        </w:rPr>
        <w:t>2,091</w:t>
      </w:r>
      <w:r w:rsidRPr="00C917F2">
        <w:rPr>
          <w:sz w:val="22"/>
          <w:szCs w:val="22"/>
        </w:rPr>
        <w:t xml:space="preserve"> acres of </w:t>
      </w:r>
      <w:r w:rsidR="003E2DAD">
        <w:rPr>
          <w:sz w:val="22"/>
          <w:szCs w:val="22"/>
        </w:rPr>
        <w:t>thermal cover occurs within winter range within the watersheds</w:t>
      </w:r>
      <w:r w:rsidRPr="00C917F2">
        <w:rPr>
          <w:sz w:val="22"/>
          <w:szCs w:val="22"/>
        </w:rPr>
        <w:t xml:space="preserve">, approximately </w:t>
      </w:r>
      <w:r w:rsidR="003E2DAD">
        <w:rPr>
          <w:sz w:val="22"/>
          <w:szCs w:val="22"/>
        </w:rPr>
        <w:t>24,705</w:t>
      </w:r>
      <w:r w:rsidRPr="00C917F2">
        <w:rPr>
          <w:sz w:val="22"/>
          <w:szCs w:val="22"/>
        </w:rPr>
        <w:t xml:space="preserve"> acres of </w:t>
      </w:r>
      <w:r w:rsidR="003E2DAD">
        <w:rPr>
          <w:sz w:val="22"/>
          <w:szCs w:val="22"/>
        </w:rPr>
        <w:t>thermal cover</w:t>
      </w:r>
      <w:r w:rsidRPr="00C917F2">
        <w:rPr>
          <w:sz w:val="22"/>
          <w:szCs w:val="22"/>
        </w:rPr>
        <w:t xml:space="preserve"> occurs </w:t>
      </w:r>
      <w:r w:rsidR="003E2DAD">
        <w:rPr>
          <w:sz w:val="22"/>
          <w:szCs w:val="22"/>
        </w:rPr>
        <w:t xml:space="preserve">on winter range </w:t>
      </w:r>
      <w:r w:rsidRPr="00C917F2">
        <w:rPr>
          <w:sz w:val="22"/>
          <w:szCs w:val="22"/>
        </w:rPr>
        <w:t xml:space="preserve">across the Deschutes National Forest.  The following </w:t>
      </w:r>
      <w:r w:rsidR="00D51FC2">
        <w:rPr>
          <w:sz w:val="22"/>
          <w:szCs w:val="22"/>
        </w:rPr>
        <w:t xml:space="preserve">Table </w:t>
      </w:r>
      <w:r w:rsidR="0049345A">
        <w:rPr>
          <w:sz w:val="22"/>
          <w:szCs w:val="22"/>
        </w:rPr>
        <w:t>6</w:t>
      </w:r>
      <w:r w:rsidRPr="00C917F2">
        <w:rPr>
          <w:sz w:val="22"/>
          <w:szCs w:val="22"/>
        </w:rPr>
        <w:t xml:space="preserve"> summarizes these acreages.</w:t>
      </w:r>
    </w:p>
    <w:p w:rsidR="00642170" w:rsidRDefault="00642170" w:rsidP="00642170">
      <w:pPr>
        <w:spacing w:after="200" w:line="276" w:lineRule="auto"/>
        <w:rPr>
          <w:rFonts w:ascii="Calibri" w:hAnsi="Calibri" w:cs="Calibri"/>
          <w:sz w:val="22"/>
          <w:szCs w:val="22"/>
        </w:rPr>
      </w:pPr>
    </w:p>
    <w:p w:rsidR="00C917F2" w:rsidRPr="00642170" w:rsidRDefault="00D51FC2" w:rsidP="00642170">
      <w:pPr>
        <w:rPr>
          <w:rFonts w:ascii="Calibri" w:hAnsi="Calibri" w:cs="Calibri"/>
          <w:sz w:val="22"/>
          <w:szCs w:val="22"/>
        </w:rPr>
      </w:pPr>
      <w:r w:rsidRPr="00642170">
        <w:rPr>
          <w:rFonts w:asciiTheme="minorHAnsi" w:hAnsiTheme="minorHAnsi" w:cstheme="minorHAnsi"/>
          <w:sz w:val="22"/>
          <w:szCs w:val="22"/>
        </w:rPr>
        <w:lastRenderedPageBreak/>
        <w:t xml:space="preserve">Table </w:t>
      </w:r>
      <w:r w:rsidRPr="00642170">
        <w:rPr>
          <w:rFonts w:asciiTheme="minorHAnsi" w:hAnsiTheme="minorHAnsi" w:cstheme="minorHAnsi"/>
          <w:sz w:val="22"/>
          <w:szCs w:val="22"/>
        </w:rPr>
        <w:fldChar w:fldCharType="begin"/>
      </w:r>
      <w:r w:rsidRPr="00642170">
        <w:rPr>
          <w:rFonts w:asciiTheme="minorHAnsi" w:hAnsiTheme="minorHAnsi" w:cstheme="minorHAnsi"/>
          <w:sz w:val="22"/>
          <w:szCs w:val="22"/>
        </w:rPr>
        <w:instrText xml:space="preserve"> SEQ Table \* ARABIC </w:instrText>
      </w:r>
      <w:r w:rsidRPr="00642170">
        <w:rPr>
          <w:rFonts w:asciiTheme="minorHAnsi" w:hAnsiTheme="minorHAnsi" w:cstheme="minorHAnsi"/>
          <w:sz w:val="22"/>
          <w:szCs w:val="22"/>
        </w:rPr>
        <w:fldChar w:fldCharType="separate"/>
      </w:r>
      <w:r w:rsidR="008A0730">
        <w:rPr>
          <w:rFonts w:asciiTheme="minorHAnsi" w:hAnsiTheme="minorHAnsi" w:cstheme="minorHAnsi"/>
          <w:noProof/>
          <w:sz w:val="22"/>
          <w:szCs w:val="22"/>
        </w:rPr>
        <w:t>2</w:t>
      </w:r>
      <w:r w:rsidRPr="00642170">
        <w:rPr>
          <w:rFonts w:asciiTheme="minorHAnsi" w:hAnsiTheme="minorHAnsi" w:cstheme="minorHAnsi"/>
          <w:sz w:val="22"/>
          <w:szCs w:val="22"/>
        </w:rPr>
        <w:fldChar w:fldCharType="end"/>
      </w:r>
      <w:r w:rsidR="00C917F2" w:rsidRPr="00642170">
        <w:rPr>
          <w:rFonts w:asciiTheme="minorHAnsi" w:hAnsiTheme="minorHAnsi" w:cstheme="minorHAnsi"/>
          <w:sz w:val="22"/>
          <w:szCs w:val="22"/>
        </w:rPr>
        <w:t xml:space="preserve">. </w:t>
      </w:r>
      <w:proofErr w:type="gramStart"/>
      <w:r w:rsidR="00C917F2" w:rsidRPr="00642170">
        <w:rPr>
          <w:rFonts w:asciiTheme="minorHAnsi" w:hAnsiTheme="minorHAnsi" w:cstheme="minorHAnsi"/>
          <w:sz w:val="22"/>
          <w:szCs w:val="22"/>
        </w:rPr>
        <w:t xml:space="preserve">Mule deer </w:t>
      </w:r>
      <w:r w:rsidR="00972DFB">
        <w:rPr>
          <w:rFonts w:asciiTheme="minorHAnsi" w:hAnsiTheme="minorHAnsi" w:cstheme="minorHAnsi"/>
          <w:sz w:val="22"/>
          <w:szCs w:val="22"/>
        </w:rPr>
        <w:t>thermal</w:t>
      </w:r>
      <w:r w:rsidR="00C917F2" w:rsidRPr="00642170">
        <w:rPr>
          <w:rFonts w:asciiTheme="minorHAnsi" w:hAnsiTheme="minorHAnsi" w:cstheme="minorHAnsi"/>
          <w:sz w:val="22"/>
          <w:szCs w:val="22"/>
        </w:rPr>
        <w:t xml:space="preserve"> cover within the </w:t>
      </w:r>
      <w:r w:rsidR="005F3638" w:rsidRPr="00642170">
        <w:rPr>
          <w:rFonts w:asciiTheme="minorHAnsi" w:hAnsiTheme="minorHAnsi" w:cstheme="minorHAnsi"/>
          <w:sz w:val="22"/>
          <w:szCs w:val="22"/>
        </w:rPr>
        <w:t>Two Bulls</w:t>
      </w:r>
      <w:r w:rsidR="00C917F2" w:rsidRPr="00642170">
        <w:rPr>
          <w:rFonts w:asciiTheme="minorHAnsi" w:hAnsiTheme="minorHAnsi" w:cstheme="minorHAnsi"/>
          <w:sz w:val="22"/>
          <w:szCs w:val="22"/>
        </w:rPr>
        <w:t xml:space="preserve"> Fire Timber Salvage </w:t>
      </w:r>
      <w:r w:rsidR="00BC036A" w:rsidRPr="00642170">
        <w:rPr>
          <w:rFonts w:asciiTheme="minorHAnsi" w:hAnsiTheme="minorHAnsi" w:cstheme="minorHAnsi"/>
          <w:sz w:val="22"/>
          <w:szCs w:val="22"/>
        </w:rPr>
        <w:t>project</w:t>
      </w:r>
      <w:r w:rsidR="00C917F2" w:rsidRPr="00642170">
        <w:rPr>
          <w:rFonts w:asciiTheme="minorHAnsi" w:hAnsiTheme="minorHAnsi" w:cstheme="minorHAnsi"/>
          <w:sz w:val="22"/>
          <w:szCs w:val="22"/>
        </w:rPr>
        <w:t xml:space="preserve"> area, </w:t>
      </w:r>
      <w:r w:rsidR="00950BC4" w:rsidRPr="00642170">
        <w:rPr>
          <w:rFonts w:asciiTheme="minorHAnsi" w:hAnsiTheme="minorHAnsi" w:cstheme="minorHAnsi"/>
          <w:sz w:val="22"/>
          <w:szCs w:val="22"/>
        </w:rPr>
        <w:t xml:space="preserve">Tumalo Winter Range </w:t>
      </w:r>
      <w:proofErr w:type="spellStart"/>
      <w:r w:rsidR="00950BC4" w:rsidRPr="00642170">
        <w:rPr>
          <w:rFonts w:asciiTheme="minorHAnsi" w:hAnsiTheme="minorHAnsi" w:cstheme="minorHAnsi"/>
          <w:sz w:val="22"/>
          <w:szCs w:val="22"/>
        </w:rPr>
        <w:t>SubUnit</w:t>
      </w:r>
      <w:proofErr w:type="spellEnd"/>
      <w:r w:rsidR="00950BC4" w:rsidRPr="00642170">
        <w:rPr>
          <w:rFonts w:asciiTheme="minorHAnsi" w:hAnsiTheme="minorHAnsi" w:cstheme="minorHAnsi"/>
          <w:sz w:val="22"/>
          <w:szCs w:val="22"/>
        </w:rPr>
        <w:t>/ Deep Canyon, Tumalo Creek, and McKenzie Canyon-Deschutes River Watersheds</w:t>
      </w:r>
      <w:r w:rsidR="00C917F2" w:rsidRPr="00642170">
        <w:rPr>
          <w:rFonts w:asciiTheme="minorHAnsi" w:hAnsiTheme="minorHAnsi" w:cstheme="minorHAnsi"/>
          <w:sz w:val="22"/>
          <w:szCs w:val="22"/>
        </w:rPr>
        <w:t>, and across the Deschutes National Forest.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C917F2" w:rsidRPr="00C917F2" w:rsidTr="00C917F2">
        <w:tc>
          <w:tcPr>
            <w:tcW w:w="3192" w:type="dxa"/>
            <w:shd w:val="clear" w:color="auto" w:fill="D9D9D9"/>
          </w:tcPr>
          <w:p w:rsidR="00C917F2" w:rsidRPr="00C917F2" w:rsidRDefault="00C917F2" w:rsidP="00A572B7">
            <w:pPr>
              <w:spacing w:after="120"/>
              <w:rPr>
                <w:rFonts w:ascii="Calibri" w:hAnsi="Calibri" w:cs="Calibri"/>
                <w:b/>
                <w:sz w:val="22"/>
                <w:szCs w:val="22"/>
              </w:rPr>
            </w:pPr>
            <w:r w:rsidRPr="00C917F2">
              <w:rPr>
                <w:rFonts w:ascii="Calibri" w:hAnsi="Calibri" w:cs="Calibri"/>
                <w:b/>
                <w:sz w:val="22"/>
                <w:szCs w:val="22"/>
              </w:rPr>
              <w:t xml:space="preserve">Acres of mule deer </w:t>
            </w:r>
            <w:r w:rsidR="00A572B7">
              <w:rPr>
                <w:rFonts w:ascii="Calibri" w:hAnsi="Calibri" w:cs="Calibri"/>
                <w:b/>
                <w:sz w:val="22"/>
                <w:szCs w:val="22"/>
              </w:rPr>
              <w:t xml:space="preserve">thermal </w:t>
            </w:r>
            <w:r w:rsidRPr="00C917F2">
              <w:rPr>
                <w:rFonts w:ascii="Calibri" w:hAnsi="Calibri" w:cs="Calibri"/>
                <w:b/>
                <w:sz w:val="22"/>
                <w:szCs w:val="22"/>
              </w:rPr>
              <w:t xml:space="preserve"> cover in the </w:t>
            </w:r>
            <w:r w:rsidR="005F3638">
              <w:rPr>
                <w:rFonts w:ascii="Calibri" w:hAnsi="Calibri" w:cs="Calibri"/>
                <w:b/>
                <w:sz w:val="22"/>
                <w:szCs w:val="22"/>
              </w:rPr>
              <w:t>Two Bulls</w:t>
            </w:r>
            <w:r w:rsidRPr="00C917F2">
              <w:rPr>
                <w:rFonts w:ascii="Calibri" w:hAnsi="Calibri" w:cs="Calibri"/>
                <w:b/>
                <w:sz w:val="22"/>
                <w:szCs w:val="22"/>
              </w:rPr>
              <w:t xml:space="preserve"> Fire Timber Salvage Project Area</w:t>
            </w:r>
          </w:p>
        </w:tc>
        <w:tc>
          <w:tcPr>
            <w:tcW w:w="3192" w:type="dxa"/>
            <w:shd w:val="clear" w:color="auto" w:fill="D9D9D9"/>
          </w:tcPr>
          <w:p w:rsidR="00C917F2" w:rsidRPr="00C917F2" w:rsidRDefault="00C917F2" w:rsidP="00A572B7">
            <w:pPr>
              <w:spacing w:after="120"/>
              <w:rPr>
                <w:rFonts w:ascii="Calibri" w:hAnsi="Calibri" w:cs="Calibri"/>
                <w:b/>
                <w:sz w:val="22"/>
                <w:szCs w:val="22"/>
              </w:rPr>
            </w:pPr>
            <w:r w:rsidRPr="00C917F2">
              <w:rPr>
                <w:rFonts w:ascii="Calibri" w:hAnsi="Calibri" w:cs="Calibri"/>
                <w:b/>
                <w:sz w:val="22"/>
                <w:szCs w:val="22"/>
              </w:rPr>
              <w:t xml:space="preserve">Acres of </w:t>
            </w:r>
            <w:r w:rsidR="00A572B7">
              <w:rPr>
                <w:rFonts w:ascii="Calibri" w:hAnsi="Calibri" w:cs="Calibri"/>
                <w:b/>
                <w:sz w:val="22"/>
                <w:szCs w:val="22"/>
              </w:rPr>
              <w:t>thermal</w:t>
            </w:r>
            <w:r w:rsidRPr="00C917F2">
              <w:rPr>
                <w:rFonts w:ascii="Calibri" w:hAnsi="Calibri" w:cs="Calibri"/>
                <w:b/>
                <w:sz w:val="22"/>
                <w:szCs w:val="22"/>
              </w:rPr>
              <w:t xml:space="preserve"> cover in the </w:t>
            </w:r>
            <w:r w:rsidR="00A572B7">
              <w:rPr>
                <w:rFonts w:ascii="Calibri" w:hAnsi="Calibri" w:cs="Calibri"/>
                <w:b/>
                <w:sz w:val="22"/>
                <w:szCs w:val="22"/>
              </w:rPr>
              <w:t xml:space="preserve">Tumalo Winter Range </w:t>
            </w:r>
            <w:proofErr w:type="spellStart"/>
            <w:r w:rsidR="00A572B7">
              <w:rPr>
                <w:rFonts w:ascii="Calibri" w:hAnsi="Calibri" w:cs="Calibri"/>
                <w:b/>
                <w:sz w:val="22"/>
                <w:szCs w:val="22"/>
              </w:rPr>
              <w:t>SubUnit</w:t>
            </w:r>
            <w:proofErr w:type="spellEnd"/>
          </w:p>
        </w:tc>
        <w:tc>
          <w:tcPr>
            <w:tcW w:w="3192" w:type="dxa"/>
            <w:shd w:val="clear" w:color="auto" w:fill="D9D9D9"/>
          </w:tcPr>
          <w:p w:rsidR="00C917F2" w:rsidRPr="00C917F2" w:rsidRDefault="00C917F2" w:rsidP="00A572B7">
            <w:pPr>
              <w:spacing w:after="120"/>
              <w:rPr>
                <w:rFonts w:ascii="Calibri" w:hAnsi="Calibri" w:cs="Calibri"/>
                <w:b/>
                <w:sz w:val="22"/>
                <w:szCs w:val="22"/>
              </w:rPr>
            </w:pPr>
            <w:r w:rsidRPr="00C917F2">
              <w:rPr>
                <w:rFonts w:ascii="Calibri" w:hAnsi="Calibri" w:cs="Calibri"/>
                <w:b/>
                <w:sz w:val="22"/>
                <w:szCs w:val="22"/>
              </w:rPr>
              <w:t xml:space="preserve">Acres of </w:t>
            </w:r>
            <w:r w:rsidR="00A572B7">
              <w:rPr>
                <w:rFonts w:ascii="Calibri" w:hAnsi="Calibri" w:cs="Calibri"/>
                <w:b/>
                <w:sz w:val="22"/>
                <w:szCs w:val="22"/>
              </w:rPr>
              <w:t>thermal</w:t>
            </w:r>
            <w:r w:rsidR="00972DFB">
              <w:rPr>
                <w:rFonts w:ascii="Calibri" w:hAnsi="Calibri" w:cs="Calibri"/>
                <w:b/>
                <w:sz w:val="22"/>
                <w:szCs w:val="22"/>
              </w:rPr>
              <w:t xml:space="preserve"> cover a</w:t>
            </w:r>
            <w:r w:rsidRPr="00C917F2">
              <w:rPr>
                <w:rFonts w:ascii="Calibri" w:hAnsi="Calibri" w:cs="Calibri"/>
                <w:b/>
                <w:sz w:val="22"/>
                <w:szCs w:val="22"/>
              </w:rPr>
              <w:t>cross the Deschutes National Forest</w:t>
            </w:r>
            <w:r w:rsidR="00CC254D">
              <w:rPr>
                <w:rFonts w:ascii="Calibri" w:hAnsi="Calibri" w:cs="Calibri"/>
                <w:b/>
                <w:sz w:val="22"/>
                <w:szCs w:val="22"/>
              </w:rPr>
              <w:t xml:space="preserve"> on Winter Range Subunits</w:t>
            </w:r>
          </w:p>
        </w:tc>
      </w:tr>
      <w:tr w:rsidR="00C917F2" w:rsidRPr="00C917F2" w:rsidTr="00C917F2">
        <w:tc>
          <w:tcPr>
            <w:tcW w:w="3192" w:type="dxa"/>
          </w:tcPr>
          <w:p w:rsidR="00CC254D" w:rsidRPr="00C917F2" w:rsidRDefault="00CC254D" w:rsidP="00C917F2">
            <w:pPr>
              <w:spacing w:after="120"/>
              <w:rPr>
                <w:rFonts w:ascii="Calibri" w:hAnsi="Calibri" w:cs="Calibri"/>
                <w:sz w:val="22"/>
                <w:szCs w:val="22"/>
              </w:rPr>
            </w:pPr>
            <w:r>
              <w:rPr>
                <w:rFonts w:ascii="Calibri" w:hAnsi="Calibri" w:cs="Calibri"/>
                <w:sz w:val="22"/>
                <w:szCs w:val="22"/>
              </w:rPr>
              <w:t>0</w:t>
            </w:r>
            <w:r w:rsidR="00C917F2" w:rsidRPr="00C917F2">
              <w:rPr>
                <w:rFonts w:ascii="Calibri" w:hAnsi="Calibri" w:cs="Calibri"/>
                <w:sz w:val="22"/>
                <w:szCs w:val="22"/>
              </w:rPr>
              <w:t xml:space="preserve"> acres</w:t>
            </w:r>
            <w:r>
              <w:rPr>
                <w:rFonts w:ascii="Calibri" w:hAnsi="Calibri" w:cs="Calibri"/>
                <w:sz w:val="22"/>
                <w:szCs w:val="22"/>
              </w:rPr>
              <w:t xml:space="preserve"> prior to fire</w:t>
            </w:r>
          </w:p>
        </w:tc>
        <w:tc>
          <w:tcPr>
            <w:tcW w:w="3192" w:type="dxa"/>
          </w:tcPr>
          <w:p w:rsidR="00CC254D" w:rsidRDefault="00A572B7" w:rsidP="00C917F2">
            <w:pPr>
              <w:tabs>
                <w:tab w:val="left" w:pos="1721"/>
              </w:tabs>
              <w:spacing w:after="120"/>
              <w:rPr>
                <w:rFonts w:ascii="Calibri" w:hAnsi="Calibri" w:cs="Calibri"/>
                <w:sz w:val="22"/>
                <w:szCs w:val="22"/>
              </w:rPr>
            </w:pPr>
            <w:r>
              <w:rPr>
                <w:rFonts w:ascii="Calibri" w:hAnsi="Calibri" w:cs="Calibri"/>
                <w:sz w:val="22"/>
                <w:szCs w:val="22"/>
              </w:rPr>
              <w:t>2,091</w:t>
            </w:r>
            <w:r w:rsidR="00C917F2" w:rsidRPr="00C917F2">
              <w:rPr>
                <w:rFonts w:ascii="Calibri" w:hAnsi="Calibri" w:cs="Calibri"/>
                <w:sz w:val="22"/>
                <w:szCs w:val="22"/>
              </w:rPr>
              <w:t xml:space="preserve"> acres</w:t>
            </w:r>
            <w:r>
              <w:rPr>
                <w:rFonts w:ascii="Calibri" w:hAnsi="Calibri" w:cs="Calibri"/>
                <w:sz w:val="22"/>
                <w:szCs w:val="22"/>
              </w:rPr>
              <w:t xml:space="preserve"> (8% of subunit)</w:t>
            </w:r>
          </w:p>
          <w:p w:rsidR="00C917F2" w:rsidRPr="00C917F2" w:rsidRDefault="00CC254D" w:rsidP="007D329E">
            <w:pPr>
              <w:tabs>
                <w:tab w:val="left" w:pos="1721"/>
              </w:tabs>
              <w:spacing w:after="120"/>
              <w:rPr>
                <w:rFonts w:ascii="Calibri" w:hAnsi="Calibri" w:cs="Calibri"/>
                <w:sz w:val="22"/>
                <w:szCs w:val="22"/>
              </w:rPr>
            </w:pPr>
            <w:r>
              <w:rPr>
                <w:rFonts w:ascii="Calibri" w:hAnsi="Calibri" w:cs="Calibri"/>
                <w:sz w:val="22"/>
                <w:szCs w:val="22"/>
              </w:rPr>
              <w:t>3,366 acres total in watersheds</w:t>
            </w:r>
            <w:r w:rsidR="007D329E">
              <w:rPr>
                <w:rFonts w:ascii="Calibri" w:hAnsi="Calibri" w:cs="Calibri"/>
                <w:sz w:val="22"/>
                <w:szCs w:val="22"/>
              </w:rPr>
              <w:t xml:space="preserve"> (including areas outside of designated winter range)</w:t>
            </w:r>
          </w:p>
        </w:tc>
        <w:tc>
          <w:tcPr>
            <w:tcW w:w="3192" w:type="dxa"/>
          </w:tcPr>
          <w:p w:rsidR="00C917F2" w:rsidRPr="00C917F2" w:rsidRDefault="00A572B7" w:rsidP="00C917F2">
            <w:pPr>
              <w:spacing w:after="120"/>
              <w:rPr>
                <w:rFonts w:ascii="Calibri" w:hAnsi="Calibri" w:cs="Calibri"/>
                <w:sz w:val="22"/>
                <w:szCs w:val="22"/>
              </w:rPr>
            </w:pPr>
            <w:r>
              <w:rPr>
                <w:rFonts w:ascii="Calibri" w:hAnsi="Calibri" w:cs="Calibri"/>
                <w:sz w:val="22"/>
                <w:szCs w:val="22"/>
              </w:rPr>
              <w:t>24,705</w:t>
            </w:r>
            <w:r w:rsidR="00C917F2" w:rsidRPr="00C917F2">
              <w:rPr>
                <w:rFonts w:ascii="Calibri" w:hAnsi="Calibri" w:cs="Calibri"/>
                <w:sz w:val="22"/>
                <w:szCs w:val="22"/>
              </w:rPr>
              <w:t xml:space="preserve"> acres</w:t>
            </w:r>
            <w:r w:rsidR="00CC254D">
              <w:rPr>
                <w:rFonts w:ascii="Calibri" w:hAnsi="Calibri" w:cs="Calibri"/>
                <w:sz w:val="22"/>
                <w:szCs w:val="22"/>
              </w:rPr>
              <w:t xml:space="preserve"> </w:t>
            </w:r>
            <w:r w:rsidR="00950BC4">
              <w:rPr>
                <w:rFonts w:ascii="Calibri" w:hAnsi="Calibri" w:cs="Calibri"/>
                <w:sz w:val="22"/>
                <w:szCs w:val="22"/>
              </w:rPr>
              <w:t xml:space="preserve">on Forest </w:t>
            </w:r>
            <w:r w:rsidR="00CC254D">
              <w:rPr>
                <w:rFonts w:ascii="Calibri" w:hAnsi="Calibri" w:cs="Calibri"/>
                <w:sz w:val="22"/>
                <w:szCs w:val="22"/>
              </w:rPr>
              <w:t>(12% of subunits)</w:t>
            </w:r>
          </w:p>
        </w:tc>
      </w:tr>
    </w:tbl>
    <w:p w:rsidR="00C917F2" w:rsidRPr="00C917F2" w:rsidRDefault="00C917F2" w:rsidP="00C917F2">
      <w:pPr>
        <w:spacing w:after="120"/>
        <w:rPr>
          <w:sz w:val="22"/>
          <w:szCs w:val="22"/>
        </w:rPr>
      </w:pPr>
    </w:p>
    <w:p w:rsidR="00C917F2" w:rsidRPr="00C917F2" w:rsidRDefault="00C917F2" w:rsidP="00C917F2">
      <w:pPr>
        <w:spacing w:after="120"/>
        <w:rPr>
          <w:sz w:val="22"/>
          <w:szCs w:val="22"/>
        </w:rPr>
      </w:pPr>
      <w:r w:rsidRPr="00C917F2">
        <w:rPr>
          <w:sz w:val="22"/>
          <w:szCs w:val="22"/>
        </w:rPr>
        <w:t xml:space="preserve">Current open road densities within the </w:t>
      </w:r>
      <w:r w:rsidR="005F3638">
        <w:rPr>
          <w:sz w:val="22"/>
          <w:szCs w:val="22"/>
        </w:rPr>
        <w:t>Two Bulls</w:t>
      </w:r>
      <w:r w:rsidRPr="00C917F2">
        <w:rPr>
          <w:sz w:val="22"/>
          <w:szCs w:val="22"/>
        </w:rPr>
        <w:t xml:space="preserve"> Fire Timber Salvage Analysis Area exist at a level of </w:t>
      </w:r>
      <w:r w:rsidR="00950BC4">
        <w:rPr>
          <w:sz w:val="22"/>
          <w:szCs w:val="22"/>
        </w:rPr>
        <w:t>approximately 2.7</w:t>
      </w:r>
      <w:r w:rsidRPr="00C917F2">
        <w:rPr>
          <w:sz w:val="22"/>
          <w:szCs w:val="22"/>
        </w:rPr>
        <w:t xml:space="preserve"> miles per square mile.</w:t>
      </w:r>
    </w:p>
    <w:p w:rsidR="00C917F2" w:rsidRPr="00C917F2" w:rsidRDefault="00C917F2" w:rsidP="00C917F2">
      <w:pPr>
        <w:spacing w:after="120"/>
        <w:rPr>
          <w:bCs/>
          <w:sz w:val="22"/>
          <w:szCs w:val="22"/>
        </w:rPr>
      </w:pPr>
      <w:r w:rsidRPr="00C917F2">
        <w:rPr>
          <w:bCs/>
          <w:sz w:val="22"/>
          <w:szCs w:val="22"/>
        </w:rPr>
        <w:t>For the detailed assessment on the Mule Deer for the Deschutes National Forest, see the Forest-wide Species Assessment (USFS 2012).</w:t>
      </w:r>
    </w:p>
    <w:p w:rsidR="0049345A" w:rsidRDefault="0049345A" w:rsidP="00C917F2">
      <w:pPr>
        <w:spacing w:after="120"/>
        <w:rPr>
          <w:rFonts w:ascii="Cambria" w:hAnsi="Cambria"/>
          <w:b/>
          <w:bCs/>
          <w:i/>
        </w:rPr>
      </w:pPr>
    </w:p>
    <w:p w:rsidR="00C917F2" w:rsidRPr="00C917F2" w:rsidRDefault="00C917F2" w:rsidP="00C917F2">
      <w:pPr>
        <w:spacing w:after="120"/>
        <w:rPr>
          <w:rFonts w:ascii="Cambria" w:hAnsi="Cambria"/>
          <w:b/>
          <w:bCs/>
          <w:i/>
        </w:rPr>
      </w:pPr>
      <w:r w:rsidRPr="00C917F2">
        <w:rPr>
          <w:rFonts w:ascii="Cambria" w:hAnsi="Cambria"/>
          <w:b/>
          <w:bCs/>
          <w:i/>
        </w:rPr>
        <w:t>Measures:</w:t>
      </w:r>
    </w:p>
    <w:p w:rsidR="00C917F2" w:rsidRPr="00C917F2" w:rsidRDefault="00C917F2" w:rsidP="00C917F2">
      <w:pPr>
        <w:numPr>
          <w:ilvl w:val="0"/>
          <w:numId w:val="25"/>
        </w:numPr>
        <w:spacing w:after="120"/>
        <w:rPr>
          <w:rFonts w:ascii="Cambria" w:hAnsi="Cambria"/>
          <w:b/>
          <w:bCs/>
          <w:i/>
        </w:rPr>
      </w:pPr>
      <w:r w:rsidRPr="00C917F2">
        <w:rPr>
          <w:rFonts w:ascii="Cambria" w:hAnsi="Cambria"/>
          <w:b/>
          <w:bCs/>
          <w:i/>
        </w:rPr>
        <w:t>Acres of cover affected.</w:t>
      </w:r>
    </w:p>
    <w:p w:rsidR="00C917F2" w:rsidRPr="00C917F2" w:rsidRDefault="00C917F2" w:rsidP="00C917F2">
      <w:pPr>
        <w:numPr>
          <w:ilvl w:val="0"/>
          <w:numId w:val="25"/>
        </w:numPr>
        <w:spacing w:after="120"/>
        <w:rPr>
          <w:rFonts w:ascii="Cambria" w:hAnsi="Cambria"/>
          <w:b/>
          <w:i/>
        </w:rPr>
      </w:pPr>
      <w:r w:rsidRPr="00C917F2">
        <w:rPr>
          <w:rFonts w:ascii="Cambria" w:hAnsi="Cambria"/>
          <w:b/>
          <w:i/>
        </w:rPr>
        <w:t>Miles of open road densities reduced.</w:t>
      </w:r>
    </w:p>
    <w:p w:rsidR="00396A7C" w:rsidRDefault="00396A7C" w:rsidP="00C917F2">
      <w:pPr>
        <w:spacing w:after="120"/>
        <w:rPr>
          <w:b/>
          <w:bCs/>
          <w:sz w:val="22"/>
          <w:szCs w:val="22"/>
        </w:rPr>
      </w:pPr>
    </w:p>
    <w:p w:rsidR="00C917F2" w:rsidRPr="00C917F2" w:rsidRDefault="00C917F2" w:rsidP="00C917F2">
      <w:pPr>
        <w:spacing w:after="120"/>
        <w:rPr>
          <w:bCs/>
          <w:sz w:val="22"/>
          <w:szCs w:val="22"/>
        </w:rPr>
      </w:pPr>
      <w:r w:rsidRPr="00C917F2">
        <w:rPr>
          <w:b/>
          <w:bCs/>
          <w:sz w:val="22"/>
          <w:szCs w:val="22"/>
        </w:rPr>
        <w:t xml:space="preserve">Elk:  </w:t>
      </w:r>
      <w:r w:rsidRPr="00C917F2">
        <w:rPr>
          <w:bCs/>
          <w:sz w:val="22"/>
          <w:szCs w:val="22"/>
        </w:rPr>
        <w:t xml:space="preserve">The Deschutes NF has one primary allocation for the management of elk habitat on forest.  Eleven Key Elk Habitat Areas (KEHAs) occur across the forest to provide optimum habitat conditions for both summering and wintering elk herds.  No KEHAs occur within the </w:t>
      </w:r>
      <w:r w:rsidR="005F3638">
        <w:rPr>
          <w:bCs/>
          <w:sz w:val="22"/>
          <w:szCs w:val="22"/>
        </w:rPr>
        <w:t>Two Bulls</w:t>
      </w:r>
      <w:r w:rsidRPr="00C917F2">
        <w:rPr>
          <w:bCs/>
          <w:sz w:val="22"/>
          <w:szCs w:val="22"/>
        </w:rPr>
        <w:t xml:space="preserve"> Fire Timber Salvage project area and therefor</w:t>
      </w:r>
      <w:r w:rsidR="00396A7C">
        <w:rPr>
          <w:bCs/>
          <w:sz w:val="22"/>
          <w:szCs w:val="22"/>
        </w:rPr>
        <w:t>e</w:t>
      </w:r>
      <w:r w:rsidRPr="00C917F2">
        <w:rPr>
          <w:bCs/>
          <w:sz w:val="22"/>
          <w:szCs w:val="22"/>
        </w:rPr>
        <w:t xml:space="preserve"> no specific standards and guides apply to the project.  Although elk do occur within the project area </w:t>
      </w:r>
      <w:r w:rsidR="00972DFB">
        <w:rPr>
          <w:bCs/>
          <w:sz w:val="22"/>
          <w:szCs w:val="22"/>
        </w:rPr>
        <w:t>they are very limited in number;</w:t>
      </w:r>
      <w:r w:rsidRPr="00C917F2">
        <w:rPr>
          <w:bCs/>
          <w:sz w:val="22"/>
          <w:szCs w:val="22"/>
        </w:rPr>
        <w:t xml:space="preserve"> management of </w:t>
      </w:r>
      <w:r w:rsidR="00396A7C">
        <w:rPr>
          <w:bCs/>
          <w:sz w:val="22"/>
          <w:szCs w:val="22"/>
        </w:rPr>
        <w:t>thermal</w:t>
      </w:r>
      <w:r w:rsidRPr="00C917F2">
        <w:rPr>
          <w:bCs/>
          <w:sz w:val="22"/>
          <w:szCs w:val="22"/>
        </w:rPr>
        <w:t xml:space="preserve"> cover and open road densities for mule deer will also provide cover and security for this small population of elk. No further analysis of elk habitat will be addressed in this document.</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120"/>
        <w:outlineLvl w:val="3"/>
        <w:rPr>
          <w:b/>
          <w:bCs/>
          <w:noProof/>
          <w:color w:val="000000"/>
          <w:sz w:val="28"/>
          <w:szCs w:val="28"/>
        </w:rPr>
      </w:pPr>
      <w:r w:rsidRPr="00C917F2">
        <w:rPr>
          <w:b/>
          <w:bCs/>
          <w:noProof/>
          <w:color w:val="000000"/>
          <w:sz w:val="28"/>
          <w:szCs w:val="28"/>
        </w:rPr>
        <w:t>Environmental Consequences</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Alternative 1 – No Action (Ecological Trend)</w:t>
      </w:r>
    </w:p>
    <w:p w:rsidR="00C917F2" w:rsidRPr="00C917F2" w:rsidRDefault="00C917F2" w:rsidP="00C917F2">
      <w:pPr>
        <w:spacing w:after="120"/>
        <w:rPr>
          <w:sz w:val="22"/>
        </w:rPr>
      </w:pPr>
      <w:r w:rsidRPr="00C917F2">
        <w:rPr>
          <w:sz w:val="22"/>
        </w:rPr>
        <w:t xml:space="preserve">Under Alternative 1 (No Action), current management plans would continue to guide management of the project area.  No fire-killed trees on </w:t>
      </w:r>
      <w:r w:rsidR="00063CA7">
        <w:rPr>
          <w:sz w:val="22"/>
        </w:rPr>
        <w:t>249</w:t>
      </w:r>
      <w:r w:rsidRPr="00C917F2">
        <w:rPr>
          <w:sz w:val="22"/>
        </w:rPr>
        <w:t xml:space="preserve"> acres would be harvested to meet project goals.  No danger trees along </w:t>
      </w:r>
      <w:r w:rsidR="00BC036A">
        <w:rPr>
          <w:sz w:val="22"/>
        </w:rPr>
        <w:t>2.7</w:t>
      </w:r>
      <w:r w:rsidRPr="00C917F2">
        <w:rPr>
          <w:sz w:val="22"/>
        </w:rPr>
        <w:t xml:space="preserve"> miles of commercial haul routes would be felled and removed over an approximate 2 year time period to meet project goals.  Danger trees may be felled and left and/or removed along roads over a longer time period on an as-needed basis. Standing dead trees in these proposed harvest units would fall over time. High concentration</w:t>
      </w:r>
      <w:r w:rsidR="00972DFB">
        <w:rPr>
          <w:sz w:val="22"/>
        </w:rPr>
        <w:t>s</w:t>
      </w:r>
      <w:r w:rsidRPr="00C917F2">
        <w:rPr>
          <w:sz w:val="22"/>
        </w:rPr>
        <w:t xml:space="preserve"> of down wood could potentially limit access to fire area, where densities are so great that it restricts movement.</w:t>
      </w:r>
      <w:r w:rsidR="00396A7C">
        <w:rPr>
          <w:sz w:val="22"/>
        </w:rPr>
        <w:t xml:space="preserve">  This may retain some cover (the boles of the dead trees) in the unit but would not provide thermal cover.</w:t>
      </w:r>
    </w:p>
    <w:p w:rsidR="00C917F2" w:rsidRPr="00C917F2" w:rsidRDefault="005D6DB2" w:rsidP="00C917F2">
      <w:pPr>
        <w:spacing w:after="120"/>
        <w:rPr>
          <w:rFonts w:eastAsia="Calibri"/>
          <w:sz w:val="22"/>
          <w:szCs w:val="22"/>
        </w:rPr>
      </w:pPr>
      <w:r>
        <w:rPr>
          <w:sz w:val="22"/>
        </w:rPr>
        <w:t>No reforestation of p</w:t>
      </w:r>
      <w:r w:rsidR="00BC036A">
        <w:rPr>
          <w:sz w:val="22"/>
        </w:rPr>
        <w:t xml:space="preserve">onderosa pine </w:t>
      </w:r>
      <w:r w:rsidR="00C917F2" w:rsidRPr="00C917F2">
        <w:rPr>
          <w:sz w:val="22"/>
        </w:rPr>
        <w:t xml:space="preserve">would occur on </w:t>
      </w:r>
      <w:r w:rsidR="00063CA7">
        <w:rPr>
          <w:sz w:val="22"/>
        </w:rPr>
        <w:t>249</w:t>
      </w:r>
      <w:r w:rsidR="00C917F2" w:rsidRPr="00C917F2">
        <w:rPr>
          <w:sz w:val="22"/>
        </w:rPr>
        <w:t xml:space="preserve"> acres to accelerate the development of desired forest conditions consistent with management plan objectives.  Stands that underwent stand-replacement fires would be dependent on nearby natural seeds for reforestation.  </w:t>
      </w:r>
      <w:r w:rsidR="00C917F2" w:rsidRPr="00C917F2">
        <w:rPr>
          <w:rFonts w:eastAsia="Calibri"/>
          <w:sz w:val="22"/>
          <w:szCs w:val="22"/>
        </w:rPr>
        <w:t xml:space="preserve">The time period of dominance by </w:t>
      </w:r>
      <w:r w:rsidR="00C917F2" w:rsidRPr="00C917F2">
        <w:rPr>
          <w:rFonts w:eastAsia="Calibri"/>
          <w:sz w:val="22"/>
          <w:szCs w:val="22"/>
        </w:rPr>
        <w:lastRenderedPageBreak/>
        <w:t>shrubs, namely snowbush (</w:t>
      </w:r>
      <w:proofErr w:type="spellStart"/>
      <w:r w:rsidR="00C917F2" w:rsidRPr="00C917F2">
        <w:rPr>
          <w:rFonts w:eastAsia="Calibri"/>
          <w:i/>
          <w:iCs/>
          <w:sz w:val="22"/>
          <w:szCs w:val="22"/>
        </w:rPr>
        <w:t>Ceanothus</w:t>
      </w:r>
      <w:proofErr w:type="spellEnd"/>
      <w:r w:rsidR="00C917F2" w:rsidRPr="00C917F2">
        <w:rPr>
          <w:rFonts w:eastAsia="Calibri"/>
          <w:i/>
          <w:iCs/>
          <w:sz w:val="22"/>
          <w:szCs w:val="22"/>
        </w:rPr>
        <w:t xml:space="preserve"> </w:t>
      </w:r>
      <w:proofErr w:type="spellStart"/>
      <w:r w:rsidR="00C917F2" w:rsidRPr="00C917F2">
        <w:rPr>
          <w:rFonts w:eastAsia="Calibri"/>
          <w:i/>
          <w:iCs/>
          <w:sz w:val="22"/>
          <w:szCs w:val="22"/>
        </w:rPr>
        <w:t>velutinus</w:t>
      </w:r>
      <w:proofErr w:type="spellEnd"/>
      <w:r w:rsidR="00C917F2" w:rsidRPr="00C917F2">
        <w:rPr>
          <w:rFonts w:eastAsia="Calibri"/>
          <w:sz w:val="22"/>
          <w:szCs w:val="22"/>
        </w:rPr>
        <w:t xml:space="preserve">) and </w:t>
      </w:r>
      <w:proofErr w:type="spellStart"/>
      <w:r w:rsidR="00C917F2" w:rsidRPr="00C917F2">
        <w:rPr>
          <w:rFonts w:eastAsia="Calibri"/>
          <w:sz w:val="22"/>
          <w:szCs w:val="22"/>
        </w:rPr>
        <w:t>greenleaf</w:t>
      </w:r>
      <w:proofErr w:type="spellEnd"/>
      <w:r w:rsidR="00C917F2" w:rsidRPr="00C917F2">
        <w:rPr>
          <w:rFonts w:eastAsia="Calibri"/>
          <w:sz w:val="22"/>
          <w:szCs w:val="22"/>
        </w:rPr>
        <w:t xml:space="preserve"> manzanita (</w:t>
      </w:r>
      <w:proofErr w:type="spellStart"/>
      <w:r w:rsidR="00C917F2" w:rsidRPr="00C917F2">
        <w:rPr>
          <w:rFonts w:eastAsia="Calibri"/>
          <w:i/>
          <w:iCs/>
          <w:sz w:val="22"/>
          <w:szCs w:val="22"/>
        </w:rPr>
        <w:t>Arctostaphylos</w:t>
      </w:r>
      <w:proofErr w:type="spellEnd"/>
      <w:r w:rsidR="00C917F2" w:rsidRPr="00C917F2">
        <w:rPr>
          <w:rFonts w:eastAsia="Calibri"/>
          <w:i/>
          <w:iCs/>
          <w:sz w:val="22"/>
          <w:szCs w:val="22"/>
        </w:rPr>
        <w:t xml:space="preserve"> </w:t>
      </w:r>
      <w:proofErr w:type="spellStart"/>
      <w:r w:rsidR="00C917F2" w:rsidRPr="00C917F2">
        <w:rPr>
          <w:rFonts w:eastAsia="Calibri"/>
          <w:i/>
          <w:iCs/>
          <w:sz w:val="22"/>
          <w:szCs w:val="22"/>
        </w:rPr>
        <w:t>patula</w:t>
      </w:r>
      <w:proofErr w:type="spellEnd"/>
      <w:r w:rsidR="00C917F2" w:rsidRPr="00C917F2">
        <w:rPr>
          <w:rFonts w:eastAsia="Calibri"/>
          <w:sz w:val="22"/>
          <w:szCs w:val="22"/>
        </w:rPr>
        <w:t xml:space="preserve">) could last up to a century. Delayed reforestation would increase the likelihood of this long period of shrub dominance. </w:t>
      </w:r>
      <w:r w:rsidR="00396A7C">
        <w:rPr>
          <w:rFonts w:eastAsia="Calibri"/>
          <w:sz w:val="22"/>
          <w:szCs w:val="22"/>
        </w:rPr>
        <w:t>This would delay the development of thermal cover, but provide some forage and hiding cover.</w:t>
      </w:r>
    </w:p>
    <w:p w:rsidR="00C917F2" w:rsidRDefault="00C917F2" w:rsidP="00C917F2">
      <w:pPr>
        <w:spacing w:after="120"/>
        <w:rPr>
          <w:rFonts w:eastAsia="Calibri"/>
          <w:sz w:val="22"/>
          <w:szCs w:val="22"/>
        </w:rPr>
      </w:pPr>
      <w:r w:rsidRPr="00C917F2">
        <w:rPr>
          <w:rFonts w:eastAsia="Calibri"/>
          <w:sz w:val="22"/>
          <w:szCs w:val="22"/>
        </w:rPr>
        <w:t xml:space="preserve">Although shrubs would provide cover, as the shrubs get old the palatability of these plants decreases, this typically occurs within the first 10 years after the fire. </w:t>
      </w:r>
      <w:proofErr w:type="spellStart"/>
      <w:r w:rsidRPr="00C917F2">
        <w:rPr>
          <w:rFonts w:eastAsia="Calibri"/>
          <w:sz w:val="22"/>
          <w:szCs w:val="22"/>
        </w:rPr>
        <w:t>Overstory</w:t>
      </w:r>
      <w:proofErr w:type="spellEnd"/>
      <w:r w:rsidRPr="00C917F2">
        <w:rPr>
          <w:rFonts w:eastAsia="Calibri"/>
          <w:sz w:val="22"/>
          <w:szCs w:val="22"/>
        </w:rPr>
        <w:t xml:space="preserve"> canopy cover from regenerating trees typically shade out shrubs providing opportunities for other plants to get started, providing a mosaic of cover and forage over time.  Without reforestation, it may increase the length of time before forested stands develop, limiting the quality of forage to cover ratios.</w:t>
      </w:r>
    </w:p>
    <w:p w:rsidR="00972DFB" w:rsidRPr="00C917F2" w:rsidRDefault="00972DFB" w:rsidP="00C917F2">
      <w:pPr>
        <w:spacing w:after="120"/>
        <w:rPr>
          <w:sz w:val="22"/>
        </w:rPr>
      </w:pPr>
      <w:r>
        <w:rPr>
          <w:rFonts w:eastAsia="Calibri"/>
          <w:sz w:val="22"/>
          <w:szCs w:val="22"/>
        </w:rPr>
        <w:t>There would be no change in road densities, or the Tumalo Winter Range closure area.</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 xml:space="preserve">Alternative 2 - Direct and Indirect Effects </w:t>
      </w:r>
    </w:p>
    <w:p w:rsidR="00C917F2" w:rsidRPr="00C917F2" w:rsidRDefault="00C917F2" w:rsidP="00C917F2">
      <w:pPr>
        <w:spacing w:after="120"/>
        <w:rPr>
          <w:sz w:val="22"/>
          <w:szCs w:val="22"/>
        </w:rPr>
      </w:pPr>
      <w:r w:rsidRPr="00C917F2">
        <w:rPr>
          <w:sz w:val="22"/>
          <w:szCs w:val="22"/>
        </w:rPr>
        <w:t xml:space="preserve">Impacts from the salvage, danger tree removal </w:t>
      </w:r>
      <w:r w:rsidR="005D6DB2">
        <w:rPr>
          <w:sz w:val="22"/>
          <w:szCs w:val="22"/>
        </w:rPr>
        <w:t>along haul routes</w:t>
      </w:r>
      <w:r w:rsidRPr="00C917F2">
        <w:rPr>
          <w:sz w:val="22"/>
          <w:szCs w:val="22"/>
        </w:rPr>
        <w:t xml:space="preserve">, and reforestation will displace big game from utilizing those areas during operational periods.  </w:t>
      </w:r>
    </w:p>
    <w:p w:rsidR="00C917F2" w:rsidRPr="00C917F2" w:rsidRDefault="00C917F2" w:rsidP="00C917F2">
      <w:pPr>
        <w:spacing w:after="120"/>
        <w:rPr>
          <w:sz w:val="22"/>
          <w:szCs w:val="22"/>
        </w:rPr>
      </w:pPr>
      <w:r w:rsidRPr="00C917F2">
        <w:rPr>
          <w:sz w:val="22"/>
          <w:szCs w:val="22"/>
        </w:rPr>
        <w:t xml:space="preserve">The salvage </w:t>
      </w:r>
      <w:r w:rsidR="00F06D2E">
        <w:rPr>
          <w:sz w:val="22"/>
          <w:szCs w:val="22"/>
        </w:rPr>
        <w:t>within the stand replacement area</w:t>
      </w:r>
      <w:r w:rsidRPr="00C917F2">
        <w:rPr>
          <w:sz w:val="22"/>
          <w:szCs w:val="22"/>
        </w:rPr>
        <w:t xml:space="preserve"> (</w:t>
      </w:r>
      <w:r w:rsidR="00063CA7">
        <w:rPr>
          <w:sz w:val="22"/>
          <w:szCs w:val="22"/>
        </w:rPr>
        <w:t>249</w:t>
      </w:r>
      <w:r w:rsidRPr="00C917F2">
        <w:rPr>
          <w:sz w:val="22"/>
          <w:szCs w:val="22"/>
        </w:rPr>
        <w:t xml:space="preserve"> acres) will have minor impacts on big game.  </w:t>
      </w:r>
      <w:r w:rsidR="00972DFB">
        <w:rPr>
          <w:sz w:val="22"/>
          <w:szCs w:val="22"/>
        </w:rPr>
        <w:t xml:space="preserve">The salvage would remove snags that in the future would fall and otherwise remain as downed wood.  </w:t>
      </w:r>
      <w:r w:rsidRPr="00C917F2">
        <w:rPr>
          <w:sz w:val="22"/>
          <w:szCs w:val="22"/>
        </w:rPr>
        <w:t>Large accumulations of down wood have the potential to impede big game movement</w:t>
      </w:r>
      <w:r w:rsidR="00F06D2E">
        <w:rPr>
          <w:sz w:val="22"/>
          <w:szCs w:val="22"/>
        </w:rPr>
        <w:t>, but also provide some cover before shrubs respond</w:t>
      </w:r>
      <w:r w:rsidRPr="00C917F2">
        <w:rPr>
          <w:sz w:val="22"/>
          <w:szCs w:val="22"/>
        </w:rPr>
        <w:t>.  The removal of dead material that impedes movement may benefit big game as they move throughout the project area as snags begin to fall</w:t>
      </w:r>
      <w:r w:rsidR="00F06D2E">
        <w:rPr>
          <w:sz w:val="22"/>
          <w:szCs w:val="22"/>
        </w:rPr>
        <w:t>, but will also remove this hiding cover component</w:t>
      </w:r>
      <w:r w:rsidRPr="00C917F2">
        <w:rPr>
          <w:sz w:val="22"/>
          <w:szCs w:val="22"/>
        </w:rPr>
        <w:t>.  Due to the fire</w:t>
      </w:r>
      <w:r w:rsidR="00F5545B">
        <w:rPr>
          <w:sz w:val="22"/>
          <w:szCs w:val="22"/>
        </w:rPr>
        <w:t>’</w:t>
      </w:r>
      <w:r w:rsidRPr="00C917F2">
        <w:rPr>
          <w:sz w:val="22"/>
          <w:szCs w:val="22"/>
        </w:rPr>
        <w:t>s intensity in these stands</w:t>
      </w:r>
      <w:r w:rsidR="00F5545B">
        <w:rPr>
          <w:sz w:val="22"/>
          <w:szCs w:val="22"/>
        </w:rPr>
        <w:t>,</w:t>
      </w:r>
      <w:r w:rsidRPr="00C917F2">
        <w:rPr>
          <w:sz w:val="22"/>
          <w:szCs w:val="22"/>
        </w:rPr>
        <w:t xml:space="preserve"> </w:t>
      </w:r>
      <w:r w:rsidR="00BC036A">
        <w:rPr>
          <w:sz w:val="22"/>
          <w:szCs w:val="22"/>
        </w:rPr>
        <w:t>thermal</w:t>
      </w:r>
      <w:r w:rsidRPr="00C917F2">
        <w:rPr>
          <w:sz w:val="22"/>
          <w:szCs w:val="22"/>
        </w:rPr>
        <w:t xml:space="preserve"> cover does not exist</w:t>
      </w:r>
      <w:r w:rsidR="00F06D2E">
        <w:rPr>
          <w:sz w:val="22"/>
          <w:szCs w:val="22"/>
        </w:rPr>
        <w:t>.  T</w:t>
      </w:r>
      <w:r w:rsidRPr="00C917F2">
        <w:rPr>
          <w:sz w:val="22"/>
          <w:szCs w:val="22"/>
        </w:rPr>
        <w:t>he boles of dead trees in these stand</w:t>
      </w:r>
      <w:r w:rsidR="00F5545B">
        <w:rPr>
          <w:sz w:val="22"/>
          <w:szCs w:val="22"/>
        </w:rPr>
        <w:t>s</w:t>
      </w:r>
      <w:r w:rsidR="00F06D2E">
        <w:rPr>
          <w:sz w:val="22"/>
          <w:szCs w:val="22"/>
        </w:rPr>
        <w:t xml:space="preserve"> do provide some screening</w:t>
      </w:r>
      <w:r w:rsidRPr="00C917F2">
        <w:rPr>
          <w:sz w:val="22"/>
          <w:szCs w:val="22"/>
        </w:rPr>
        <w:t xml:space="preserve"> but do not </w:t>
      </w:r>
      <w:r w:rsidR="00BC036A">
        <w:rPr>
          <w:sz w:val="22"/>
          <w:szCs w:val="22"/>
        </w:rPr>
        <w:t>meet</w:t>
      </w:r>
      <w:r w:rsidRPr="00C917F2">
        <w:rPr>
          <w:sz w:val="22"/>
          <w:szCs w:val="22"/>
        </w:rPr>
        <w:t xml:space="preserve"> the Forest Plan S&amp;Gs as hiding cover. Due to salvage</w:t>
      </w:r>
      <w:r w:rsidR="00F5545B">
        <w:rPr>
          <w:sz w:val="22"/>
          <w:szCs w:val="22"/>
        </w:rPr>
        <w:t>,</w:t>
      </w:r>
      <w:r w:rsidRPr="00C917F2">
        <w:rPr>
          <w:sz w:val="22"/>
          <w:szCs w:val="22"/>
        </w:rPr>
        <w:t xml:space="preserve"> these areas will be very open and will continue to lack hiding </w:t>
      </w:r>
      <w:r w:rsidR="00F06D2E">
        <w:rPr>
          <w:sz w:val="22"/>
          <w:szCs w:val="22"/>
        </w:rPr>
        <w:t xml:space="preserve">and thermal </w:t>
      </w:r>
      <w:r w:rsidRPr="00C917F2">
        <w:rPr>
          <w:sz w:val="22"/>
          <w:szCs w:val="22"/>
        </w:rPr>
        <w:t xml:space="preserve">cover until regeneration of trees and shrubs develop enough to provide suitable cover.  </w:t>
      </w:r>
    </w:p>
    <w:p w:rsidR="00C917F2" w:rsidRPr="00C917F2" w:rsidRDefault="00F06D2E" w:rsidP="00C917F2">
      <w:pPr>
        <w:spacing w:after="120"/>
        <w:rPr>
          <w:sz w:val="22"/>
          <w:szCs w:val="22"/>
        </w:rPr>
      </w:pPr>
      <w:r>
        <w:rPr>
          <w:sz w:val="22"/>
          <w:szCs w:val="22"/>
        </w:rPr>
        <w:t>Fuels treatments (removal of small material and slash) along with d</w:t>
      </w:r>
      <w:r w:rsidR="00C917F2" w:rsidRPr="00C917F2">
        <w:rPr>
          <w:sz w:val="22"/>
          <w:szCs w:val="22"/>
        </w:rPr>
        <w:t>anger tree removal along haul routes will have similar impacts to big game as the sal</w:t>
      </w:r>
      <w:r w:rsidR="00BC036A">
        <w:rPr>
          <w:sz w:val="22"/>
          <w:szCs w:val="22"/>
        </w:rPr>
        <w:t>vage in stand replacement areas (i.e. loss of screening cover)</w:t>
      </w:r>
      <w:r>
        <w:rPr>
          <w:sz w:val="22"/>
          <w:szCs w:val="22"/>
        </w:rPr>
        <w:t>.</w:t>
      </w:r>
    </w:p>
    <w:p w:rsidR="00BC036A" w:rsidRDefault="00C917F2" w:rsidP="00C917F2">
      <w:pPr>
        <w:spacing w:after="120"/>
        <w:rPr>
          <w:sz w:val="22"/>
          <w:szCs w:val="22"/>
        </w:rPr>
      </w:pPr>
      <w:r w:rsidRPr="00C917F2">
        <w:rPr>
          <w:sz w:val="22"/>
          <w:szCs w:val="22"/>
        </w:rPr>
        <w:t xml:space="preserve">No temporary roads will be created as a result </w:t>
      </w:r>
      <w:r w:rsidR="00BC036A">
        <w:rPr>
          <w:sz w:val="22"/>
          <w:szCs w:val="22"/>
        </w:rPr>
        <w:t>of the project.  Approximately 2.7</w:t>
      </w:r>
      <w:r w:rsidRPr="00C917F2">
        <w:rPr>
          <w:sz w:val="22"/>
          <w:szCs w:val="22"/>
        </w:rPr>
        <w:t xml:space="preserve"> miles/sq. mile of open road densities exist within the analysis area.  </w:t>
      </w:r>
      <w:r w:rsidR="00BC036A">
        <w:rPr>
          <w:sz w:val="22"/>
          <w:szCs w:val="22"/>
        </w:rPr>
        <w:t>Salvage activities during the winter closure period may push wintering deer onto the nearby private land, where there is less disturbance.</w:t>
      </w:r>
    </w:p>
    <w:p w:rsidR="00C917F2" w:rsidRPr="00C917F2" w:rsidRDefault="00C917F2" w:rsidP="00C917F2">
      <w:pPr>
        <w:spacing w:after="120"/>
        <w:rPr>
          <w:sz w:val="22"/>
          <w:szCs w:val="22"/>
        </w:rPr>
      </w:pPr>
      <w:r w:rsidRPr="00C917F2">
        <w:rPr>
          <w:sz w:val="22"/>
          <w:szCs w:val="22"/>
        </w:rPr>
        <w:t xml:space="preserve">Reforestation on approximately </w:t>
      </w:r>
      <w:r w:rsidR="00063CA7">
        <w:rPr>
          <w:sz w:val="22"/>
          <w:szCs w:val="22"/>
        </w:rPr>
        <w:t>249</w:t>
      </w:r>
      <w:r w:rsidRPr="00C917F2">
        <w:rPr>
          <w:sz w:val="22"/>
          <w:szCs w:val="22"/>
        </w:rPr>
        <w:t xml:space="preserve"> acres will have the biggest benefits to big game habitat.  Replanting will help establish trees sooner than allowing for natural regeneration thereby developing cover sooner.  Hiding cover levels within the project will not increase until brush or trees grow tall enough to hide 90 percent of a standing adult deer from a human at a distance of 200 feet (Thomas, 1979).  Smith (2000) reported that it could take at least 30-50 years before hiding and thermal cover levels respond. Through field review of the multiple fires that have occurred </w:t>
      </w:r>
      <w:r w:rsidR="00BC036A">
        <w:rPr>
          <w:sz w:val="22"/>
          <w:szCs w:val="22"/>
        </w:rPr>
        <w:t>on the Deschutes National Forest</w:t>
      </w:r>
      <w:r w:rsidRPr="00C917F2">
        <w:rPr>
          <w:sz w:val="22"/>
          <w:szCs w:val="22"/>
        </w:rPr>
        <w:t>, it takes approximately 8-10 years post fire before suitable hiding cover develop</w:t>
      </w:r>
      <w:r w:rsidR="00972DFB">
        <w:rPr>
          <w:sz w:val="22"/>
          <w:szCs w:val="22"/>
        </w:rPr>
        <w:t>s</w:t>
      </w:r>
      <w:r w:rsidRPr="00C917F2">
        <w:rPr>
          <w:sz w:val="22"/>
          <w:szCs w:val="22"/>
        </w:rPr>
        <w:t xml:space="preserve"> from shrub regeneration. </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Alternative 2– Cumulative Effects</w:t>
      </w:r>
    </w:p>
    <w:p w:rsidR="00C917F2" w:rsidRPr="00C917F2" w:rsidRDefault="00C917F2" w:rsidP="00C917F2">
      <w:pPr>
        <w:spacing w:after="120"/>
        <w:rPr>
          <w:sz w:val="22"/>
          <w:szCs w:val="22"/>
        </w:rPr>
      </w:pPr>
      <w:r w:rsidRPr="00C917F2">
        <w:rPr>
          <w:sz w:val="22"/>
          <w:szCs w:val="22"/>
        </w:rPr>
        <w:t xml:space="preserve">Activities identified in </w:t>
      </w:r>
      <w:r w:rsidR="00D51FC2" w:rsidRPr="00D51FC2">
        <w:rPr>
          <w:sz w:val="22"/>
          <w:szCs w:val="22"/>
        </w:rPr>
        <w:t xml:space="preserve">Table </w:t>
      </w:r>
      <w:r w:rsidR="00D51FC2">
        <w:rPr>
          <w:sz w:val="22"/>
          <w:szCs w:val="22"/>
        </w:rPr>
        <w:t>1</w:t>
      </w:r>
      <w:r w:rsidRPr="00C917F2">
        <w:rPr>
          <w:sz w:val="22"/>
          <w:szCs w:val="22"/>
        </w:rPr>
        <w:t xml:space="preserve"> (cumulative effects table for wildlife) </w:t>
      </w:r>
      <w:r w:rsidR="00F5545B">
        <w:rPr>
          <w:sz w:val="22"/>
          <w:szCs w:val="22"/>
        </w:rPr>
        <w:t>were</w:t>
      </w:r>
      <w:r w:rsidRPr="00C917F2">
        <w:rPr>
          <w:sz w:val="22"/>
          <w:szCs w:val="22"/>
        </w:rPr>
        <w:t xml:space="preserve"> reviewed to assess whether, in combination with the likely impacts of the </w:t>
      </w:r>
      <w:r w:rsidR="005F3638">
        <w:rPr>
          <w:sz w:val="22"/>
          <w:szCs w:val="22"/>
        </w:rPr>
        <w:t>Two Bulls</w:t>
      </w:r>
      <w:r w:rsidRPr="00C917F2">
        <w:rPr>
          <w:sz w:val="22"/>
          <w:szCs w:val="22"/>
        </w:rPr>
        <w:t xml:space="preserve"> Fire Timber Salvage project, there would be any cumulative impacts to big game.  The watersheds are being used as the scale for analysis for big game, in particular mule deer </w:t>
      </w:r>
      <w:r w:rsidR="00686041">
        <w:rPr>
          <w:sz w:val="22"/>
          <w:szCs w:val="22"/>
        </w:rPr>
        <w:t>winter</w:t>
      </w:r>
      <w:r w:rsidRPr="00C917F2">
        <w:rPr>
          <w:sz w:val="22"/>
          <w:szCs w:val="22"/>
        </w:rPr>
        <w:t xml:space="preserve"> range and the effects to cover.  Based on that review, the potential cumulative impacts are those discussed below.</w:t>
      </w:r>
    </w:p>
    <w:p w:rsidR="00C917F2" w:rsidRPr="00C917F2" w:rsidRDefault="00C917F2" w:rsidP="00C917F2">
      <w:pPr>
        <w:spacing w:after="120"/>
        <w:rPr>
          <w:sz w:val="22"/>
          <w:szCs w:val="22"/>
        </w:rPr>
      </w:pPr>
      <w:r w:rsidRPr="00C917F2">
        <w:rPr>
          <w:sz w:val="22"/>
          <w:szCs w:val="22"/>
        </w:rPr>
        <w:lastRenderedPageBreak/>
        <w:t>There</w:t>
      </w:r>
      <w:r w:rsidR="00686041">
        <w:rPr>
          <w:sz w:val="22"/>
          <w:szCs w:val="22"/>
        </w:rPr>
        <w:t xml:space="preserve"> are no anticipated affects to big game</w:t>
      </w:r>
      <w:r w:rsidRPr="00C917F2">
        <w:rPr>
          <w:sz w:val="22"/>
          <w:szCs w:val="22"/>
        </w:rPr>
        <w:t xml:space="preserve"> habitat as a result of the </w:t>
      </w:r>
      <w:r w:rsidR="005F3638">
        <w:rPr>
          <w:sz w:val="22"/>
          <w:szCs w:val="22"/>
        </w:rPr>
        <w:t>Two Bulls</w:t>
      </w:r>
      <w:r w:rsidRPr="00C917F2">
        <w:rPr>
          <w:sz w:val="22"/>
          <w:szCs w:val="22"/>
        </w:rPr>
        <w:t xml:space="preserve"> Fire Timber Salvage Project. No suitable </w:t>
      </w:r>
      <w:r w:rsidR="00686041">
        <w:rPr>
          <w:sz w:val="22"/>
          <w:szCs w:val="22"/>
        </w:rPr>
        <w:t>thermal</w:t>
      </w:r>
      <w:r w:rsidRPr="00C917F2">
        <w:rPr>
          <w:sz w:val="22"/>
          <w:szCs w:val="22"/>
        </w:rPr>
        <w:t xml:space="preserve"> cover will be removed within the associated salvage </w:t>
      </w:r>
      <w:r w:rsidR="00F5545B">
        <w:rPr>
          <w:sz w:val="22"/>
          <w:szCs w:val="22"/>
        </w:rPr>
        <w:t>or connected activities</w:t>
      </w:r>
      <w:r w:rsidRPr="00C917F2">
        <w:rPr>
          <w:sz w:val="22"/>
          <w:szCs w:val="22"/>
        </w:rPr>
        <w:t xml:space="preserve">.  </w:t>
      </w:r>
      <w:r w:rsidR="00686041">
        <w:rPr>
          <w:sz w:val="22"/>
          <w:szCs w:val="22"/>
        </w:rPr>
        <w:t xml:space="preserve">Disturbance during the winter due to project activities will be temporary and </w:t>
      </w:r>
      <w:r w:rsidR="00972DFB">
        <w:rPr>
          <w:sz w:val="22"/>
          <w:szCs w:val="22"/>
        </w:rPr>
        <w:t xml:space="preserve">are </w:t>
      </w:r>
      <w:r w:rsidR="00686041">
        <w:rPr>
          <w:sz w:val="22"/>
          <w:szCs w:val="22"/>
        </w:rPr>
        <w:t xml:space="preserve">likely </w:t>
      </w:r>
      <w:r w:rsidR="00972DFB">
        <w:rPr>
          <w:sz w:val="22"/>
          <w:szCs w:val="22"/>
        </w:rPr>
        <w:t xml:space="preserve">to </w:t>
      </w:r>
      <w:r w:rsidR="00686041">
        <w:rPr>
          <w:sz w:val="22"/>
          <w:szCs w:val="22"/>
        </w:rPr>
        <w:t xml:space="preserve">push deer onto private property adjacent to the project area.  </w:t>
      </w:r>
      <w:r w:rsidR="00F06D2E">
        <w:rPr>
          <w:sz w:val="22"/>
          <w:szCs w:val="22"/>
        </w:rPr>
        <w:t>The disturbance effects would not be additive to other projects in the watersheds because they are not within winter range.</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 xml:space="preserve">Conclusion </w:t>
      </w:r>
    </w:p>
    <w:p w:rsidR="00972DFB" w:rsidRPr="00972DFB" w:rsidRDefault="00C917F2" w:rsidP="00972DFB">
      <w:pPr>
        <w:rPr>
          <w:sz w:val="22"/>
        </w:rPr>
      </w:pPr>
      <w:r w:rsidRPr="00C917F2">
        <w:rPr>
          <w:sz w:val="22"/>
          <w:szCs w:val="22"/>
        </w:rPr>
        <w:t>Cumulatively, with ongoing forest management projects there will be no reduction in overall potential big game habitat expected with implementation of this project.</w:t>
      </w:r>
      <w:r w:rsidR="00972DFB" w:rsidRPr="00972DFB">
        <w:t xml:space="preserve"> </w:t>
      </w:r>
      <w:r w:rsidR="00972DFB" w:rsidRPr="00972DFB">
        <w:rPr>
          <w:sz w:val="22"/>
        </w:rPr>
        <w:t>Because this project does not reduce suitable habitat across the Forest, the overall direct, indirect and cumulative effects will not result in a negative trend of habitat. The increase in disturbance will be insignificant at the scale of the Forest. The project is consistent with the Forest Plan, and thus continued viability of big game is expected on the De</w:t>
      </w:r>
      <w:r w:rsidR="00972DFB">
        <w:rPr>
          <w:sz w:val="22"/>
        </w:rPr>
        <w:t>s</w:t>
      </w:r>
      <w:r w:rsidR="00972DFB" w:rsidRPr="00972DFB">
        <w:rPr>
          <w:sz w:val="22"/>
        </w:rPr>
        <w:t>chutes National Forest.</w:t>
      </w:r>
    </w:p>
    <w:p w:rsidR="00972DFB" w:rsidRDefault="00972DFB" w:rsidP="00972DFB"/>
    <w:p w:rsidR="00C917F2" w:rsidRPr="00C917F2" w:rsidRDefault="00C917F2" w:rsidP="00C917F2">
      <w:pPr>
        <w:spacing w:after="120"/>
        <w:rPr>
          <w:sz w:val="22"/>
          <w:szCs w:val="22"/>
        </w:rPr>
      </w:pPr>
    </w:p>
    <w:p w:rsidR="00F06D2E" w:rsidRPr="00C917F2" w:rsidRDefault="00F06D2E" w:rsidP="00C917F2">
      <w:pPr>
        <w:rPr>
          <w:b/>
        </w:rPr>
      </w:pPr>
    </w:p>
    <w:p w:rsidR="00C917F2" w:rsidRPr="00C917F2" w:rsidRDefault="00C917F2" w:rsidP="00C917F2">
      <w:pPr>
        <w:rPr>
          <w:rFonts w:ascii="Calibri" w:hAnsi="Calibri" w:cs="Calibri"/>
          <w:b/>
          <w:sz w:val="22"/>
          <w:szCs w:val="22"/>
        </w:rPr>
      </w:pPr>
      <w:r w:rsidRPr="00C917F2">
        <w:rPr>
          <w:rFonts w:ascii="Calibri" w:hAnsi="Calibri" w:cs="Calibri"/>
          <w:b/>
          <w:sz w:val="22"/>
          <w:szCs w:val="22"/>
        </w:rPr>
        <w:t>Consistency with the Deschutes LRMP</w:t>
      </w:r>
    </w:p>
    <w:p w:rsidR="00C917F2" w:rsidRPr="00C917F2" w:rsidRDefault="00C917F2" w:rsidP="00C917F2">
      <w:pPr>
        <w:rPr>
          <w:rFonts w:ascii="Calibri" w:hAnsi="Calibri" w:cs="Calibri"/>
          <w:sz w:val="22"/>
          <w:szCs w:val="22"/>
        </w:rPr>
      </w:pPr>
    </w:p>
    <w:p w:rsidR="00C917F2" w:rsidRPr="00C917F2" w:rsidRDefault="00C917F2" w:rsidP="00C917F2">
      <w:pPr>
        <w:rPr>
          <w:rFonts w:ascii="Calibri" w:hAnsi="Calibri" w:cs="Calibri"/>
          <w:sz w:val="22"/>
          <w:szCs w:val="22"/>
        </w:rPr>
      </w:pPr>
      <w:r w:rsidRPr="00C917F2">
        <w:rPr>
          <w:rFonts w:ascii="Calibri" w:hAnsi="Calibri" w:cs="Calibri"/>
          <w:sz w:val="22"/>
          <w:szCs w:val="22"/>
        </w:rPr>
        <w:t>Wildlife standard</w:t>
      </w:r>
      <w:r w:rsidR="00972DFB">
        <w:rPr>
          <w:rFonts w:ascii="Calibri" w:hAnsi="Calibri" w:cs="Calibri"/>
          <w:sz w:val="22"/>
          <w:szCs w:val="22"/>
        </w:rPr>
        <w:t>s</w:t>
      </w:r>
      <w:r w:rsidRPr="00C917F2">
        <w:rPr>
          <w:rFonts w:ascii="Calibri" w:hAnsi="Calibri" w:cs="Calibri"/>
          <w:sz w:val="22"/>
          <w:szCs w:val="22"/>
        </w:rPr>
        <w:t xml:space="preserve"> and guidelines WL-52 through WL-59 will be assessed for deer.  The project is consistent with the Deschutes LRMP.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4"/>
        <w:gridCol w:w="2036"/>
        <w:gridCol w:w="3406"/>
      </w:tblGrid>
      <w:tr w:rsidR="00C917F2" w:rsidRPr="00C917F2" w:rsidTr="00C917F2">
        <w:tc>
          <w:tcPr>
            <w:tcW w:w="3414" w:type="dxa"/>
            <w:tcBorders>
              <w:bottom w:val="single" w:sz="4" w:space="0" w:color="auto"/>
            </w:tcBorders>
            <w:shd w:val="clear" w:color="auto" w:fill="D9D9D9" w:themeFill="background1" w:themeFillShade="D9"/>
          </w:tcPr>
          <w:p w:rsidR="00C917F2" w:rsidRPr="00C917F2" w:rsidRDefault="00686041" w:rsidP="00C917F2">
            <w:pPr>
              <w:rPr>
                <w:rFonts w:ascii="Calibri" w:hAnsi="Calibri" w:cs="Calibri"/>
                <w:b/>
              </w:rPr>
            </w:pPr>
            <w:r>
              <w:rPr>
                <w:rFonts w:ascii="Calibri" w:hAnsi="Calibri" w:cs="Calibri"/>
                <w:b/>
                <w:sz w:val="22"/>
                <w:szCs w:val="22"/>
              </w:rPr>
              <w:t xml:space="preserve">Theme/Objective or </w:t>
            </w:r>
            <w:r w:rsidR="00C917F2" w:rsidRPr="00C917F2">
              <w:rPr>
                <w:rFonts w:ascii="Calibri" w:hAnsi="Calibri" w:cs="Calibri"/>
                <w:b/>
                <w:sz w:val="22"/>
                <w:szCs w:val="22"/>
              </w:rPr>
              <w:t>Standard and Guideline</w:t>
            </w:r>
          </w:p>
        </w:tc>
        <w:tc>
          <w:tcPr>
            <w:tcW w:w="2036" w:type="dxa"/>
            <w:tcBorders>
              <w:bottom w:val="single" w:sz="4" w:space="0" w:color="auto"/>
            </w:tcBorders>
            <w:shd w:val="clear" w:color="auto" w:fill="D9D9D9" w:themeFill="background1" w:themeFillShade="D9"/>
          </w:tcPr>
          <w:p w:rsidR="00C917F2" w:rsidRPr="00C917F2" w:rsidRDefault="00C917F2" w:rsidP="00C917F2">
            <w:pPr>
              <w:rPr>
                <w:rFonts w:ascii="Calibri" w:hAnsi="Calibri" w:cs="Calibri"/>
                <w:b/>
              </w:rPr>
            </w:pPr>
            <w:r w:rsidRPr="00C917F2">
              <w:rPr>
                <w:rFonts w:ascii="Calibri" w:hAnsi="Calibri" w:cs="Calibri"/>
                <w:b/>
                <w:sz w:val="22"/>
                <w:szCs w:val="22"/>
              </w:rPr>
              <w:t>Do Not Meet, Meets, Not Applicable</w:t>
            </w:r>
          </w:p>
        </w:tc>
        <w:tc>
          <w:tcPr>
            <w:tcW w:w="3406" w:type="dxa"/>
            <w:tcBorders>
              <w:bottom w:val="single" w:sz="4" w:space="0" w:color="auto"/>
            </w:tcBorders>
            <w:shd w:val="clear" w:color="auto" w:fill="D9D9D9" w:themeFill="background1" w:themeFillShade="D9"/>
          </w:tcPr>
          <w:p w:rsidR="00C917F2" w:rsidRPr="00C917F2" w:rsidRDefault="00C917F2" w:rsidP="00C917F2">
            <w:pPr>
              <w:rPr>
                <w:rFonts w:ascii="Calibri" w:hAnsi="Calibri" w:cs="Calibri"/>
                <w:b/>
              </w:rPr>
            </w:pPr>
            <w:r w:rsidRPr="00C917F2">
              <w:rPr>
                <w:rFonts w:ascii="Calibri" w:hAnsi="Calibri" w:cs="Calibri"/>
                <w:b/>
                <w:sz w:val="22"/>
                <w:szCs w:val="22"/>
              </w:rPr>
              <w:t>Rationale</w:t>
            </w:r>
          </w:p>
        </w:tc>
      </w:tr>
      <w:tr w:rsidR="00C917F2" w:rsidRPr="00C917F2" w:rsidTr="00C917F2">
        <w:tc>
          <w:tcPr>
            <w:tcW w:w="3414" w:type="dxa"/>
          </w:tcPr>
          <w:p w:rsidR="00C917F2" w:rsidRPr="00C917F2" w:rsidRDefault="00686041" w:rsidP="00686041">
            <w:pPr>
              <w:rPr>
                <w:rFonts w:ascii="Calibri" w:hAnsi="Calibri" w:cs="Calibri"/>
              </w:rPr>
            </w:pPr>
            <w:r>
              <w:rPr>
                <w:rFonts w:asciiTheme="minorHAnsi" w:hAnsiTheme="minorHAnsi"/>
                <w:sz w:val="22"/>
                <w:szCs w:val="22"/>
              </w:rPr>
              <w:t xml:space="preserve">30% </w:t>
            </w:r>
            <w:r w:rsidRPr="006542CB">
              <w:rPr>
                <w:rFonts w:asciiTheme="minorHAnsi" w:hAnsiTheme="minorHAnsi"/>
                <w:sz w:val="22"/>
                <w:szCs w:val="22"/>
              </w:rPr>
              <w:t>of the Winter Range</w:t>
            </w:r>
            <w:r>
              <w:rPr>
                <w:rFonts w:asciiTheme="minorHAnsi" w:hAnsiTheme="minorHAnsi"/>
                <w:sz w:val="22"/>
                <w:szCs w:val="22"/>
              </w:rPr>
              <w:t xml:space="preserve"> in thermal cover</w:t>
            </w:r>
          </w:p>
        </w:tc>
        <w:tc>
          <w:tcPr>
            <w:tcW w:w="2036" w:type="dxa"/>
          </w:tcPr>
          <w:p w:rsidR="00C917F2" w:rsidRPr="00C917F2" w:rsidRDefault="00C917F2" w:rsidP="00C917F2">
            <w:pPr>
              <w:rPr>
                <w:rFonts w:ascii="Calibri" w:hAnsi="Calibri" w:cs="Calibri"/>
              </w:rPr>
            </w:pPr>
          </w:p>
          <w:p w:rsidR="00C917F2" w:rsidRPr="00C917F2" w:rsidRDefault="00686041" w:rsidP="00C917F2">
            <w:pPr>
              <w:rPr>
                <w:rFonts w:ascii="Calibri" w:hAnsi="Calibri" w:cs="Calibri"/>
              </w:rPr>
            </w:pPr>
            <w:r>
              <w:rPr>
                <w:rFonts w:ascii="Calibri" w:hAnsi="Calibri" w:cs="Calibri"/>
                <w:sz w:val="22"/>
                <w:szCs w:val="22"/>
              </w:rPr>
              <w:t>Does Not Meet</w:t>
            </w:r>
            <w:r w:rsidR="00927FB3">
              <w:rPr>
                <w:rFonts w:ascii="Calibri" w:hAnsi="Calibri" w:cs="Calibri"/>
                <w:sz w:val="22"/>
                <w:szCs w:val="22"/>
              </w:rPr>
              <w:t xml:space="preserve"> within project area</w:t>
            </w:r>
          </w:p>
        </w:tc>
        <w:tc>
          <w:tcPr>
            <w:tcW w:w="3406" w:type="dxa"/>
          </w:tcPr>
          <w:p w:rsidR="00C917F2" w:rsidRPr="00C917F2" w:rsidRDefault="00686041" w:rsidP="00C917F2">
            <w:pPr>
              <w:rPr>
                <w:rFonts w:ascii="Calibri" w:hAnsi="Calibri" w:cs="Calibri"/>
              </w:rPr>
            </w:pPr>
            <w:r>
              <w:rPr>
                <w:rFonts w:ascii="Calibri" w:hAnsi="Calibri" w:cs="Calibri"/>
                <w:sz w:val="22"/>
                <w:szCs w:val="22"/>
              </w:rPr>
              <w:t>Existing condition did not meet this level</w:t>
            </w:r>
            <w:r w:rsidR="00927FB3">
              <w:rPr>
                <w:rFonts w:ascii="Calibri" w:hAnsi="Calibri" w:cs="Calibri"/>
                <w:sz w:val="22"/>
                <w:szCs w:val="22"/>
              </w:rPr>
              <w:t xml:space="preserve">.  Cooperative Road closure addresses lack of thermal cover overall in ponderosa pine dominated stands within </w:t>
            </w:r>
            <w:proofErr w:type="spellStart"/>
            <w:r w:rsidR="00927FB3">
              <w:rPr>
                <w:rFonts w:ascii="Calibri" w:hAnsi="Calibri" w:cs="Calibri"/>
                <w:sz w:val="22"/>
                <w:szCs w:val="22"/>
              </w:rPr>
              <w:t>Wildland</w:t>
            </w:r>
            <w:proofErr w:type="spellEnd"/>
            <w:r w:rsidR="00927FB3">
              <w:rPr>
                <w:rFonts w:ascii="Calibri" w:hAnsi="Calibri" w:cs="Calibri"/>
                <w:sz w:val="22"/>
                <w:szCs w:val="22"/>
              </w:rPr>
              <w:t>-Urban Interface. Likely a heavy reliance on private residential lands adjacent to project for winter range habitat.</w:t>
            </w:r>
          </w:p>
        </w:tc>
      </w:tr>
      <w:tr w:rsidR="00C917F2" w:rsidRPr="00C917F2" w:rsidTr="00C917F2">
        <w:tc>
          <w:tcPr>
            <w:tcW w:w="3414" w:type="dxa"/>
          </w:tcPr>
          <w:p w:rsidR="00C917F2" w:rsidRPr="00C917F2" w:rsidRDefault="00C917F2" w:rsidP="00C917F2">
            <w:pPr>
              <w:rPr>
                <w:rFonts w:ascii="Calibri" w:hAnsi="Calibri" w:cs="Calibri"/>
              </w:rPr>
            </w:pPr>
          </w:p>
          <w:p w:rsidR="00686041" w:rsidRPr="006542CB" w:rsidRDefault="00686041" w:rsidP="00686041">
            <w:pPr>
              <w:rPr>
                <w:rFonts w:asciiTheme="minorHAnsi" w:hAnsiTheme="minorHAnsi"/>
                <w:sz w:val="22"/>
                <w:szCs w:val="22"/>
              </w:rPr>
            </w:pPr>
            <w:r>
              <w:rPr>
                <w:rFonts w:ascii="Calibri" w:hAnsi="Calibri" w:cs="Calibri"/>
                <w:sz w:val="22"/>
                <w:szCs w:val="22"/>
              </w:rPr>
              <w:t>M7-22: open road density =</w:t>
            </w:r>
            <w:r w:rsidR="00C917F2" w:rsidRPr="00C917F2">
              <w:rPr>
                <w:rFonts w:ascii="Calibri" w:hAnsi="Calibri" w:cs="Calibri"/>
                <w:sz w:val="22"/>
                <w:szCs w:val="22"/>
              </w:rPr>
              <w:t xml:space="preserve"> </w:t>
            </w:r>
            <w:r w:rsidRPr="006542CB">
              <w:rPr>
                <w:rFonts w:asciiTheme="minorHAnsi" w:hAnsiTheme="minorHAnsi"/>
                <w:sz w:val="22"/>
                <w:szCs w:val="22"/>
              </w:rPr>
              <w:t>1.0-2.5 mile/</w:t>
            </w:r>
            <w:proofErr w:type="spellStart"/>
            <w:r w:rsidRPr="006542CB">
              <w:rPr>
                <w:rFonts w:asciiTheme="minorHAnsi" w:hAnsiTheme="minorHAnsi"/>
                <w:sz w:val="22"/>
                <w:szCs w:val="22"/>
              </w:rPr>
              <w:t>sq.mile</w:t>
            </w:r>
            <w:proofErr w:type="spellEnd"/>
          </w:p>
          <w:p w:rsidR="00C917F2" w:rsidRDefault="00C917F2" w:rsidP="00C917F2">
            <w:pPr>
              <w:rPr>
                <w:rFonts w:ascii="Calibri" w:hAnsi="Calibri" w:cs="Calibri"/>
              </w:rPr>
            </w:pPr>
          </w:p>
          <w:p w:rsidR="00686041" w:rsidRDefault="00686041" w:rsidP="00C917F2">
            <w:pPr>
              <w:rPr>
                <w:rFonts w:ascii="Calibri" w:hAnsi="Calibri" w:cs="Calibri"/>
                <w:sz w:val="22"/>
                <w:szCs w:val="22"/>
              </w:rPr>
            </w:pPr>
          </w:p>
          <w:p w:rsidR="00686041" w:rsidRDefault="00686041" w:rsidP="00C917F2">
            <w:pPr>
              <w:rPr>
                <w:rFonts w:ascii="Calibri" w:hAnsi="Calibri" w:cs="Calibri"/>
                <w:sz w:val="22"/>
                <w:szCs w:val="22"/>
              </w:rPr>
            </w:pPr>
          </w:p>
          <w:p w:rsidR="00686041" w:rsidRDefault="00686041" w:rsidP="00C917F2">
            <w:pPr>
              <w:rPr>
                <w:rFonts w:ascii="Calibri" w:hAnsi="Calibri" w:cs="Calibri"/>
                <w:sz w:val="22"/>
                <w:szCs w:val="22"/>
              </w:rPr>
            </w:pPr>
          </w:p>
          <w:p w:rsidR="00686041" w:rsidRPr="00686041" w:rsidRDefault="00686041" w:rsidP="00C917F2">
            <w:pPr>
              <w:rPr>
                <w:rFonts w:ascii="Calibri" w:hAnsi="Calibri" w:cs="Calibri"/>
                <w:sz w:val="22"/>
                <w:szCs w:val="22"/>
              </w:rPr>
            </w:pPr>
            <w:r w:rsidRPr="00686041">
              <w:rPr>
                <w:rFonts w:ascii="Calibri" w:hAnsi="Calibri" w:cs="Calibri"/>
                <w:sz w:val="22"/>
                <w:szCs w:val="22"/>
              </w:rPr>
              <w:t xml:space="preserve">M7-23 &amp; 1: administrative closure from December 1- March 31st </w:t>
            </w:r>
          </w:p>
        </w:tc>
        <w:tc>
          <w:tcPr>
            <w:tcW w:w="2036" w:type="dxa"/>
          </w:tcPr>
          <w:p w:rsidR="00C917F2" w:rsidRPr="00C917F2" w:rsidRDefault="00C917F2" w:rsidP="00C917F2">
            <w:pPr>
              <w:rPr>
                <w:rFonts w:ascii="Calibri" w:hAnsi="Calibri" w:cs="Calibri"/>
              </w:rPr>
            </w:pPr>
          </w:p>
          <w:p w:rsidR="00C917F2" w:rsidRPr="00C917F2" w:rsidRDefault="00C917F2" w:rsidP="00C917F2">
            <w:pPr>
              <w:rPr>
                <w:rFonts w:ascii="Calibri" w:hAnsi="Calibri" w:cs="Calibri"/>
              </w:rPr>
            </w:pPr>
          </w:p>
          <w:p w:rsidR="00C917F2" w:rsidRDefault="00686041" w:rsidP="00C917F2">
            <w:pPr>
              <w:rPr>
                <w:rFonts w:ascii="Calibri" w:hAnsi="Calibri" w:cs="Calibri"/>
                <w:sz w:val="22"/>
                <w:szCs w:val="22"/>
              </w:rPr>
            </w:pPr>
            <w:r>
              <w:rPr>
                <w:rFonts w:ascii="Calibri" w:hAnsi="Calibri" w:cs="Calibri"/>
                <w:sz w:val="22"/>
                <w:szCs w:val="22"/>
              </w:rPr>
              <w:t>No change</w:t>
            </w:r>
          </w:p>
          <w:p w:rsidR="00686041" w:rsidRDefault="00686041" w:rsidP="00C917F2">
            <w:pPr>
              <w:rPr>
                <w:rFonts w:ascii="Calibri" w:hAnsi="Calibri" w:cs="Calibri"/>
                <w:sz w:val="22"/>
                <w:szCs w:val="22"/>
              </w:rPr>
            </w:pPr>
          </w:p>
          <w:p w:rsidR="00686041" w:rsidRDefault="00686041" w:rsidP="00C917F2">
            <w:pPr>
              <w:rPr>
                <w:rFonts w:ascii="Calibri" w:hAnsi="Calibri" w:cs="Calibri"/>
                <w:sz w:val="22"/>
                <w:szCs w:val="22"/>
              </w:rPr>
            </w:pPr>
          </w:p>
          <w:p w:rsidR="00686041" w:rsidRDefault="00686041" w:rsidP="00C917F2">
            <w:pPr>
              <w:rPr>
                <w:rFonts w:ascii="Calibri" w:hAnsi="Calibri" w:cs="Calibri"/>
                <w:sz w:val="22"/>
                <w:szCs w:val="22"/>
              </w:rPr>
            </w:pPr>
          </w:p>
          <w:p w:rsidR="00972DFB" w:rsidRDefault="00972DFB" w:rsidP="00C917F2">
            <w:pPr>
              <w:rPr>
                <w:rFonts w:ascii="Calibri" w:hAnsi="Calibri" w:cs="Calibri"/>
                <w:sz w:val="22"/>
                <w:szCs w:val="22"/>
              </w:rPr>
            </w:pPr>
          </w:p>
          <w:p w:rsidR="00686041" w:rsidRPr="00C917F2" w:rsidRDefault="00972DFB" w:rsidP="00C917F2">
            <w:pPr>
              <w:rPr>
                <w:rFonts w:ascii="Calibri" w:hAnsi="Calibri" w:cs="Calibri"/>
              </w:rPr>
            </w:pPr>
            <w:r>
              <w:rPr>
                <w:rFonts w:ascii="Calibri" w:hAnsi="Calibri" w:cs="Calibri"/>
                <w:sz w:val="22"/>
                <w:szCs w:val="22"/>
              </w:rPr>
              <w:t>Does not meet</w:t>
            </w:r>
          </w:p>
        </w:tc>
        <w:tc>
          <w:tcPr>
            <w:tcW w:w="3406" w:type="dxa"/>
          </w:tcPr>
          <w:p w:rsidR="00C917F2" w:rsidRDefault="00C917F2" w:rsidP="00C917F2">
            <w:pPr>
              <w:rPr>
                <w:rFonts w:ascii="Calibri" w:hAnsi="Calibri" w:cs="Calibri"/>
                <w:sz w:val="22"/>
                <w:szCs w:val="22"/>
              </w:rPr>
            </w:pPr>
            <w:r w:rsidRPr="00C917F2">
              <w:rPr>
                <w:rFonts w:ascii="Calibri" w:hAnsi="Calibri" w:cs="Calibri"/>
                <w:sz w:val="22"/>
                <w:szCs w:val="22"/>
              </w:rPr>
              <w:t>Resulting open road densities are still above the recommended densities.  However, this project will not increase miles per square mile.  Other projects across the district are helping lower road densities.</w:t>
            </w:r>
          </w:p>
          <w:p w:rsidR="00686041" w:rsidRDefault="00686041" w:rsidP="00C917F2">
            <w:pPr>
              <w:rPr>
                <w:rFonts w:ascii="Calibri" w:hAnsi="Calibri" w:cs="Calibri"/>
                <w:sz w:val="22"/>
                <w:szCs w:val="22"/>
              </w:rPr>
            </w:pPr>
            <w:r>
              <w:rPr>
                <w:rFonts w:ascii="Calibri" w:hAnsi="Calibri" w:cs="Calibri"/>
                <w:sz w:val="22"/>
                <w:szCs w:val="22"/>
              </w:rPr>
              <w:t>Tumalo Cooperative Winter Range Closure in effect</w:t>
            </w:r>
            <w:r w:rsidR="00F06D2E">
              <w:rPr>
                <w:rFonts w:ascii="Calibri" w:hAnsi="Calibri" w:cs="Calibri"/>
                <w:sz w:val="22"/>
                <w:szCs w:val="22"/>
              </w:rPr>
              <w:t xml:space="preserve">; winter logging to </w:t>
            </w:r>
            <w:r w:rsidR="00927FB3">
              <w:rPr>
                <w:rFonts w:ascii="Calibri" w:hAnsi="Calibri" w:cs="Calibri"/>
                <w:sz w:val="22"/>
                <w:szCs w:val="22"/>
              </w:rPr>
              <w:t>a</w:t>
            </w:r>
            <w:r w:rsidR="00F06D2E">
              <w:rPr>
                <w:rFonts w:ascii="Calibri" w:hAnsi="Calibri" w:cs="Calibri"/>
                <w:sz w:val="22"/>
                <w:szCs w:val="22"/>
              </w:rPr>
              <w:t>void nesting season for woodpeckers and raptors may compromise this closure during operations.</w:t>
            </w:r>
          </w:p>
          <w:p w:rsidR="00686041" w:rsidRPr="00C917F2" w:rsidRDefault="00686041" w:rsidP="00C917F2">
            <w:pPr>
              <w:rPr>
                <w:rFonts w:ascii="Calibri" w:hAnsi="Calibri" w:cs="Calibri"/>
              </w:rPr>
            </w:pPr>
          </w:p>
        </w:tc>
      </w:tr>
      <w:tr w:rsidR="00C917F2" w:rsidRPr="00C917F2" w:rsidTr="00C917F2">
        <w:tc>
          <w:tcPr>
            <w:tcW w:w="3414" w:type="dxa"/>
          </w:tcPr>
          <w:p w:rsidR="00C917F2" w:rsidRPr="00C917F2" w:rsidRDefault="00686041" w:rsidP="00C917F2">
            <w:pPr>
              <w:rPr>
                <w:rFonts w:ascii="Calibri" w:hAnsi="Calibri" w:cs="Calibri"/>
              </w:rPr>
            </w:pPr>
            <w:r w:rsidRPr="006542CB">
              <w:rPr>
                <w:rFonts w:asciiTheme="minorHAnsi" w:hAnsiTheme="minorHAnsi"/>
                <w:sz w:val="22"/>
                <w:szCs w:val="22"/>
              </w:rPr>
              <w:lastRenderedPageBreak/>
              <w:t>10% of the Winter Range</w:t>
            </w:r>
            <w:r>
              <w:rPr>
                <w:rFonts w:asciiTheme="minorHAnsi" w:hAnsiTheme="minorHAnsi"/>
                <w:sz w:val="22"/>
                <w:szCs w:val="22"/>
              </w:rPr>
              <w:t xml:space="preserve"> in hiding cover</w:t>
            </w:r>
          </w:p>
        </w:tc>
        <w:tc>
          <w:tcPr>
            <w:tcW w:w="2036" w:type="dxa"/>
          </w:tcPr>
          <w:p w:rsidR="00C917F2" w:rsidRPr="00C917F2" w:rsidRDefault="00C917F2" w:rsidP="00C917F2">
            <w:pPr>
              <w:rPr>
                <w:rFonts w:ascii="Calibri" w:hAnsi="Calibri" w:cs="Calibri"/>
              </w:rPr>
            </w:pPr>
          </w:p>
          <w:p w:rsidR="00C917F2" w:rsidRPr="00C917F2" w:rsidRDefault="00C917F2" w:rsidP="00C917F2">
            <w:pPr>
              <w:rPr>
                <w:rFonts w:ascii="Calibri" w:hAnsi="Calibri" w:cs="Calibri"/>
              </w:rPr>
            </w:pPr>
            <w:r w:rsidRPr="00C917F2">
              <w:rPr>
                <w:rFonts w:ascii="Calibri" w:hAnsi="Calibri" w:cs="Calibri"/>
                <w:sz w:val="22"/>
                <w:szCs w:val="22"/>
              </w:rPr>
              <w:t>Not Applicable</w:t>
            </w:r>
          </w:p>
        </w:tc>
        <w:tc>
          <w:tcPr>
            <w:tcW w:w="3406" w:type="dxa"/>
          </w:tcPr>
          <w:p w:rsidR="00C917F2" w:rsidRPr="00C917F2" w:rsidRDefault="00C917F2" w:rsidP="00C917F2">
            <w:pPr>
              <w:rPr>
                <w:rFonts w:ascii="Calibri" w:hAnsi="Calibri" w:cs="Calibri"/>
              </w:rPr>
            </w:pPr>
            <w:r w:rsidRPr="00C917F2">
              <w:rPr>
                <w:rFonts w:ascii="Calibri" w:hAnsi="Calibri" w:cs="Calibri"/>
                <w:sz w:val="22"/>
                <w:szCs w:val="22"/>
              </w:rPr>
              <w:t>Treatment will occur within stand replacement areas primarily which will not alter hiding cover.</w:t>
            </w:r>
          </w:p>
        </w:tc>
      </w:tr>
      <w:tr w:rsidR="00C917F2" w:rsidRPr="00C917F2" w:rsidTr="00C917F2">
        <w:tc>
          <w:tcPr>
            <w:tcW w:w="3414" w:type="dxa"/>
          </w:tcPr>
          <w:p w:rsidR="00C917F2" w:rsidRPr="00C917F2" w:rsidRDefault="00686041" w:rsidP="00C917F2">
            <w:pPr>
              <w:rPr>
                <w:rFonts w:ascii="Calibri" w:hAnsi="Calibri" w:cs="Calibri"/>
              </w:rPr>
            </w:pPr>
            <w:r>
              <w:rPr>
                <w:rFonts w:ascii="Calibri" w:hAnsi="Calibri" w:cs="Calibri"/>
                <w:sz w:val="22"/>
                <w:szCs w:val="22"/>
              </w:rPr>
              <w:t>M7-14</w:t>
            </w:r>
            <w:r w:rsidR="00C917F2" w:rsidRPr="00C917F2">
              <w:rPr>
                <w:rFonts w:ascii="Calibri" w:hAnsi="Calibri" w:cs="Calibri"/>
                <w:sz w:val="22"/>
                <w:szCs w:val="22"/>
              </w:rPr>
              <w:t xml:space="preserve"> – </w:t>
            </w:r>
            <w:r w:rsidRPr="00686041">
              <w:rPr>
                <w:rFonts w:ascii="Calibri" w:hAnsi="Calibri" w:cs="Calibri"/>
                <w:sz w:val="22"/>
                <w:szCs w:val="22"/>
              </w:rPr>
              <w:t>Forage conditions will be maintained or improved with emphasis on increasing the variety of plant available for forage and a mixture of age classes of shrubs</w:t>
            </w:r>
          </w:p>
        </w:tc>
        <w:tc>
          <w:tcPr>
            <w:tcW w:w="2036" w:type="dxa"/>
          </w:tcPr>
          <w:p w:rsidR="00C917F2" w:rsidRPr="00C917F2" w:rsidRDefault="00C917F2" w:rsidP="00C917F2">
            <w:pPr>
              <w:rPr>
                <w:rFonts w:ascii="Calibri" w:hAnsi="Calibri" w:cs="Calibri"/>
              </w:rPr>
            </w:pPr>
          </w:p>
          <w:p w:rsidR="00C917F2" w:rsidRPr="00C917F2" w:rsidRDefault="003E37FB" w:rsidP="00C917F2">
            <w:pPr>
              <w:rPr>
                <w:rFonts w:ascii="Calibri" w:hAnsi="Calibri" w:cs="Calibri"/>
              </w:rPr>
            </w:pPr>
            <w:r>
              <w:rPr>
                <w:rFonts w:ascii="Calibri" w:hAnsi="Calibri" w:cs="Calibri"/>
                <w:sz w:val="22"/>
                <w:szCs w:val="22"/>
              </w:rPr>
              <w:t>Meets</w:t>
            </w:r>
          </w:p>
        </w:tc>
        <w:tc>
          <w:tcPr>
            <w:tcW w:w="3406" w:type="dxa"/>
          </w:tcPr>
          <w:p w:rsidR="00C917F2" w:rsidRPr="00C917F2" w:rsidRDefault="00C917F2" w:rsidP="003E37FB">
            <w:pPr>
              <w:rPr>
                <w:rFonts w:ascii="Calibri" w:hAnsi="Calibri" w:cs="Calibri"/>
              </w:rPr>
            </w:pPr>
            <w:r w:rsidRPr="00C917F2">
              <w:rPr>
                <w:rFonts w:ascii="Calibri" w:hAnsi="Calibri" w:cs="Calibri"/>
                <w:sz w:val="22"/>
                <w:szCs w:val="22"/>
              </w:rPr>
              <w:t xml:space="preserve">The fire </w:t>
            </w:r>
            <w:r w:rsidR="00F06D2E">
              <w:rPr>
                <w:rFonts w:ascii="Calibri" w:hAnsi="Calibri" w:cs="Calibri"/>
                <w:sz w:val="22"/>
                <w:szCs w:val="22"/>
              </w:rPr>
              <w:t>created conditions f</w:t>
            </w:r>
            <w:r w:rsidR="003E37FB">
              <w:rPr>
                <w:rFonts w:ascii="Calibri" w:hAnsi="Calibri" w:cs="Calibri"/>
                <w:sz w:val="22"/>
                <w:szCs w:val="22"/>
              </w:rPr>
              <w:t>or a variety of forage to develop.  Unburned areas will provide cover for juxtaposition.</w:t>
            </w:r>
            <w:r w:rsidRPr="00C917F2">
              <w:rPr>
                <w:rFonts w:ascii="Calibri" w:hAnsi="Calibri" w:cs="Calibri"/>
                <w:sz w:val="22"/>
                <w:szCs w:val="22"/>
              </w:rPr>
              <w:t xml:space="preserve">  </w:t>
            </w:r>
          </w:p>
        </w:tc>
      </w:tr>
    </w:tbl>
    <w:p w:rsidR="00F06D2E" w:rsidRDefault="00F06D2E" w:rsidP="00C917F2">
      <w:pPr>
        <w:rPr>
          <w:b/>
        </w:rPr>
      </w:pPr>
    </w:p>
    <w:p w:rsidR="00C917F2" w:rsidRPr="00C917F2" w:rsidRDefault="00C917F2" w:rsidP="00C917F2">
      <w:pPr>
        <w:rPr>
          <w:b/>
        </w:rPr>
      </w:pPr>
      <w:r w:rsidRPr="00C917F2">
        <w:rPr>
          <w:b/>
        </w:rPr>
        <w:t>Mitigation Measures</w:t>
      </w:r>
    </w:p>
    <w:p w:rsidR="00C917F2" w:rsidRPr="00C917F2" w:rsidRDefault="00C917F2" w:rsidP="00C917F2">
      <w:r w:rsidRPr="00C917F2">
        <w:t xml:space="preserve">None </w:t>
      </w:r>
    </w:p>
    <w:p w:rsidR="00C917F2" w:rsidRPr="00C917F2" w:rsidRDefault="00C917F2" w:rsidP="00C917F2">
      <w:pPr>
        <w:rPr>
          <w:b/>
          <w:bCs/>
        </w:rPr>
      </w:pPr>
    </w:p>
    <w:p w:rsidR="00C917F2" w:rsidRPr="00C917F2" w:rsidRDefault="00C917F2" w:rsidP="00C917F2">
      <w:r w:rsidRPr="00C917F2">
        <w:rPr>
          <w:b/>
          <w:bCs/>
        </w:rPr>
        <w:t>Recommendations</w:t>
      </w:r>
      <w:r w:rsidRPr="00C917F2">
        <w:t xml:space="preserve">  </w:t>
      </w:r>
    </w:p>
    <w:p w:rsidR="00C917F2" w:rsidRPr="00C917F2" w:rsidRDefault="00C917F2" w:rsidP="00C917F2">
      <w:r w:rsidRPr="00C917F2">
        <w:t>None</w:t>
      </w:r>
    </w:p>
    <w:p w:rsidR="00C917F2" w:rsidRPr="00C917F2" w:rsidRDefault="00C917F2" w:rsidP="00C917F2">
      <w:pPr>
        <w:keepNext/>
        <w:spacing w:before="360" w:after="120"/>
        <w:outlineLvl w:val="2"/>
        <w:rPr>
          <w:b/>
          <w:iCs/>
          <w:sz w:val="28"/>
          <w:u w:val="single"/>
        </w:rPr>
      </w:pPr>
      <w:r w:rsidRPr="00C917F2">
        <w:rPr>
          <w:b/>
          <w:iCs/>
          <w:sz w:val="28"/>
          <w:u w:val="single"/>
        </w:rPr>
        <w:t>Snags and Down Wood</w:t>
      </w:r>
    </w:p>
    <w:p w:rsidR="00C917F2" w:rsidRPr="00C917F2" w:rsidRDefault="00C917F2" w:rsidP="00C917F2">
      <w:pPr>
        <w:spacing w:after="120"/>
        <w:rPr>
          <w:sz w:val="22"/>
          <w:szCs w:val="22"/>
        </w:rPr>
      </w:pPr>
      <w:r w:rsidRPr="00C917F2">
        <w:rPr>
          <w:sz w:val="22"/>
          <w:szCs w:val="22"/>
        </w:rPr>
        <w:t>Dead wood (standing or down) plays an important role in overall ecosystem health, soil productivity and numerous species’ habitat.  This dead wood habitat is crucial in the continuation of species that depend on snags and logs for all or parts of their life cycle (</w:t>
      </w:r>
      <w:proofErr w:type="spellStart"/>
      <w:r w:rsidRPr="00C917F2">
        <w:rPr>
          <w:sz w:val="22"/>
          <w:szCs w:val="22"/>
        </w:rPr>
        <w:t>Laudenslayer</w:t>
      </w:r>
      <w:proofErr w:type="spellEnd"/>
      <w:r w:rsidRPr="00C917F2">
        <w:rPr>
          <w:sz w:val="22"/>
          <w:szCs w:val="22"/>
        </w:rPr>
        <w:t xml:space="preserve"> 2002).  Bird and mammal species rely on dead wood for dens, nests, resting, roosting, and/or feeding for all or parts of their life cycle.  Snags come in all sizes and go through breakdown and decay processes that change them from standing hard to soft, then on the ground to continue decaying into soil nutrients.</w:t>
      </w:r>
    </w:p>
    <w:p w:rsidR="00C917F2" w:rsidRPr="00C917F2" w:rsidRDefault="00C917F2" w:rsidP="00C917F2">
      <w:pPr>
        <w:spacing w:after="120"/>
        <w:rPr>
          <w:sz w:val="22"/>
          <w:szCs w:val="22"/>
        </w:rPr>
      </w:pPr>
      <w:r w:rsidRPr="00C917F2">
        <w:rPr>
          <w:sz w:val="22"/>
          <w:szCs w:val="22"/>
        </w:rPr>
        <w:t xml:space="preserve">Not every stage of the snag’s decay stage is utilized by the same species, but rather a whole array at various stages or conditions.  In forested environments, 93 wildlife species are associated with snags.  This includes 4 amphibians, 63 birds, and 26 mammal species (Rose et al. 2001).  Uses of snags include nesting, roosting, </w:t>
      </w:r>
      <w:proofErr w:type="gramStart"/>
      <w:r w:rsidRPr="00C917F2">
        <w:rPr>
          <w:sz w:val="22"/>
          <w:szCs w:val="22"/>
        </w:rPr>
        <w:t>preening</w:t>
      </w:r>
      <w:proofErr w:type="gramEnd"/>
      <w:r w:rsidRPr="00C917F2">
        <w:rPr>
          <w:sz w:val="22"/>
          <w:szCs w:val="22"/>
        </w:rPr>
        <w:t xml:space="preserve">, foraging, perching, courtship, drumming, and hibernating.  </w:t>
      </w:r>
    </w:p>
    <w:p w:rsidR="00C917F2" w:rsidRPr="00C917F2" w:rsidRDefault="00C917F2" w:rsidP="00C917F2">
      <w:pPr>
        <w:spacing w:after="120"/>
        <w:rPr>
          <w:sz w:val="22"/>
          <w:szCs w:val="22"/>
        </w:rPr>
      </w:pPr>
      <w:r w:rsidRPr="00C917F2">
        <w:rPr>
          <w:sz w:val="22"/>
          <w:szCs w:val="22"/>
        </w:rPr>
        <w:t xml:space="preserve">Snag and down wood levels are best analyzed at scales of </w:t>
      </w:r>
      <w:proofErr w:type="spellStart"/>
      <w:r w:rsidRPr="00C917F2">
        <w:rPr>
          <w:sz w:val="22"/>
          <w:szCs w:val="22"/>
        </w:rPr>
        <w:t>subwatersheds</w:t>
      </w:r>
      <w:proofErr w:type="spellEnd"/>
      <w:r w:rsidRPr="00C917F2">
        <w:rPr>
          <w:sz w:val="22"/>
          <w:szCs w:val="22"/>
        </w:rPr>
        <w:t xml:space="preserve"> or greater (</w:t>
      </w:r>
      <w:r w:rsidR="008E48B7">
        <w:rPr>
          <w:sz w:val="22"/>
          <w:szCs w:val="22"/>
        </w:rPr>
        <w:t>Mellen-McLean et al. 2012</w:t>
      </w:r>
      <w:r w:rsidRPr="00C917F2">
        <w:rPr>
          <w:sz w:val="22"/>
          <w:szCs w:val="22"/>
        </w:rPr>
        <w:t xml:space="preserve">).  Snags and down wood will be addressed as they relate to size, density, and distribution by habitat type for the entire </w:t>
      </w:r>
      <w:r w:rsidR="005F3638">
        <w:rPr>
          <w:sz w:val="22"/>
          <w:szCs w:val="22"/>
        </w:rPr>
        <w:t>Two Bulls</w:t>
      </w:r>
      <w:r w:rsidR="00FF6C0E">
        <w:rPr>
          <w:sz w:val="22"/>
          <w:szCs w:val="22"/>
        </w:rPr>
        <w:t xml:space="preserve"> Fire area </w:t>
      </w:r>
      <w:r w:rsidR="005E65E9">
        <w:rPr>
          <w:sz w:val="22"/>
          <w:szCs w:val="22"/>
        </w:rPr>
        <w:t xml:space="preserve">on FS land </w:t>
      </w:r>
      <w:r w:rsidRPr="00C917F2">
        <w:rPr>
          <w:sz w:val="22"/>
          <w:szCs w:val="22"/>
        </w:rPr>
        <w:t>(</w:t>
      </w:r>
      <w:r w:rsidR="005E65E9">
        <w:rPr>
          <w:sz w:val="22"/>
          <w:szCs w:val="22"/>
        </w:rPr>
        <w:t>457</w:t>
      </w:r>
      <w:r w:rsidRPr="00C917F2">
        <w:rPr>
          <w:sz w:val="22"/>
          <w:szCs w:val="22"/>
        </w:rPr>
        <w:t xml:space="preserve"> acres) and within the Deep Canyon</w:t>
      </w:r>
      <w:r w:rsidR="005E65E9">
        <w:rPr>
          <w:sz w:val="22"/>
          <w:szCs w:val="22"/>
        </w:rPr>
        <w:t>, Tumalo Creek, and McKenzie Canyon-Deschutes River</w:t>
      </w:r>
      <w:r w:rsidRPr="00C917F2">
        <w:rPr>
          <w:sz w:val="22"/>
          <w:szCs w:val="22"/>
        </w:rPr>
        <w:t xml:space="preserve"> Watersheds (</w:t>
      </w:r>
      <w:r w:rsidR="005E65E9">
        <w:rPr>
          <w:sz w:val="22"/>
          <w:szCs w:val="22"/>
        </w:rPr>
        <w:t xml:space="preserve">269,273 </w:t>
      </w:r>
      <w:r w:rsidR="009C147C">
        <w:rPr>
          <w:sz w:val="22"/>
          <w:szCs w:val="22"/>
        </w:rPr>
        <w:t xml:space="preserve">total </w:t>
      </w:r>
      <w:r w:rsidR="005E65E9">
        <w:rPr>
          <w:sz w:val="22"/>
          <w:szCs w:val="22"/>
        </w:rPr>
        <w:t>acres</w:t>
      </w:r>
      <w:r w:rsidRPr="00C917F2">
        <w:rPr>
          <w:sz w:val="22"/>
          <w:szCs w:val="22"/>
        </w:rPr>
        <w:t>), which is considered the zone of influence for measuring cumulative effects.</w:t>
      </w:r>
    </w:p>
    <w:p w:rsidR="00C917F2" w:rsidRPr="00C917F2" w:rsidRDefault="00C917F2" w:rsidP="00C917F2">
      <w:pPr>
        <w:spacing w:after="120"/>
        <w:rPr>
          <w:sz w:val="22"/>
          <w:szCs w:val="22"/>
        </w:rPr>
      </w:pPr>
      <w:r w:rsidRPr="00C917F2">
        <w:rPr>
          <w:sz w:val="22"/>
          <w:szCs w:val="22"/>
        </w:rPr>
        <w:t xml:space="preserve">Fires are a unique phenomenon, creating a boom and bust cycle of dead wood habitat, when looking across a large landscape.  Habitats created by fire represent only a small percentage of broad landscapes.  Therefore, analyses of fire created dead wood habitats need to be conducted on a larger area than just the fire area to help determine how any individual fire area is contributing to habitat at the larger scale.  </w:t>
      </w:r>
    </w:p>
    <w:p w:rsidR="00C917F2" w:rsidRPr="00C917F2" w:rsidRDefault="00C917F2" w:rsidP="00C917F2">
      <w:pPr>
        <w:spacing w:after="120"/>
        <w:rPr>
          <w:sz w:val="22"/>
          <w:szCs w:val="22"/>
        </w:rPr>
      </w:pPr>
      <w:r w:rsidRPr="00C917F2">
        <w:rPr>
          <w:sz w:val="22"/>
          <w:szCs w:val="22"/>
        </w:rPr>
        <w:t xml:space="preserve">There </w:t>
      </w:r>
      <w:r w:rsidR="005E65E9">
        <w:rPr>
          <w:sz w:val="22"/>
          <w:szCs w:val="22"/>
        </w:rPr>
        <w:t xml:space="preserve">is one general </w:t>
      </w:r>
      <w:r w:rsidR="00C7429E">
        <w:rPr>
          <w:sz w:val="22"/>
          <w:szCs w:val="22"/>
        </w:rPr>
        <w:t xml:space="preserve">wildlife </w:t>
      </w:r>
      <w:r w:rsidR="005E65E9">
        <w:rPr>
          <w:sz w:val="22"/>
          <w:szCs w:val="22"/>
        </w:rPr>
        <w:t>habitat type</w:t>
      </w:r>
      <w:r w:rsidRPr="00C917F2">
        <w:rPr>
          <w:sz w:val="22"/>
          <w:szCs w:val="22"/>
        </w:rPr>
        <w:t xml:space="preserve"> </w:t>
      </w:r>
      <w:r w:rsidR="00C7429E">
        <w:rPr>
          <w:sz w:val="22"/>
          <w:szCs w:val="22"/>
        </w:rPr>
        <w:t xml:space="preserve">(WHT) </w:t>
      </w:r>
      <w:r w:rsidRPr="00C917F2">
        <w:rPr>
          <w:sz w:val="22"/>
          <w:szCs w:val="22"/>
        </w:rPr>
        <w:t xml:space="preserve">found within the </w:t>
      </w:r>
      <w:r w:rsidR="005F3638">
        <w:rPr>
          <w:sz w:val="22"/>
          <w:szCs w:val="22"/>
        </w:rPr>
        <w:t>Two Bulls</w:t>
      </w:r>
      <w:r w:rsidRPr="00C917F2">
        <w:rPr>
          <w:sz w:val="22"/>
          <w:szCs w:val="22"/>
        </w:rPr>
        <w:t xml:space="preserve"> Fire; ponderosa pine/Douglas-fir (PPDF)</w:t>
      </w:r>
      <w:r w:rsidR="005E65E9">
        <w:rPr>
          <w:sz w:val="22"/>
          <w:szCs w:val="22"/>
        </w:rPr>
        <w:t xml:space="preserve">. </w:t>
      </w:r>
      <w:r w:rsidRPr="00C917F2">
        <w:rPr>
          <w:sz w:val="22"/>
          <w:szCs w:val="22"/>
        </w:rPr>
        <w:t xml:space="preserve"> The ponderosa pine/Douglas-fir habitat type is dominated by ponderosa pine trees, </w:t>
      </w:r>
      <w:r w:rsidR="00FF6C0E">
        <w:rPr>
          <w:sz w:val="22"/>
          <w:szCs w:val="22"/>
        </w:rPr>
        <w:t>no</w:t>
      </w:r>
      <w:r w:rsidRPr="00C917F2">
        <w:rPr>
          <w:sz w:val="22"/>
          <w:szCs w:val="22"/>
        </w:rPr>
        <w:t xml:space="preserve"> Douglas-fir exist within the </w:t>
      </w:r>
      <w:r w:rsidR="005F3638">
        <w:rPr>
          <w:sz w:val="22"/>
          <w:szCs w:val="22"/>
        </w:rPr>
        <w:t>Two Bulls</w:t>
      </w:r>
      <w:r w:rsidRPr="00C917F2">
        <w:rPr>
          <w:sz w:val="22"/>
          <w:szCs w:val="22"/>
        </w:rPr>
        <w:t xml:space="preserve"> Fire.</w:t>
      </w:r>
      <w:r w:rsidR="005E65E9">
        <w:rPr>
          <w:sz w:val="22"/>
          <w:szCs w:val="22"/>
        </w:rPr>
        <w:t xml:space="preserve">  </w:t>
      </w:r>
      <w:r w:rsidR="00FF6C0E">
        <w:rPr>
          <w:sz w:val="22"/>
          <w:szCs w:val="22"/>
        </w:rPr>
        <w:t xml:space="preserve">The project area would be considered </w:t>
      </w:r>
      <w:r w:rsidR="009C147C">
        <w:rPr>
          <w:sz w:val="22"/>
          <w:szCs w:val="22"/>
        </w:rPr>
        <w:t>low elevation</w:t>
      </w:r>
      <w:r w:rsidR="00FF6C0E">
        <w:rPr>
          <w:sz w:val="22"/>
          <w:szCs w:val="22"/>
        </w:rPr>
        <w:t xml:space="preserve"> dry ponderosa pine with scattered western juniper.  </w:t>
      </w:r>
    </w:p>
    <w:p w:rsidR="00C917F2" w:rsidRPr="00C917F2" w:rsidRDefault="00D97A7B" w:rsidP="00C917F2">
      <w:pPr>
        <w:spacing w:after="120"/>
        <w:rPr>
          <w:sz w:val="22"/>
          <w:szCs w:val="22"/>
        </w:rPr>
      </w:pPr>
      <w:bookmarkStart w:id="12" w:name="OLE_LINK6"/>
      <w:r>
        <w:rPr>
          <w:sz w:val="22"/>
          <w:szCs w:val="22"/>
        </w:rPr>
        <w:t>DecAID</w:t>
      </w:r>
      <w:r w:rsidR="00C917F2" w:rsidRPr="00C917F2">
        <w:rPr>
          <w:sz w:val="22"/>
          <w:szCs w:val="22"/>
        </w:rPr>
        <w:t xml:space="preserve"> will be used to evaluate habitat to individual species that utilize snags.  </w:t>
      </w:r>
      <w:r w:rsidR="00C917F2" w:rsidRPr="00C917F2">
        <w:rPr>
          <w:b/>
          <w:sz w:val="22"/>
          <w:szCs w:val="22"/>
        </w:rPr>
        <w:t xml:space="preserve">“Forest inventory data are not available for recent post-disturbance habitats” </w:t>
      </w:r>
      <w:r w:rsidR="00C917F2" w:rsidRPr="00C917F2">
        <w:rPr>
          <w:sz w:val="22"/>
          <w:szCs w:val="22"/>
        </w:rPr>
        <w:t xml:space="preserve">(emphasis added).  High snag densities resulting from these disturbances are temporary because snag densities decline rapidly as snags fall in the first decade or so after the disturbance. As a result, stands which have recently sustained a stand-replacing disturbance are not well represented in the inventory data in </w:t>
      </w:r>
      <w:r>
        <w:rPr>
          <w:sz w:val="22"/>
          <w:szCs w:val="22"/>
        </w:rPr>
        <w:t>DecAID</w:t>
      </w:r>
      <w:r w:rsidR="00C917F2" w:rsidRPr="00C917F2">
        <w:rPr>
          <w:sz w:val="22"/>
          <w:szCs w:val="22"/>
        </w:rPr>
        <w:t xml:space="preserve">, even those from </w:t>
      </w:r>
      <w:proofErr w:type="spellStart"/>
      <w:r w:rsidR="00C917F2" w:rsidRPr="00C917F2">
        <w:rPr>
          <w:sz w:val="22"/>
          <w:szCs w:val="22"/>
        </w:rPr>
        <w:t>unharvested</w:t>
      </w:r>
      <w:proofErr w:type="spellEnd"/>
      <w:r w:rsidR="00C917F2" w:rsidRPr="00C917F2">
        <w:rPr>
          <w:sz w:val="22"/>
          <w:szCs w:val="22"/>
        </w:rPr>
        <w:t xml:space="preserve"> plots; they are an extremely small proportion of the landscape at any one point in time. Plots occurring in areas experiencing recent fire or other stand replacing disturbance likely are included in the inventory data from </w:t>
      </w:r>
      <w:r w:rsidR="00C917F2" w:rsidRPr="00C917F2">
        <w:rPr>
          <w:sz w:val="22"/>
          <w:szCs w:val="22"/>
        </w:rPr>
        <w:lastRenderedPageBreak/>
        <w:t>one of the other three structural condition classes and are likely plots with high levels of down wood (i.e., the right side of the distribution histograms). It was not possible to separate out plots occurring in these disturbed areas. As a result, inventory data are not available for recent post-fire habitats.</w:t>
      </w:r>
      <w:r w:rsidR="009123C0">
        <w:rPr>
          <w:sz w:val="22"/>
          <w:szCs w:val="22"/>
        </w:rPr>
        <w:t>”</w:t>
      </w:r>
      <w:r w:rsidR="00C917F2" w:rsidRPr="00C917F2">
        <w:rPr>
          <w:sz w:val="22"/>
          <w:szCs w:val="22"/>
        </w:rPr>
        <w:t xml:space="preserve"> (Mellen-McLean</w:t>
      </w:r>
      <w:r w:rsidR="005E65E9">
        <w:rPr>
          <w:sz w:val="22"/>
          <w:szCs w:val="22"/>
        </w:rPr>
        <w:t xml:space="preserve"> et al. </w:t>
      </w:r>
      <w:r w:rsidR="00C917F2" w:rsidRPr="00C917F2">
        <w:rPr>
          <w:sz w:val="22"/>
          <w:szCs w:val="22"/>
        </w:rPr>
        <w:t xml:space="preserve"> 20</w:t>
      </w:r>
      <w:r w:rsidR="005E65E9">
        <w:rPr>
          <w:sz w:val="22"/>
          <w:szCs w:val="22"/>
        </w:rPr>
        <w:t>12</w:t>
      </w:r>
      <w:r w:rsidR="00C917F2" w:rsidRPr="00C917F2">
        <w:rPr>
          <w:sz w:val="22"/>
          <w:szCs w:val="22"/>
        </w:rPr>
        <w:t>).</w:t>
      </w:r>
      <w:bookmarkEnd w:id="12"/>
      <w:r w:rsidR="00580EB0">
        <w:rPr>
          <w:sz w:val="22"/>
          <w:szCs w:val="22"/>
        </w:rPr>
        <w:t xml:space="preserve"> </w:t>
      </w:r>
      <w:r w:rsidR="009C147C">
        <w:rPr>
          <w:sz w:val="22"/>
          <w:szCs w:val="22"/>
        </w:rPr>
        <w:t xml:space="preserve">The inventory data within DecAID was used to provide </w:t>
      </w:r>
      <w:r w:rsidR="00580EB0">
        <w:rPr>
          <w:sz w:val="22"/>
          <w:szCs w:val="22"/>
        </w:rPr>
        <w:t>further</w:t>
      </w:r>
      <w:r w:rsidR="009C147C">
        <w:rPr>
          <w:sz w:val="22"/>
          <w:szCs w:val="22"/>
        </w:rPr>
        <w:t xml:space="preserve"> analysis</w:t>
      </w:r>
      <w:r w:rsidR="00580EB0">
        <w:rPr>
          <w:sz w:val="22"/>
          <w:szCs w:val="22"/>
        </w:rPr>
        <w:t xml:space="preserve"> and characterization</w:t>
      </w:r>
      <w:r w:rsidR="009C147C">
        <w:rPr>
          <w:sz w:val="22"/>
          <w:szCs w:val="22"/>
        </w:rPr>
        <w:t xml:space="preserve"> into the </w:t>
      </w:r>
      <w:r w:rsidR="00580EB0">
        <w:rPr>
          <w:sz w:val="22"/>
          <w:szCs w:val="22"/>
        </w:rPr>
        <w:t xml:space="preserve">historic </w:t>
      </w:r>
      <w:r w:rsidR="009C147C">
        <w:rPr>
          <w:sz w:val="22"/>
          <w:szCs w:val="22"/>
        </w:rPr>
        <w:t xml:space="preserve">range of variation of snag densities </w:t>
      </w:r>
      <w:r w:rsidR="00580EB0">
        <w:rPr>
          <w:sz w:val="22"/>
          <w:szCs w:val="22"/>
        </w:rPr>
        <w:t xml:space="preserve">specifically within ponderosa pine habitat in </w:t>
      </w:r>
      <w:r w:rsidR="009C147C">
        <w:rPr>
          <w:sz w:val="22"/>
          <w:szCs w:val="22"/>
        </w:rPr>
        <w:t xml:space="preserve">the watersheds.  </w:t>
      </w:r>
      <w:r w:rsidR="00580EB0">
        <w:rPr>
          <w:sz w:val="22"/>
          <w:szCs w:val="22"/>
        </w:rPr>
        <w:t xml:space="preserve">The historic range of variation </w:t>
      </w:r>
      <w:r w:rsidR="009B6440">
        <w:rPr>
          <w:sz w:val="22"/>
          <w:szCs w:val="22"/>
        </w:rPr>
        <w:t>was determined in each respective watershed analysis and used to determine the reference condition for which to compare the current conditions using the 2012 GNN regional vegetation updates and weighted averages of the amount of ponderosa pine habitat per watershed.</w:t>
      </w:r>
    </w:p>
    <w:p w:rsidR="0049345A" w:rsidRDefault="0049345A" w:rsidP="00C917F2">
      <w:pPr>
        <w:spacing w:after="120"/>
        <w:rPr>
          <w:b/>
          <w:sz w:val="22"/>
          <w:szCs w:val="22"/>
        </w:rPr>
      </w:pPr>
    </w:p>
    <w:p w:rsidR="00C917F2" w:rsidRPr="00FF6C0E" w:rsidRDefault="00C917F2" w:rsidP="00C917F2">
      <w:pPr>
        <w:spacing w:after="120"/>
        <w:rPr>
          <w:b/>
          <w:szCs w:val="22"/>
          <w:u w:val="single"/>
        </w:rPr>
      </w:pPr>
      <w:r w:rsidRPr="009B6440">
        <w:rPr>
          <w:b/>
          <w:szCs w:val="22"/>
          <w:u w:val="single"/>
        </w:rPr>
        <w:t>Snags</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Existing Condition</w:t>
      </w:r>
    </w:p>
    <w:p w:rsidR="00C917F2" w:rsidRPr="00C917F2" w:rsidRDefault="00C917F2" w:rsidP="00C917F2">
      <w:pPr>
        <w:spacing w:after="120"/>
        <w:rPr>
          <w:sz w:val="22"/>
          <w:szCs w:val="22"/>
        </w:rPr>
      </w:pPr>
      <w:r w:rsidRPr="00C917F2">
        <w:rPr>
          <w:sz w:val="22"/>
          <w:szCs w:val="22"/>
        </w:rPr>
        <w:t>To define the existing condition</w:t>
      </w:r>
      <w:r w:rsidR="007607D0">
        <w:rPr>
          <w:sz w:val="22"/>
          <w:szCs w:val="22"/>
        </w:rPr>
        <w:t xml:space="preserve"> within the fire area</w:t>
      </w:r>
      <w:r w:rsidRPr="00C917F2">
        <w:rPr>
          <w:sz w:val="22"/>
          <w:szCs w:val="22"/>
        </w:rPr>
        <w:t xml:space="preserve">, snags densities were derived from </w:t>
      </w:r>
      <w:r w:rsidR="007607D0">
        <w:rPr>
          <w:sz w:val="22"/>
          <w:szCs w:val="22"/>
        </w:rPr>
        <w:t xml:space="preserve">tenth of an acre plot data taken in August and October.  To define the existing condition within the ponderosa pine habitat within the watershed, </w:t>
      </w:r>
      <w:r w:rsidRPr="00C917F2">
        <w:rPr>
          <w:sz w:val="22"/>
          <w:szCs w:val="22"/>
        </w:rPr>
        <w:t>the GNN data</w:t>
      </w:r>
      <w:r w:rsidR="007607D0">
        <w:rPr>
          <w:sz w:val="22"/>
          <w:szCs w:val="22"/>
        </w:rPr>
        <w:t xml:space="preserve"> (updated in 2012 using Landsat Imagery)</w:t>
      </w:r>
      <w:r w:rsidRPr="00C917F2">
        <w:rPr>
          <w:sz w:val="22"/>
          <w:szCs w:val="22"/>
        </w:rPr>
        <w:t>, pre-fire stand structur</w:t>
      </w:r>
      <w:r w:rsidR="007607D0">
        <w:rPr>
          <w:sz w:val="22"/>
          <w:szCs w:val="22"/>
        </w:rPr>
        <w:t>e and composition data was used.  Although this GNN data did not include the fire, the snags created from the Two Bulls fire</w:t>
      </w:r>
      <w:r w:rsidR="009B6440">
        <w:rPr>
          <w:sz w:val="22"/>
          <w:szCs w:val="22"/>
        </w:rPr>
        <w:t>, based on the plot data,</w:t>
      </w:r>
      <w:r w:rsidR="007607D0">
        <w:rPr>
          <w:sz w:val="22"/>
          <w:szCs w:val="22"/>
        </w:rPr>
        <w:t xml:space="preserve"> were added into the watersheds data.  Prior to the Two Bulls Fire, or as the 2012 GNN data show, there were no snags in the wildfire area on FS lands.  Snag size and density data from the site-specific field plots are a net increase in snags over this 457 acres</w:t>
      </w:r>
      <w:r w:rsidR="00A659AD">
        <w:rPr>
          <w:sz w:val="22"/>
          <w:szCs w:val="22"/>
        </w:rPr>
        <w:t xml:space="preserve"> (&lt;2</w:t>
      </w:r>
      <w:r w:rsidR="007607D0">
        <w:rPr>
          <w:sz w:val="22"/>
          <w:szCs w:val="22"/>
        </w:rPr>
        <w:t xml:space="preserve">% of the </w:t>
      </w:r>
      <w:r w:rsidR="00A659AD">
        <w:rPr>
          <w:sz w:val="22"/>
          <w:szCs w:val="22"/>
        </w:rPr>
        <w:t xml:space="preserve">ponderosa pine habitat in the </w:t>
      </w:r>
      <w:r w:rsidR="007607D0">
        <w:rPr>
          <w:sz w:val="22"/>
          <w:szCs w:val="22"/>
        </w:rPr>
        <w:t xml:space="preserve">watersheds).  </w:t>
      </w:r>
      <w:r w:rsidR="00FC4CBD" w:rsidRPr="003A0C6F">
        <w:rPr>
          <w:sz w:val="22"/>
          <w:szCs w:val="22"/>
        </w:rPr>
        <w:t>Please see Appendix 4</w:t>
      </w:r>
      <w:r w:rsidR="0078445B">
        <w:rPr>
          <w:sz w:val="22"/>
          <w:szCs w:val="22"/>
        </w:rPr>
        <w:t xml:space="preserve"> for more information on</w:t>
      </w:r>
      <w:r w:rsidRPr="003A0C6F">
        <w:rPr>
          <w:sz w:val="22"/>
          <w:szCs w:val="22"/>
        </w:rPr>
        <w:t xml:space="preserve"> how the analysis was conducted.</w:t>
      </w:r>
    </w:p>
    <w:p w:rsidR="00C917F2" w:rsidRPr="00C917F2" w:rsidRDefault="00C917F2" w:rsidP="00C917F2">
      <w:pPr>
        <w:spacing w:after="120"/>
        <w:rPr>
          <w:sz w:val="22"/>
          <w:szCs w:val="22"/>
        </w:rPr>
      </w:pPr>
      <w:r w:rsidRPr="00C917F2">
        <w:rPr>
          <w:sz w:val="22"/>
          <w:szCs w:val="22"/>
        </w:rPr>
        <w:t xml:space="preserve">Snag habitat will only be provided in the short term. It is estimated that about 75% of all snags are likely to fall within 20 years (Keen 1929, </w:t>
      </w:r>
      <w:proofErr w:type="spellStart"/>
      <w:r w:rsidRPr="00C917F2">
        <w:rPr>
          <w:sz w:val="22"/>
          <w:szCs w:val="22"/>
        </w:rPr>
        <w:t>Dahms</w:t>
      </w:r>
      <w:proofErr w:type="spellEnd"/>
      <w:r w:rsidRPr="00C917F2">
        <w:rPr>
          <w:sz w:val="22"/>
          <w:szCs w:val="22"/>
        </w:rPr>
        <w:t xml:space="preserve"> 1949, Parks et al. 1999, and Everett et al. 1999).  Once the snags are on the ground there will be a period of time that stand replacement areas have minimal amounts of snags.  </w:t>
      </w:r>
    </w:p>
    <w:p w:rsidR="00C917F2" w:rsidRPr="00C917F2" w:rsidRDefault="00C917F2" w:rsidP="00C917F2">
      <w:pPr>
        <w:spacing w:after="120"/>
        <w:rPr>
          <w:sz w:val="22"/>
          <w:szCs w:val="22"/>
        </w:rPr>
      </w:pPr>
      <w:r w:rsidRPr="00C917F2">
        <w:rPr>
          <w:sz w:val="22"/>
          <w:szCs w:val="22"/>
        </w:rPr>
        <w:t xml:space="preserve">The </w:t>
      </w:r>
      <w:r w:rsidR="005F3638">
        <w:rPr>
          <w:sz w:val="22"/>
          <w:szCs w:val="22"/>
        </w:rPr>
        <w:t>Two Bulls</w:t>
      </w:r>
      <w:r w:rsidRPr="00C917F2">
        <w:rPr>
          <w:sz w:val="22"/>
          <w:szCs w:val="22"/>
        </w:rPr>
        <w:t xml:space="preserve"> Fire burned on approximately </w:t>
      </w:r>
      <w:r w:rsidR="00A659AD">
        <w:rPr>
          <w:sz w:val="22"/>
          <w:szCs w:val="22"/>
        </w:rPr>
        <w:t>457</w:t>
      </w:r>
      <w:r w:rsidRPr="00C917F2">
        <w:rPr>
          <w:sz w:val="22"/>
          <w:szCs w:val="22"/>
        </w:rPr>
        <w:t xml:space="preserve"> acres of National Forest System Lands (NFS).  </w:t>
      </w:r>
      <w:r w:rsidR="00A659AD">
        <w:rPr>
          <w:sz w:val="22"/>
          <w:szCs w:val="22"/>
        </w:rPr>
        <w:t xml:space="preserve">All of these acres </w:t>
      </w:r>
      <w:r w:rsidRPr="00C917F2">
        <w:rPr>
          <w:sz w:val="22"/>
          <w:szCs w:val="22"/>
        </w:rPr>
        <w:t>burned as stand-replacing severity</w:t>
      </w:r>
      <w:r w:rsidR="00642170">
        <w:rPr>
          <w:sz w:val="22"/>
          <w:szCs w:val="22"/>
        </w:rPr>
        <w:t xml:space="preserve"> in the ponderosa pine/Douglas-fir (PPDF) wildlife habitat type (WHT).</w:t>
      </w:r>
      <w:r w:rsidR="00A659AD">
        <w:rPr>
          <w:sz w:val="22"/>
          <w:szCs w:val="22"/>
        </w:rPr>
        <w:t xml:space="preserve"> </w:t>
      </w:r>
    </w:p>
    <w:p w:rsidR="00C917F2" w:rsidRPr="00C917F2" w:rsidRDefault="00C917F2" w:rsidP="00A659AD">
      <w:r w:rsidRPr="00C917F2">
        <w:rPr>
          <w:sz w:val="22"/>
          <w:szCs w:val="22"/>
        </w:rPr>
        <w:t xml:space="preserve">The fire area </w:t>
      </w:r>
      <w:r w:rsidR="00A659AD">
        <w:rPr>
          <w:sz w:val="22"/>
          <w:szCs w:val="22"/>
        </w:rPr>
        <w:t xml:space="preserve">is entirely within MA-7 (Mule Deer Winter Range) </w:t>
      </w:r>
      <w:r w:rsidRPr="00C917F2">
        <w:rPr>
          <w:sz w:val="22"/>
          <w:szCs w:val="22"/>
        </w:rPr>
        <w:t>land allocation ident</w:t>
      </w:r>
      <w:r w:rsidR="00C375B5">
        <w:rPr>
          <w:sz w:val="22"/>
          <w:szCs w:val="22"/>
        </w:rPr>
        <w:t xml:space="preserve">ified within the </w:t>
      </w:r>
      <w:r w:rsidR="00A659AD">
        <w:rPr>
          <w:sz w:val="22"/>
          <w:szCs w:val="22"/>
        </w:rPr>
        <w:t>LRMP</w:t>
      </w:r>
      <w:r w:rsidR="00C375B5">
        <w:rPr>
          <w:sz w:val="22"/>
          <w:szCs w:val="22"/>
        </w:rPr>
        <w:t xml:space="preserve">.  </w:t>
      </w:r>
    </w:p>
    <w:p w:rsidR="00C917F2" w:rsidRPr="00C917F2" w:rsidRDefault="00C917F2" w:rsidP="00C917F2">
      <w:pPr>
        <w:rPr>
          <w:sz w:val="22"/>
          <w:szCs w:val="22"/>
        </w:rPr>
      </w:pPr>
    </w:p>
    <w:p w:rsidR="00C917F2" w:rsidRPr="00C917F2" w:rsidRDefault="00C917F2" w:rsidP="00C917F2">
      <w:pPr>
        <w:rPr>
          <w:sz w:val="22"/>
          <w:szCs w:val="22"/>
        </w:rPr>
      </w:pPr>
      <w:r w:rsidRPr="00C917F2">
        <w:rPr>
          <w:sz w:val="22"/>
          <w:szCs w:val="22"/>
        </w:rPr>
        <w:t xml:space="preserve">The following </w:t>
      </w:r>
      <w:r w:rsidR="003E178C" w:rsidRPr="0033758B">
        <w:rPr>
          <w:sz w:val="22"/>
          <w:szCs w:val="22"/>
        </w:rPr>
        <w:t xml:space="preserve">Tables </w:t>
      </w:r>
      <w:r w:rsidR="0033758B" w:rsidRPr="0033758B">
        <w:rPr>
          <w:sz w:val="22"/>
          <w:szCs w:val="22"/>
        </w:rPr>
        <w:t>7-</w:t>
      </w:r>
      <w:r w:rsidR="005C6969">
        <w:rPr>
          <w:sz w:val="22"/>
          <w:szCs w:val="22"/>
        </w:rPr>
        <w:t>10</w:t>
      </w:r>
      <w:r w:rsidR="0033758B" w:rsidRPr="0033758B">
        <w:rPr>
          <w:sz w:val="22"/>
          <w:szCs w:val="22"/>
        </w:rPr>
        <w:t xml:space="preserve"> </w:t>
      </w:r>
      <w:r w:rsidR="00C7429E" w:rsidRPr="0033758B">
        <w:rPr>
          <w:sz w:val="22"/>
          <w:szCs w:val="22"/>
        </w:rPr>
        <w:t>and Figures</w:t>
      </w:r>
      <w:r w:rsidR="0033758B" w:rsidRPr="0033758B">
        <w:rPr>
          <w:sz w:val="22"/>
          <w:szCs w:val="22"/>
        </w:rPr>
        <w:t xml:space="preserve"> 2 and 3</w:t>
      </w:r>
      <w:r w:rsidRPr="0033758B">
        <w:rPr>
          <w:sz w:val="22"/>
          <w:szCs w:val="22"/>
        </w:rPr>
        <w:t xml:space="preserve"> display</w:t>
      </w:r>
      <w:r w:rsidRPr="00C917F2">
        <w:rPr>
          <w:sz w:val="22"/>
          <w:szCs w:val="22"/>
        </w:rPr>
        <w:t xml:space="preserve"> the existing cond</w:t>
      </w:r>
      <w:r w:rsidR="003A4294">
        <w:rPr>
          <w:sz w:val="22"/>
          <w:szCs w:val="22"/>
        </w:rPr>
        <w:t>ition</w:t>
      </w:r>
      <w:r w:rsidR="0058047F">
        <w:rPr>
          <w:sz w:val="22"/>
          <w:szCs w:val="22"/>
        </w:rPr>
        <w:t xml:space="preserve"> of snag</w:t>
      </w:r>
      <w:r w:rsidR="003A4294">
        <w:rPr>
          <w:sz w:val="22"/>
          <w:szCs w:val="22"/>
        </w:rPr>
        <w:t xml:space="preserve"> densities for</w:t>
      </w:r>
      <w:r w:rsidRPr="00C917F2">
        <w:rPr>
          <w:sz w:val="22"/>
          <w:szCs w:val="22"/>
        </w:rPr>
        <w:t xml:space="preserve"> snags by </w:t>
      </w:r>
      <w:r w:rsidR="003A4294">
        <w:rPr>
          <w:sz w:val="22"/>
          <w:szCs w:val="22"/>
        </w:rPr>
        <w:t>size class</w:t>
      </w:r>
      <w:r w:rsidRPr="00C917F2">
        <w:rPr>
          <w:sz w:val="22"/>
          <w:szCs w:val="22"/>
        </w:rPr>
        <w:t xml:space="preserve"> </w:t>
      </w:r>
      <w:r w:rsidR="003A4294">
        <w:rPr>
          <w:sz w:val="22"/>
          <w:szCs w:val="22"/>
        </w:rPr>
        <w:t xml:space="preserve">(&gt;10” dbh and &gt;20” dbh) </w:t>
      </w:r>
      <w:r w:rsidRPr="00C917F2">
        <w:rPr>
          <w:sz w:val="22"/>
          <w:szCs w:val="22"/>
        </w:rPr>
        <w:t xml:space="preserve">and </w:t>
      </w:r>
      <w:r w:rsidR="00A659AD">
        <w:rPr>
          <w:sz w:val="22"/>
          <w:szCs w:val="22"/>
        </w:rPr>
        <w:t>watershed</w:t>
      </w:r>
      <w:r w:rsidR="005C6969">
        <w:rPr>
          <w:sz w:val="22"/>
          <w:szCs w:val="22"/>
        </w:rPr>
        <w:t>s</w:t>
      </w:r>
      <w:r w:rsidRPr="00C917F2">
        <w:rPr>
          <w:sz w:val="22"/>
          <w:szCs w:val="22"/>
        </w:rPr>
        <w:t>.</w:t>
      </w:r>
      <w:r w:rsidR="002E065D">
        <w:rPr>
          <w:sz w:val="22"/>
          <w:szCs w:val="22"/>
        </w:rPr>
        <w:t xml:space="preserve">  The tables are updated for the site-specific plot data within the 457 acres of fire on FS lands.</w:t>
      </w:r>
      <w:r w:rsidR="00C94DBD">
        <w:rPr>
          <w:sz w:val="22"/>
          <w:szCs w:val="22"/>
        </w:rPr>
        <w:t xml:space="preserve">  The </w:t>
      </w:r>
      <w:r w:rsidR="00C7429E">
        <w:rPr>
          <w:sz w:val="22"/>
          <w:szCs w:val="22"/>
        </w:rPr>
        <w:t>acreage</w:t>
      </w:r>
      <w:r w:rsidR="00C94DBD">
        <w:rPr>
          <w:sz w:val="22"/>
          <w:szCs w:val="22"/>
        </w:rPr>
        <w:t xml:space="preserve"> difference between the </w:t>
      </w:r>
      <w:r w:rsidR="00C7429E">
        <w:rPr>
          <w:sz w:val="22"/>
          <w:szCs w:val="22"/>
        </w:rPr>
        <w:t>totals</w:t>
      </w:r>
      <w:r w:rsidR="00C94DBD">
        <w:rPr>
          <w:sz w:val="22"/>
          <w:szCs w:val="22"/>
        </w:rPr>
        <w:t xml:space="preserve"> </w:t>
      </w:r>
      <w:r w:rsidR="00C7429E">
        <w:rPr>
          <w:sz w:val="22"/>
          <w:szCs w:val="22"/>
        </w:rPr>
        <w:t xml:space="preserve">in </w:t>
      </w:r>
      <w:r w:rsidR="00C94DBD">
        <w:rPr>
          <w:sz w:val="22"/>
          <w:szCs w:val="22"/>
        </w:rPr>
        <w:t xml:space="preserve">the Deep Canyon Watershed </w:t>
      </w:r>
      <w:r w:rsidR="00C7429E">
        <w:rPr>
          <w:sz w:val="22"/>
          <w:szCs w:val="22"/>
        </w:rPr>
        <w:t xml:space="preserve">(small vs. large) </w:t>
      </w:r>
      <w:r w:rsidR="00C94DBD">
        <w:rPr>
          <w:sz w:val="22"/>
          <w:szCs w:val="22"/>
        </w:rPr>
        <w:t>data may be an artifact of converting the pixel-based GNN data to acreages; this difference</w:t>
      </w:r>
      <w:r w:rsidR="00C7429E">
        <w:rPr>
          <w:sz w:val="22"/>
          <w:szCs w:val="22"/>
        </w:rPr>
        <w:t xml:space="preserve"> (10-11 acres)</w:t>
      </w:r>
      <w:r w:rsidR="00C94DBD">
        <w:rPr>
          <w:sz w:val="22"/>
          <w:szCs w:val="22"/>
        </w:rPr>
        <w:t xml:space="preserve"> is seen as minor in relation to the watershed data.</w:t>
      </w:r>
    </w:p>
    <w:p w:rsidR="0049345A" w:rsidRDefault="0049345A" w:rsidP="0049345A">
      <w:pPr>
        <w:spacing w:after="200" w:line="276" w:lineRule="auto"/>
        <w:rPr>
          <w:sz w:val="22"/>
          <w:szCs w:val="22"/>
        </w:rPr>
      </w:pPr>
    </w:p>
    <w:p w:rsidR="005C6969" w:rsidRPr="005C6969" w:rsidRDefault="005C6969" w:rsidP="005C6969">
      <w:pPr>
        <w:rPr>
          <w:rFonts w:asciiTheme="minorHAnsi" w:hAnsiTheme="minorHAnsi"/>
          <w:sz w:val="22"/>
          <w:szCs w:val="22"/>
        </w:rPr>
      </w:pPr>
      <w:r w:rsidRPr="005C6969">
        <w:rPr>
          <w:rFonts w:asciiTheme="minorHAnsi" w:hAnsiTheme="minorHAnsi"/>
          <w:sz w:val="22"/>
          <w:szCs w:val="22"/>
        </w:rPr>
        <w:t>Table 7. Existing snag densities within the Two Bulls Fire</w:t>
      </w:r>
      <w:r w:rsidR="00016592">
        <w:rPr>
          <w:rFonts w:asciiTheme="minorHAnsi" w:hAnsiTheme="minorHAnsi"/>
          <w:sz w:val="22"/>
          <w:szCs w:val="22"/>
        </w:rPr>
        <w:t xml:space="preserve"> </w:t>
      </w:r>
    </w:p>
    <w:tbl>
      <w:tblPr>
        <w:tblStyle w:val="TableGrid"/>
        <w:tblW w:w="0" w:type="auto"/>
        <w:tblInd w:w="108" w:type="dxa"/>
        <w:tblLook w:val="04A0" w:firstRow="1" w:lastRow="0" w:firstColumn="1" w:lastColumn="0" w:noHBand="0" w:noVBand="1"/>
      </w:tblPr>
      <w:tblGrid>
        <w:gridCol w:w="3510"/>
        <w:gridCol w:w="3330"/>
        <w:gridCol w:w="2628"/>
      </w:tblGrid>
      <w:tr w:rsidR="005C6969" w:rsidTr="00727C59">
        <w:tc>
          <w:tcPr>
            <w:tcW w:w="3510" w:type="dxa"/>
            <w:shd w:val="clear" w:color="auto" w:fill="D9D9D9" w:themeFill="background1" w:themeFillShade="D9"/>
          </w:tcPr>
          <w:p w:rsidR="005C6969" w:rsidRPr="00B83399" w:rsidRDefault="005C6969" w:rsidP="009B6440">
            <w:pPr>
              <w:rPr>
                <w:rFonts w:asciiTheme="minorHAnsi" w:hAnsiTheme="minorHAnsi"/>
                <w:sz w:val="22"/>
                <w:szCs w:val="22"/>
              </w:rPr>
            </w:pPr>
            <w:r w:rsidRPr="00B83399">
              <w:rPr>
                <w:rFonts w:asciiTheme="minorHAnsi" w:hAnsiTheme="minorHAnsi"/>
                <w:sz w:val="22"/>
                <w:szCs w:val="22"/>
              </w:rPr>
              <w:t>Area of Consideration</w:t>
            </w:r>
          </w:p>
        </w:tc>
        <w:tc>
          <w:tcPr>
            <w:tcW w:w="3330" w:type="dxa"/>
            <w:shd w:val="clear" w:color="auto" w:fill="D9D9D9" w:themeFill="background1" w:themeFillShade="D9"/>
          </w:tcPr>
          <w:p w:rsidR="005C6969" w:rsidRPr="00B83399" w:rsidRDefault="005C6969" w:rsidP="009B6440">
            <w:pPr>
              <w:rPr>
                <w:rFonts w:asciiTheme="minorHAnsi" w:hAnsiTheme="minorHAnsi"/>
                <w:sz w:val="22"/>
                <w:szCs w:val="22"/>
              </w:rPr>
            </w:pPr>
            <w:r w:rsidRPr="00B83399">
              <w:rPr>
                <w:rFonts w:asciiTheme="minorHAnsi" w:hAnsiTheme="minorHAnsi"/>
                <w:sz w:val="22"/>
                <w:szCs w:val="22"/>
              </w:rPr>
              <w:t>Density of Snags</w:t>
            </w:r>
            <w:r>
              <w:rPr>
                <w:rFonts w:asciiTheme="minorHAnsi" w:hAnsiTheme="minorHAnsi"/>
                <w:sz w:val="22"/>
                <w:szCs w:val="22"/>
              </w:rPr>
              <w:t xml:space="preserve"> </w:t>
            </w:r>
            <w:r w:rsidRPr="00B83399">
              <w:rPr>
                <w:rFonts w:asciiTheme="minorHAnsi" w:hAnsiTheme="minorHAnsi"/>
                <w:sz w:val="22"/>
                <w:szCs w:val="22"/>
              </w:rPr>
              <w:t>10-19.9” dbh</w:t>
            </w:r>
            <w:r w:rsidR="009B6440">
              <w:rPr>
                <w:rFonts w:asciiTheme="minorHAnsi" w:hAnsiTheme="minorHAnsi"/>
                <w:sz w:val="22"/>
                <w:szCs w:val="22"/>
              </w:rPr>
              <w:t xml:space="preserve"> (#/acre)</w:t>
            </w:r>
          </w:p>
        </w:tc>
        <w:tc>
          <w:tcPr>
            <w:tcW w:w="2628" w:type="dxa"/>
            <w:shd w:val="clear" w:color="auto" w:fill="D9D9D9" w:themeFill="background1" w:themeFillShade="D9"/>
          </w:tcPr>
          <w:p w:rsidR="005C6969" w:rsidRDefault="005C6969" w:rsidP="009B6440">
            <w:pPr>
              <w:rPr>
                <w:rFonts w:asciiTheme="minorHAnsi" w:hAnsiTheme="minorHAnsi"/>
                <w:sz w:val="22"/>
                <w:szCs w:val="22"/>
              </w:rPr>
            </w:pPr>
            <w:r w:rsidRPr="00B83399">
              <w:rPr>
                <w:rFonts w:asciiTheme="minorHAnsi" w:hAnsiTheme="minorHAnsi"/>
                <w:sz w:val="22"/>
                <w:szCs w:val="22"/>
              </w:rPr>
              <w:t xml:space="preserve">Density of Snags </w:t>
            </w:r>
            <w:r w:rsidRPr="00B83399">
              <w:rPr>
                <w:rFonts w:asciiTheme="minorHAnsi" w:hAnsiTheme="minorHAnsi"/>
                <w:sz w:val="22"/>
                <w:szCs w:val="22"/>
                <w:u w:val="single"/>
              </w:rPr>
              <w:t xml:space="preserve">&gt; </w:t>
            </w:r>
            <w:r w:rsidRPr="00B83399">
              <w:rPr>
                <w:rFonts w:asciiTheme="minorHAnsi" w:hAnsiTheme="minorHAnsi"/>
                <w:sz w:val="22"/>
                <w:szCs w:val="22"/>
              </w:rPr>
              <w:t>20” dbh</w:t>
            </w:r>
          </w:p>
          <w:p w:rsidR="009B6440" w:rsidRPr="00B83399" w:rsidRDefault="009B6440" w:rsidP="009B6440">
            <w:pPr>
              <w:rPr>
                <w:rFonts w:asciiTheme="minorHAnsi" w:hAnsiTheme="minorHAnsi"/>
                <w:sz w:val="22"/>
                <w:szCs w:val="22"/>
              </w:rPr>
            </w:pPr>
            <w:r>
              <w:rPr>
                <w:rFonts w:asciiTheme="minorHAnsi" w:hAnsiTheme="minorHAnsi"/>
                <w:sz w:val="22"/>
                <w:szCs w:val="22"/>
              </w:rPr>
              <w:t>(#/acre)</w:t>
            </w:r>
          </w:p>
        </w:tc>
      </w:tr>
      <w:tr w:rsidR="005C6969" w:rsidTr="00727C59">
        <w:tc>
          <w:tcPr>
            <w:tcW w:w="3510" w:type="dxa"/>
          </w:tcPr>
          <w:p w:rsidR="005C6969" w:rsidRPr="00B83399" w:rsidRDefault="005C6969" w:rsidP="00727C59">
            <w:pPr>
              <w:spacing w:after="120"/>
              <w:rPr>
                <w:rFonts w:asciiTheme="minorHAnsi" w:hAnsiTheme="minorHAnsi"/>
                <w:sz w:val="22"/>
                <w:szCs w:val="22"/>
              </w:rPr>
            </w:pPr>
            <w:r w:rsidRPr="00B83399">
              <w:rPr>
                <w:rFonts w:asciiTheme="minorHAnsi" w:hAnsiTheme="minorHAnsi"/>
                <w:sz w:val="22"/>
                <w:szCs w:val="22"/>
              </w:rPr>
              <w:t>Entire Two Bulls Fire on FS lands (457 acres)</w:t>
            </w:r>
          </w:p>
        </w:tc>
        <w:tc>
          <w:tcPr>
            <w:tcW w:w="3330" w:type="dxa"/>
          </w:tcPr>
          <w:p w:rsidR="005C6969" w:rsidRPr="00B83399" w:rsidRDefault="005C6969" w:rsidP="00727C59">
            <w:pPr>
              <w:spacing w:after="120"/>
              <w:rPr>
                <w:rFonts w:asciiTheme="minorHAnsi" w:hAnsiTheme="minorHAnsi"/>
                <w:sz w:val="22"/>
                <w:szCs w:val="22"/>
              </w:rPr>
            </w:pPr>
            <w:r>
              <w:rPr>
                <w:rFonts w:asciiTheme="minorHAnsi" w:hAnsiTheme="minorHAnsi"/>
                <w:sz w:val="22"/>
                <w:szCs w:val="22"/>
              </w:rPr>
              <w:t>42</w:t>
            </w:r>
          </w:p>
        </w:tc>
        <w:tc>
          <w:tcPr>
            <w:tcW w:w="2628" w:type="dxa"/>
          </w:tcPr>
          <w:p w:rsidR="005C6969" w:rsidRPr="00B83399" w:rsidRDefault="005C6969" w:rsidP="00727C59">
            <w:pPr>
              <w:spacing w:after="120"/>
              <w:rPr>
                <w:rFonts w:asciiTheme="minorHAnsi" w:hAnsiTheme="minorHAnsi"/>
                <w:sz w:val="22"/>
                <w:szCs w:val="22"/>
              </w:rPr>
            </w:pPr>
            <w:r>
              <w:rPr>
                <w:rFonts w:asciiTheme="minorHAnsi" w:hAnsiTheme="minorHAnsi"/>
                <w:sz w:val="22"/>
                <w:szCs w:val="22"/>
              </w:rPr>
              <w:t>4</w:t>
            </w:r>
            <w:r w:rsidR="008D2534">
              <w:rPr>
                <w:rFonts w:asciiTheme="minorHAnsi" w:hAnsiTheme="minorHAnsi"/>
                <w:sz w:val="22"/>
                <w:szCs w:val="22"/>
              </w:rPr>
              <w:t>.5</w:t>
            </w:r>
          </w:p>
        </w:tc>
      </w:tr>
      <w:tr w:rsidR="005C6969" w:rsidTr="00727C59">
        <w:tc>
          <w:tcPr>
            <w:tcW w:w="3510" w:type="dxa"/>
          </w:tcPr>
          <w:p w:rsidR="005C6969" w:rsidRDefault="005C6969" w:rsidP="00727C59">
            <w:pPr>
              <w:rPr>
                <w:rFonts w:asciiTheme="minorHAnsi" w:hAnsiTheme="minorHAnsi"/>
                <w:sz w:val="22"/>
                <w:szCs w:val="22"/>
              </w:rPr>
            </w:pPr>
            <w:r>
              <w:rPr>
                <w:rFonts w:asciiTheme="minorHAnsi" w:hAnsiTheme="minorHAnsi"/>
                <w:sz w:val="22"/>
                <w:szCs w:val="22"/>
              </w:rPr>
              <w:t xml:space="preserve">Two Bulls Fire Area outside of proposed action on FS lands </w:t>
            </w:r>
          </w:p>
          <w:p w:rsidR="005C6969" w:rsidRPr="00B83399" w:rsidRDefault="005C6969" w:rsidP="00727C59">
            <w:pPr>
              <w:rPr>
                <w:rFonts w:asciiTheme="minorHAnsi" w:hAnsiTheme="minorHAnsi"/>
                <w:sz w:val="22"/>
                <w:szCs w:val="22"/>
              </w:rPr>
            </w:pPr>
            <w:r>
              <w:rPr>
                <w:rFonts w:asciiTheme="minorHAnsi" w:hAnsiTheme="minorHAnsi"/>
                <w:sz w:val="22"/>
                <w:szCs w:val="22"/>
              </w:rPr>
              <w:lastRenderedPageBreak/>
              <w:t>(208 aces)</w:t>
            </w:r>
          </w:p>
        </w:tc>
        <w:tc>
          <w:tcPr>
            <w:tcW w:w="3330" w:type="dxa"/>
          </w:tcPr>
          <w:p w:rsidR="005C6969" w:rsidRPr="00B83399" w:rsidRDefault="005C6969" w:rsidP="00727C59">
            <w:pPr>
              <w:spacing w:after="120"/>
              <w:rPr>
                <w:rFonts w:asciiTheme="minorHAnsi" w:hAnsiTheme="minorHAnsi"/>
                <w:sz w:val="22"/>
                <w:szCs w:val="22"/>
              </w:rPr>
            </w:pPr>
            <w:r>
              <w:rPr>
                <w:rFonts w:asciiTheme="minorHAnsi" w:hAnsiTheme="minorHAnsi"/>
                <w:sz w:val="22"/>
                <w:szCs w:val="22"/>
              </w:rPr>
              <w:lastRenderedPageBreak/>
              <w:t>34</w:t>
            </w:r>
          </w:p>
        </w:tc>
        <w:tc>
          <w:tcPr>
            <w:tcW w:w="2628" w:type="dxa"/>
          </w:tcPr>
          <w:p w:rsidR="005C6969" w:rsidRPr="00B83399" w:rsidRDefault="005C6969" w:rsidP="00727C59">
            <w:pPr>
              <w:spacing w:after="120"/>
              <w:rPr>
                <w:rFonts w:asciiTheme="minorHAnsi" w:hAnsiTheme="minorHAnsi"/>
                <w:sz w:val="22"/>
                <w:szCs w:val="22"/>
              </w:rPr>
            </w:pPr>
            <w:r>
              <w:rPr>
                <w:rFonts w:asciiTheme="minorHAnsi" w:hAnsiTheme="minorHAnsi"/>
                <w:sz w:val="22"/>
                <w:szCs w:val="22"/>
              </w:rPr>
              <w:t>5</w:t>
            </w:r>
          </w:p>
        </w:tc>
      </w:tr>
      <w:tr w:rsidR="005C6969" w:rsidTr="00727C59">
        <w:tc>
          <w:tcPr>
            <w:tcW w:w="3510" w:type="dxa"/>
          </w:tcPr>
          <w:p w:rsidR="005C6969" w:rsidRPr="00B83399" w:rsidRDefault="005C6969" w:rsidP="00727C59">
            <w:pPr>
              <w:spacing w:after="120"/>
              <w:rPr>
                <w:rFonts w:asciiTheme="minorHAnsi" w:hAnsiTheme="minorHAnsi"/>
                <w:sz w:val="22"/>
                <w:szCs w:val="22"/>
              </w:rPr>
            </w:pPr>
            <w:r w:rsidRPr="00B83399">
              <w:rPr>
                <w:rFonts w:asciiTheme="minorHAnsi" w:hAnsiTheme="minorHAnsi"/>
                <w:sz w:val="22"/>
                <w:szCs w:val="22"/>
              </w:rPr>
              <w:lastRenderedPageBreak/>
              <w:t>Proposed Two Bulls Salvage Area (249 acres)</w:t>
            </w:r>
          </w:p>
        </w:tc>
        <w:tc>
          <w:tcPr>
            <w:tcW w:w="3330" w:type="dxa"/>
          </w:tcPr>
          <w:p w:rsidR="005C6969" w:rsidRPr="00B83399" w:rsidRDefault="005C6969" w:rsidP="00727C59">
            <w:pPr>
              <w:spacing w:after="120"/>
              <w:rPr>
                <w:rFonts w:asciiTheme="minorHAnsi" w:hAnsiTheme="minorHAnsi"/>
                <w:sz w:val="22"/>
                <w:szCs w:val="22"/>
              </w:rPr>
            </w:pPr>
            <w:r w:rsidRPr="00B83399">
              <w:rPr>
                <w:rFonts w:asciiTheme="minorHAnsi" w:hAnsiTheme="minorHAnsi"/>
                <w:sz w:val="22"/>
                <w:szCs w:val="22"/>
              </w:rPr>
              <w:t>49</w:t>
            </w:r>
          </w:p>
        </w:tc>
        <w:tc>
          <w:tcPr>
            <w:tcW w:w="2628" w:type="dxa"/>
          </w:tcPr>
          <w:p w:rsidR="005C6969" w:rsidRPr="00B83399" w:rsidRDefault="005C6969" w:rsidP="00727C59">
            <w:pPr>
              <w:spacing w:after="120"/>
              <w:rPr>
                <w:rFonts w:asciiTheme="minorHAnsi" w:hAnsiTheme="minorHAnsi"/>
                <w:sz w:val="22"/>
                <w:szCs w:val="22"/>
              </w:rPr>
            </w:pPr>
            <w:r w:rsidRPr="00B83399">
              <w:rPr>
                <w:rFonts w:asciiTheme="minorHAnsi" w:hAnsiTheme="minorHAnsi"/>
                <w:sz w:val="22"/>
                <w:szCs w:val="22"/>
              </w:rPr>
              <w:t>4</w:t>
            </w:r>
          </w:p>
        </w:tc>
      </w:tr>
    </w:tbl>
    <w:p w:rsidR="005C6969" w:rsidRDefault="005C6969" w:rsidP="005C6969">
      <w:pPr>
        <w:pStyle w:val="Caption"/>
        <w:spacing w:after="0"/>
        <w:rPr>
          <w:rFonts w:asciiTheme="minorHAnsi" w:hAnsiTheme="minorHAnsi" w:cstheme="minorHAnsi"/>
          <w:b w:val="0"/>
          <w:color w:val="auto"/>
          <w:sz w:val="22"/>
          <w:szCs w:val="22"/>
        </w:rPr>
      </w:pPr>
    </w:p>
    <w:p w:rsidR="009B6440" w:rsidRDefault="009B6440" w:rsidP="009123C0">
      <w:pPr>
        <w:spacing w:after="200" w:line="276" w:lineRule="auto"/>
        <w:rPr>
          <w:sz w:val="22"/>
          <w:szCs w:val="22"/>
        </w:rPr>
      </w:pPr>
    </w:p>
    <w:p w:rsidR="009B6440" w:rsidRDefault="009B6440" w:rsidP="009123C0">
      <w:pPr>
        <w:spacing w:after="200" w:line="276" w:lineRule="auto"/>
        <w:rPr>
          <w:sz w:val="22"/>
          <w:szCs w:val="22"/>
        </w:rPr>
      </w:pPr>
    </w:p>
    <w:p w:rsidR="00C917F2" w:rsidRPr="0049345A" w:rsidRDefault="005961BA" w:rsidP="009B6440">
      <w:pPr>
        <w:rPr>
          <w:sz w:val="22"/>
          <w:szCs w:val="22"/>
        </w:rPr>
      </w:pPr>
      <w:r w:rsidRPr="0049345A">
        <w:rPr>
          <w:rFonts w:asciiTheme="minorHAnsi" w:hAnsiTheme="minorHAnsi" w:cstheme="minorHAnsi"/>
          <w:sz w:val="22"/>
          <w:szCs w:val="22"/>
        </w:rPr>
        <w:t xml:space="preserve">Table </w:t>
      </w:r>
      <w:r w:rsidR="005C6969">
        <w:rPr>
          <w:rFonts w:asciiTheme="minorHAnsi" w:hAnsiTheme="minorHAnsi" w:cstheme="minorHAnsi"/>
          <w:sz w:val="22"/>
          <w:szCs w:val="22"/>
        </w:rPr>
        <w:t>8</w:t>
      </w:r>
      <w:r w:rsidR="00C917F2" w:rsidRPr="0049345A">
        <w:rPr>
          <w:rFonts w:asciiTheme="minorHAnsi" w:hAnsiTheme="minorHAnsi" w:cstheme="minorHAnsi"/>
          <w:sz w:val="22"/>
          <w:szCs w:val="22"/>
        </w:rPr>
        <w:t>.</w:t>
      </w:r>
      <w:r w:rsidR="005C6969">
        <w:rPr>
          <w:rFonts w:asciiTheme="minorHAnsi" w:hAnsiTheme="minorHAnsi" w:cstheme="minorHAnsi"/>
          <w:sz w:val="22"/>
          <w:szCs w:val="22"/>
        </w:rPr>
        <w:t xml:space="preserve">  Density of snags &gt;20” dbh across the landscape (watersheds) incorporating the Two Bulls Fire</w:t>
      </w:r>
      <w:r w:rsidR="00016592">
        <w:rPr>
          <w:rFonts w:asciiTheme="minorHAnsi" w:hAnsiTheme="minorHAnsi" w:cstheme="minorHAnsi"/>
          <w:sz w:val="22"/>
          <w:szCs w:val="22"/>
        </w:rPr>
        <w:t xml:space="preserve"> in acres</w:t>
      </w:r>
    </w:p>
    <w:tbl>
      <w:tblPr>
        <w:tblStyle w:val="TableGrid"/>
        <w:tblW w:w="0" w:type="auto"/>
        <w:tblLook w:val="04A0" w:firstRow="1" w:lastRow="0" w:firstColumn="1" w:lastColumn="0" w:noHBand="0" w:noVBand="1"/>
      </w:tblPr>
      <w:tblGrid>
        <w:gridCol w:w="1728"/>
        <w:gridCol w:w="1080"/>
        <w:gridCol w:w="990"/>
        <w:gridCol w:w="990"/>
        <w:gridCol w:w="1080"/>
        <w:gridCol w:w="1080"/>
        <w:gridCol w:w="900"/>
        <w:gridCol w:w="648"/>
        <w:gridCol w:w="1080"/>
      </w:tblGrid>
      <w:tr w:rsidR="00A659AD" w:rsidRPr="00C917F2" w:rsidTr="0058047F">
        <w:trPr>
          <w:trHeight w:val="300"/>
        </w:trPr>
        <w:tc>
          <w:tcPr>
            <w:tcW w:w="1728" w:type="dxa"/>
            <w:tcBorders>
              <w:tr2bl w:val="single" w:sz="4" w:space="0" w:color="auto"/>
            </w:tcBorders>
            <w:shd w:val="clear" w:color="auto" w:fill="D9D9D9" w:themeFill="background1" w:themeFillShade="D9"/>
            <w:noWrap/>
            <w:hideMark/>
          </w:tcPr>
          <w:p w:rsidR="00A659AD" w:rsidRDefault="00A659AD" w:rsidP="00C917F2">
            <w:pPr>
              <w:rPr>
                <w:rFonts w:ascii="Calibri" w:hAnsi="Calibri" w:cs="Calibri"/>
                <w:b/>
                <w:sz w:val="22"/>
                <w:szCs w:val="22"/>
              </w:rPr>
            </w:pPr>
            <w:r w:rsidRPr="00C917F2">
              <w:rPr>
                <w:rFonts w:ascii="Calibri" w:hAnsi="Calibri" w:cs="Calibri"/>
                <w:b/>
                <w:sz w:val="22"/>
                <w:szCs w:val="22"/>
              </w:rPr>
              <w:t>Snags Per Acre</w:t>
            </w:r>
          </w:p>
          <w:p w:rsidR="009B6440" w:rsidRDefault="009B6440" w:rsidP="00C917F2">
            <w:pPr>
              <w:rPr>
                <w:rFonts w:ascii="Calibri" w:hAnsi="Calibri" w:cs="Calibri"/>
                <w:b/>
                <w:sz w:val="22"/>
                <w:szCs w:val="22"/>
              </w:rPr>
            </w:pPr>
          </w:p>
          <w:p w:rsidR="009B6440" w:rsidRDefault="009B6440" w:rsidP="00C917F2">
            <w:pPr>
              <w:rPr>
                <w:rFonts w:ascii="Calibri" w:hAnsi="Calibri" w:cs="Calibri"/>
                <w:b/>
                <w:sz w:val="22"/>
                <w:szCs w:val="22"/>
              </w:rPr>
            </w:pPr>
          </w:p>
          <w:p w:rsidR="009B6440" w:rsidRDefault="009B6440" w:rsidP="00C917F2">
            <w:pPr>
              <w:rPr>
                <w:rFonts w:ascii="Calibri" w:hAnsi="Calibri" w:cs="Calibri"/>
                <w:b/>
                <w:sz w:val="22"/>
                <w:szCs w:val="22"/>
              </w:rPr>
            </w:pPr>
          </w:p>
          <w:p w:rsidR="009B6440" w:rsidRPr="00C917F2" w:rsidRDefault="009B6440" w:rsidP="00C917F2">
            <w:pPr>
              <w:rPr>
                <w:rFonts w:ascii="Calibri" w:hAnsi="Calibri" w:cs="Calibri"/>
                <w:b/>
                <w:sz w:val="22"/>
                <w:szCs w:val="22"/>
              </w:rPr>
            </w:pPr>
            <w:r>
              <w:rPr>
                <w:rFonts w:ascii="Calibri" w:hAnsi="Calibri" w:cs="Calibri"/>
                <w:b/>
                <w:sz w:val="22"/>
                <w:szCs w:val="22"/>
              </w:rPr>
              <w:t xml:space="preserve">      Watershed</w:t>
            </w:r>
          </w:p>
        </w:tc>
        <w:tc>
          <w:tcPr>
            <w:tcW w:w="1080" w:type="dxa"/>
            <w:shd w:val="clear" w:color="auto" w:fill="D9D9D9" w:themeFill="background1" w:themeFillShade="D9"/>
            <w:noWrap/>
            <w:hideMark/>
          </w:tcPr>
          <w:p w:rsidR="00A659AD" w:rsidRPr="00C917F2" w:rsidRDefault="00A659AD" w:rsidP="00C917F2">
            <w:pPr>
              <w:jc w:val="center"/>
              <w:rPr>
                <w:rFonts w:ascii="Calibri" w:hAnsi="Calibri" w:cs="Calibri"/>
                <w:b/>
                <w:sz w:val="22"/>
                <w:szCs w:val="22"/>
              </w:rPr>
            </w:pPr>
            <w:r w:rsidRPr="00C917F2">
              <w:rPr>
                <w:rFonts w:ascii="Calibri" w:hAnsi="Calibri" w:cs="Calibri"/>
                <w:b/>
                <w:sz w:val="22"/>
                <w:szCs w:val="22"/>
              </w:rPr>
              <w:t>0</w:t>
            </w:r>
          </w:p>
        </w:tc>
        <w:tc>
          <w:tcPr>
            <w:tcW w:w="990" w:type="dxa"/>
            <w:shd w:val="clear" w:color="auto" w:fill="D9D9D9" w:themeFill="background1" w:themeFillShade="D9"/>
            <w:noWrap/>
            <w:hideMark/>
          </w:tcPr>
          <w:p w:rsidR="00A659AD" w:rsidRPr="00C917F2" w:rsidRDefault="00A659AD" w:rsidP="00A659AD">
            <w:pPr>
              <w:jc w:val="center"/>
              <w:rPr>
                <w:rFonts w:ascii="Calibri" w:hAnsi="Calibri" w:cs="Calibri"/>
                <w:b/>
                <w:sz w:val="22"/>
                <w:szCs w:val="22"/>
              </w:rPr>
            </w:pPr>
            <w:r w:rsidRPr="00C917F2">
              <w:rPr>
                <w:rFonts w:ascii="Calibri" w:hAnsi="Calibri" w:cs="Calibri"/>
                <w:b/>
                <w:sz w:val="22"/>
                <w:szCs w:val="22"/>
              </w:rPr>
              <w:t>0-</w:t>
            </w:r>
            <w:r>
              <w:rPr>
                <w:rFonts w:ascii="Calibri" w:hAnsi="Calibri" w:cs="Calibri"/>
                <w:b/>
                <w:sz w:val="22"/>
                <w:szCs w:val="22"/>
              </w:rPr>
              <w:t>2</w:t>
            </w:r>
          </w:p>
        </w:tc>
        <w:tc>
          <w:tcPr>
            <w:tcW w:w="990" w:type="dxa"/>
            <w:shd w:val="clear" w:color="auto" w:fill="D9D9D9" w:themeFill="background1" w:themeFillShade="D9"/>
            <w:noWrap/>
            <w:hideMark/>
          </w:tcPr>
          <w:p w:rsidR="00A659AD" w:rsidRPr="00C917F2" w:rsidRDefault="00A659AD" w:rsidP="00C917F2">
            <w:pPr>
              <w:jc w:val="center"/>
              <w:rPr>
                <w:rFonts w:ascii="Calibri" w:hAnsi="Calibri" w:cs="Calibri"/>
                <w:b/>
                <w:sz w:val="22"/>
                <w:szCs w:val="22"/>
              </w:rPr>
            </w:pPr>
            <w:r>
              <w:rPr>
                <w:rFonts w:ascii="Calibri" w:hAnsi="Calibri" w:cs="Calibri"/>
                <w:b/>
                <w:sz w:val="22"/>
                <w:szCs w:val="22"/>
              </w:rPr>
              <w:t>2-4</w:t>
            </w:r>
          </w:p>
        </w:tc>
        <w:tc>
          <w:tcPr>
            <w:tcW w:w="1080" w:type="dxa"/>
            <w:shd w:val="clear" w:color="auto" w:fill="D9D9D9" w:themeFill="background1" w:themeFillShade="D9"/>
            <w:noWrap/>
            <w:hideMark/>
          </w:tcPr>
          <w:p w:rsidR="00A659AD" w:rsidRPr="00C917F2" w:rsidRDefault="00A659AD" w:rsidP="00C917F2">
            <w:pPr>
              <w:jc w:val="center"/>
              <w:rPr>
                <w:rFonts w:ascii="Calibri" w:hAnsi="Calibri" w:cs="Calibri"/>
                <w:b/>
                <w:sz w:val="22"/>
                <w:szCs w:val="22"/>
              </w:rPr>
            </w:pPr>
            <w:r>
              <w:rPr>
                <w:rFonts w:ascii="Calibri" w:hAnsi="Calibri" w:cs="Calibri"/>
                <w:b/>
                <w:sz w:val="22"/>
                <w:szCs w:val="22"/>
              </w:rPr>
              <w:t>4-6</w:t>
            </w:r>
          </w:p>
        </w:tc>
        <w:tc>
          <w:tcPr>
            <w:tcW w:w="1080" w:type="dxa"/>
            <w:shd w:val="clear" w:color="auto" w:fill="D9D9D9" w:themeFill="background1" w:themeFillShade="D9"/>
            <w:noWrap/>
            <w:hideMark/>
          </w:tcPr>
          <w:p w:rsidR="00A659AD" w:rsidRPr="00C917F2" w:rsidRDefault="00A659AD" w:rsidP="00C917F2">
            <w:pPr>
              <w:jc w:val="center"/>
              <w:rPr>
                <w:rFonts w:ascii="Calibri" w:hAnsi="Calibri" w:cs="Calibri"/>
                <w:b/>
                <w:sz w:val="22"/>
                <w:szCs w:val="22"/>
              </w:rPr>
            </w:pPr>
            <w:r>
              <w:rPr>
                <w:rFonts w:ascii="Calibri" w:hAnsi="Calibri" w:cs="Calibri"/>
                <w:b/>
                <w:sz w:val="22"/>
                <w:szCs w:val="22"/>
              </w:rPr>
              <w:t>6-10</w:t>
            </w:r>
          </w:p>
        </w:tc>
        <w:tc>
          <w:tcPr>
            <w:tcW w:w="900" w:type="dxa"/>
            <w:shd w:val="clear" w:color="auto" w:fill="D9D9D9" w:themeFill="background1" w:themeFillShade="D9"/>
            <w:noWrap/>
            <w:hideMark/>
          </w:tcPr>
          <w:p w:rsidR="00A659AD" w:rsidRPr="00C917F2" w:rsidRDefault="00A659AD" w:rsidP="00C917F2">
            <w:pPr>
              <w:jc w:val="center"/>
              <w:rPr>
                <w:rFonts w:ascii="Calibri" w:hAnsi="Calibri" w:cs="Calibri"/>
                <w:b/>
                <w:sz w:val="22"/>
                <w:szCs w:val="22"/>
              </w:rPr>
            </w:pPr>
            <w:r>
              <w:rPr>
                <w:rFonts w:ascii="Calibri" w:hAnsi="Calibri" w:cs="Calibri"/>
                <w:b/>
                <w:sz w:val="22"/>
                <w:szCs w:val="22"/>
              </w:rPr>
              <w:t>10-18</w:t>
            </w:r>
          </w:p>
        </w:tc>
        <w:tc>
          <w:tcPr>
            <w:tcW w:w="648" w:type="dxa"/>
            <w:shd w:val="clear" w:color="auto" w:fill="D9D9D9" w:themeFill="background1" w:themeFillShade="D9"/>
          </w:tcPr>
          <w:p w:rsidR="00A659AD" w:rsidRPr="00C917F2" w:rsidRDefault="00A659AD" w:rsidP="00C917F2">
            <w:pPr>
              <w:jc w:val="center"/>
              <w:rPr>
                <w:rFonts w:ascii="Calibri" w:hAnsi="Calibri" w:cs="Calibri"/>
                <w:b/>
                <w:sz w:val="22"/>
                <w:szCs w:val="22"/>
              </w:rPr>
            </w:pPr>
            <w:r>
              <w:rPr>
                <w:rFonts w:ascii="Calibri" w:hAnsi="Calibri" w:cs="Calibri"/>
                <w:b/>
                <w:sz w:val="22"/>
                <w:szCs w:val="22"/>
              </w:rPr>
              <w:t>&gt;18</w:t>
            </w:r>
          </w:p>
        </w:tc>
        <w:tc>
          <w:tcPr>
            <w:tcW w:w="1080" w:type="dxa"/>
            <w:shd w:val="clear" w:color="auto" w:fill="D9D9D9" w:themeFill="background1" w:themeFillShade="D9"/>
            <w:noWrap/>
            <w:hideMark/>
          </w:tcPr>
          <w:p w:rsidR="00A659AD" w:rsidRPr="00C917F2" w:rsidRDefault="00A659AD" w:rsidP="00C917F2">
            <w:pPr>
              <w:jc w:val="center"/>
              <w:rPr>
                <w:rFonts w:ascii="Calibri" w:hAnsi="Calibri" w:cs="Calibri"/>
                <w:b/>
                <w:sz w:val="22"/>
                <w:szCs w:val="22"/>
              </w:rPr>
            </w:pPr>
            <w:r w:rsidRPr="00C917F2">
              <w:rPr>
                <w:rFonts w:ascii="Calibri" w:hAnsi="Calibri" w:cs="Calibri"/>
                <w:b/>
                <w:sz w:val="22"/>
                <w:szCs w:val="22"/>
              </w:rPr>
              <w:t>Total</w:t>
            </w:r>
          </w:p>
        </w:tc>
      </w:tr>
      <w:tr w:rsidR="00A659AD" w:rsidRPr="00C917F2" w:rsidTr="0058047F">
        <w:trPr>
          <w:trHeight w:val="300"/>
        </w:trPr>
        <w:tc>
          <w:tcPr>
            <w:tcW w:w="1728" w:type="dxa"/>
            <w:noWrap/>
            <w:hideMark/>
          </w:tcPr>
          <w:p w:rsidR="00A659AD" w:rsidRPr="00C917F2" w:rsidRDefault="00A659AD" w:rsidP="00C917F2">
            <w:pPr>
              <w:rPr>
                <w:rFonts w:ascii="Calibri" w:hAnsi="Calibri" w:cs="Calibri"/>
                <w:sz w:val="22"/>
                <w:szCs w:val="22"/>
              </w:rPr>
            </w:pPr>
            <w:r w:rsidRPr="00C917F2">
              <w:rPr>
                <w:rFonts w:ascii="Calibri" w:hAnsi="Calibri" w:cs="Calibri"/>
                <w:sz w:val="22"/>
                <w:szCs w:val="22"/>
              </w:rPr>
              <w:t xml:space="preserve"> Deep Canyon </w:t>
            </w:r>
          </w:p>
        </w:tc>
        <w:tc>
          <w:tcPr>
            <w:tcW w:w="1080" w:type="dxa"/>
            <w:noWrap/>
          </w:tcPr>
          <w:p w:rsidR="00A659AD" w:rsidRPr="00C917F2" w:rsidRDefault="00C94DBD" w:rsidP="00C917F2">
            <w:pPr>
              <w:jc w:val="center"/>
              <w:rPr>
                <w:rFonts w:ascii="Calibri" w:hAnsi="Calibri" w:cs="Calibri"/>
                <w:sz w:val="22"/>
                <w:szCs w:val="22"/>
              </w:rPr>
            </w:pPr>
            <w:r>
              <w:rPr>
                <w:rFonts w:ascii="Calibri" w:hAnsi="Calibri" w:cs="Calibri"/>
                <w:sz w:val="22"/>
                <w:szCs w:val="22"/>
              </w:rPr>
              <w:t>5366</w:t>
            </w:r>
            <w:r w:rsidR="0058047F">
              <w:rPr>
                <w:rFonts w:ascii="Calibri" w:hAnsi="Calibri" w:cs="Calibri"/>
                <w:sz w:val="22"/>
                <w:szCs w:val="22"/>
              </w:rPr>
              <w:t xml:space="preserve"> ac</w:t>
            </w:r>
          </w:p>
        </w:tc>
        <w:tc>
          <w:tcPr>
            <w:tcW w:w="990" w:type="dxa"/>
            <w:noWrap/>
          </w:tcPr>
          <w:p w:rsidR="00A659AD" w:rsidRPr="00C917F2" w:rsidRDefault="00A659AD" w:rsidP="00C917F2">
            <w:pPr>
              <w:jc w:val="center"/>
              <w:rPr>
                <w:rFonts w:ascii="Calibri" w:hAnsi="Calibri" w:cs="Calibri"/>
                <w:sz w:val="22"/>
                <w:szCs w:val="22"/>
              </w:rPr>
            </w:pPr>
            <w:r>
              <w:rPr>
                <w:rFonts w:ascii="Calibri" w:hAnsi="Calibri" w:cs="Calibri"/>
                <w:sz w:val="22"/>
                <w:szCs w:val="22"/>
              </w:rPr>
              <w:t>579</w:t>
            </w:r>
            <w:r w:rsidR="0058047F">
              <w:rPr>
                <w:rFonts w:ascii="Calibri" w:hAnsi="Calibri" w:cs="Calibri"/>
                <w:sz w:val="22"/>
                <w:szCs w:val="22"/>
              </w:rPr>
              <w:t xml:space="preserve"> ac</w:t>
            </w:r>
          </w:p>
        </w:tc>
        <w:tc>
          <w:tcPr>
            <w:tcW w:w="990" w:type="dxa"/>
            <w:noWrap/>
          </w:tcPr>
          <w:p w:rsidR="00A659AD" w:rsidRPr="00C917F2" w:rsidRDefault="00A659AD" w:rsidP="00C917F2">
            <w:pPr>
              <w:jc w:val="center"/>
              <w:rPr>
                <w:rFonts w:ascii="Calibri" w:hAnsi="Calibri" w:cs="Calibri"/>
                <w:sz w:val="22"/>
                <w:szCs w:val="22"/>
              </w:rPr>
            </w:pPr>
            <w:r>
              <w:rPr>
                <w:rFonts w:ascii="Calibri" w:hAnsi="Calibri" w:cs="Calibri"/>
                <w:sz w:val="22"/>
                <w:szCs w:val="22"/>
              </w:rPr>
              <w:t>874</w:t>
            </w:r>
            <w:r w:rsidR="0058047F">
              <w:rPr>
                <w:rFonts w:ascii="Calibri" w:hAnsi="Calibri" w:cs="Calibri"/>
                <w:sz w:val="22"/>
                <w:szCs w:val="22"/>
              </w:rPr>
              <w:t xml:space="preserve"> ac</w:t>
            </w:r>
          </w:p>
        </w:tc>
        <w:tc>
          <w:tcPr>
            <w:tcW w:w="1080" w:type="dxa"/>
            <w:noWrap/>
          </w:tcPr>
          <w:p w:rsidR="00A659AD" w:rsidRPr="00C917F2" w:rsidRDefault="00C94DBD" w:rsidP="00C917F2">
            <w:pPr>
              <w:jc w:val="center"/>
              <w:rPr>
                <w:rFonts w:ascii="Calibri" w:hAnsi="Calibri" w:cs="Calibri"/>
                <w:sz w:val="22"/>
                <w:szCs w:val="22"/>
              </w:rPr>
            </w:pPr>
            <w:r>
              <w:rPr>
                <w:rFonts w:ascii="Calibri" w:hAnsi="Calibri" w:cs="Calibri"/>
                <w:sz w:val="22"/>
                <w:szCs w:val="22"/>
              </w:rPr>
              <w:t>253</w:t>
            </w:r>
            <w:r w:rsidR="0058047F">
              <w:rPr>
                <w:rFonts w:ascii="Calibri" w:hAnsi="Calibri" w:cs="Calibri"/>
                <w:sz w:val="22"/>
                <w:szCs w:val="22"/>
              </w:rPr>
              <w:t>ac</w:t>
            </w:r>
          </w:p>
        </w:tc>
        <w:tc>
          <w:tcPr>
            <w:tcW w:w="1080" w:type="dxa"/>
            <w:noWrap/>
          </w:tcPr>
          <w:p w:rsidR="00A659AD" w:rsidRPr="00C917F2" w:rsidRDefault="00C94DBD" w:rsidP="00C917F2">
            <w:pPr>
              <w:jc w:val="center"/>
              <w:rPr>
                <w:rFonts w:ascii="Calibri" w:hAnsi="Calibri" w:cs="Calibri"/>
                <w:sz w:val="22"/>
                <w:szCs w:val="22"/>
              </w:rPr>
            </w:pPr>
            <w:r>
              <w:rPr>
                <w:rFonts w:ascii="Calibri" w:hAnsi="Calibri" w:cs="Calibri"/>
                <w:sz w:val="22"/>
                <w:szCs w:val="22"/>
              </w:rPr>
              <w:t>213</w:t>
            </w:r>
            <w:r w:rsidR="0058047F">
              <w:rPr>
                <w:rFonts w:ascii="Calibri" w:hAnsi="Calibri" w:cs="Calibri"/>
                <w:sz w:val="22"/>
                <w:szCs w:val="22"/>
              </w:rPr>
              <w:t>ac</w:t>
            </w:r>
          </w:p>
        </w:tc>
        <w:tc>
          <w:tcPr>
            <w:tcW w:w="900" w:type="dxa"/>
            <w:noWrap/>
          </w:tcPr>
          <w:p w:rsidR="00A659AD" w:rsidRPr="00C917F2" w:rsidRDefault="00A659AD" w:rsidP="00C917F2">
            <w:pPr>
              <w:jc w:val="center"/>
              <w:rPr>
                <w:rFonts w:ascii="Calibri" w:hAnsi="Calibri" w:cs="Calibri"/>
                <w:sz w:val="22"/>
                <w:szCs w:val="22"/>
              </w:rPr>
            </w:pPr>
            <w:r>
              <w:rPr>
                <w:rFonts w:ascii="Calibri" w:hAnsi="Calibri" w:cs="Calibri"/>
                <w:sz w:val="22"/>
                <w:szCs w:val="22"/>
              </w:rPr>
              <w:t>0</w:t>
            </w:r>
            <w:r w:rsidR="0058047F">
              <w:rPr>
                <w:rFonts w:ascii="Calibri" w:hAnsi="Calibri" w:cs="Calibri"/>
                <w:sz w:val="22"/>
                <w:szCs w:val="22"/>
              </w:rPr>
              <w:t xml:space="preserve"> ac</w:t>
            </w:r>
          </w:p>
        </w:tc>
        <w:tc>
          <w:tcPr>
            <w:tcW w:w="648" w:type="dxa"/>
          </w:tcPr>
          <w:p w:rsidR="00A659AD" w:rsidRPr="00C917F2" w:rsidRDefault="00A659AD" w:rsidP="00C917F2">
            <w:pPr>
              <w:jc w:val="center"/>
              <w:rPr>
                <w:rFonts w:ascii="Calibri" w:hAnsi="Calibri" w:cs="Calibri"/>
                <w:sz w:val="22"/>
                <w:szCs w:val="22"/>
              </w:rPr>
            </w:pPr>
            <w:r>
              <w:rPr>
                <w:rFonts w:ascii="Calibri" w:hAnsi="Calibri" w:cs="Calibri"/>
                <w:sz w:val="22"/>
                <w:szCs w:val="22"/>
              </w:rPr>
              <w:t>0</w:t>
            </w:r>
            <w:r w:rsidR="0058047F">
              <w:rPr>
                <w:rFonts w:ascii="Calibri" w:hAnsi="Calibri" w:cs="Calibri"/>
                <w:sz w:val="22"/>
                <w:szCs w:val="22"/>
              </w:rPr>
              <w:t xml:space="preserve"> ac</w:t>
            </w:r>
          </w:p>
        </w:tc>
        <w:tc>
          <w:tcPr>
            <w:tcW w:w="1080" w:type="dxa"/>
            <w:noWrap/>
          </w:tcPr>
          <w:p w:rsidR="00A659AD" w:rsidRPr="00C917F2" w:rsidRDefault="00A659AD" w:rsidP="00C917F2">
            <w:pPr>
              <w:jc w:val="center"/>
              <w:rPr>
                <w:rFonts w:ascii="Calibri" w:hAnsi="Calibri" w:cs="Calibri"/>
                <w:sz w:val="22"/>
                <w:szCs w:val="22"/>
              </w:rPr>
            </w:pPr>
            <w:r>
              <w:rPr>
                <w:rFonts w:ascii="Calibri" w:hAnsi="Calibri" w:cs="Calibri"/>
                <w:sz w:val="22"/>
                <w:szCs w:val="22"/>
              </w:rPr>
              <w:t>7285</w:t>
            </w:r>
            <w:r w:rsidR="0058047F">
              <w:rPr>
                <w:rFonts w:ascii="Calibri" w:hAnsi="Calibri" w:cs="Calibri"/>
                <w:sz w:val="22"/>
                <w:szCs w:val="22"/>
              </w:rPr>
              <w:t xml:space="preserve"> ac</w:t>
            </w:r>
          </w:p>
        </w:tc>
      </w:tr>
      <w:tr w:rsidR="00A659AD" w:rsidRPr="00C917F2" w:rsidTr="0058047F">
        <w:trPr>
          <w:trHeight w:val="300"/>
        </w:trPr>
        <w:tc>
          <w:tcPr>
            <w:tcW w:w="1728" w:type="dxa"/>
            <w:noWrap/>
          </w:tcPr>
          <w:p w:rsidR="00A659AD" w:rsidRPr="00C917F2" w:rsidRDefault="00A659AD" w:rsidP="00C917F2">
            <w:pPr>
              <w:rPr>
                <w:rFonts w:ascii="Calibri" w:hAnsi="Calibri" w:cs="Calibri"/>
                <w:sz w:val="22"/>
                <w:szCs w:val="22"/>
              </w:rPr>
            </w:pPr>
            <w:r>
              <w:rPr>
                <w:rFonts w:ascii="Calibri" w:hAnsi="Calibri" w:cs="Calibri"/>
                <w:sz w:val="22"/>
                <w:szCs w:val="22"/>
              </w:rPr>
              <w:t>McKenzie Canyon-Deschutes River</w:t>
            </w:r>
          </w:p>
        </w:tc>
        <w:tc>
          <w:tcPr>
            <w:tcW w:w="1080" w:type="dxa"/>
            <w:noWrap/>
          </w:tcPr>
          <w:p w:rsidR="00A659AD" w:rsidRPr="00C917F2" w:rsidRDefault="00A659AD" w:rsidP="00C917F2">
            <w:pPr>
              <w:jc w:val="center"/>
              <w:rPr>
                <w:rFonts w:ascii="Calibri" w:hAnsi="Calibri" w:cs="Calibri"/>
                <w:sz w:val="22"/>
                <w:szCs w:val="22"/>
              </w:rPr>
            </w:pPr>
            <w:r>
              <w:rPr>
                <w:rFonts w:ascii="Calibri" w:hAnsi="Calibri" w:cs="Calibri"/>
                <w:sz w:val="22"/>
                <w:szCs w:val="22"/>
              </w:rPr>
              <w:t>15617</w:t>
            </w:r>
            <w:r w:rsidR="0058047F">
              <w:rPr>
                <w:rFonts w:ascii="Calibri" w:hAnsi="Calibri" w:cs="Calibri"/>
                <w:sz w:val="22"/>
                <w:szCs w:val="22"/>
              </w:rPr>
              <w:t xml:space="preserve"> ac</w:t>
            </w:r>
          </w:p>
        </w:tc>
        <w:tc>
          <w:tcPr>
            <w:tcW w:w="990" w:type="dxa"/>
            <w:noWrap/>
          </w:tcPr>
          <w:p w:rsidR="00A659AD" w:rsidRPr="00C917F2" w:rsidRDefault="002E065D" w:rsidP="00C917F2">
            <w:pPr>
              <w:jc w:val="center"/>
              <w:rPr>
                <w:rFonts w:ascii="Calibri" w:hAnsi="Calibri" w:cs="Calibri"/>
                <w:sz w:val="22"/>
                <w:szCs w:val="22"/>
              </w:rPr>
            </w:pPr>
            <w:r>
              <w:rPr>
                <w:rFonts w:ascii="Calibri" w:hAnsi="Calibri" w:cs="Calibri"/>
                <w:sz w:val="22"/>
                <w:szCs w:val="22"/>
              </w:rPr>
              <w:t>2700</w:t>
            </w:r>
            <w:r w:rsidR="0058047F">
              <w:rPr>
                <w:rFonts w:ascii="Calibri" w:hAnsi="Calibri" w:cs="Calibri"/>
                <w:sz w:val="22"/>
                <w:szCs w:val="22"/>
              </w:rPr>
              <w:t xml:space="preserve"> ac</w:t>
            </w:r>
          </w:p>
        </w:tc>
        <w:tc>
          <w:tcPr>
            <w:tcW w:w="990" w:type="dxa"/>
            <w:noWrap/>
          </w:tcPr>
          <w:p w:rsidR="00A659AD" w:rsidRPr="00C917F2" w:rsidRDefault="002E065D" w:rsidP="00C917F2">
            <w:pPr>
              <w:jc w:val="center"/>
              <w:rPr>
                <w:rFonts w:ascii="Calibri" w:hAnsi="Calibri" w:cs="Calibri"/>
                <w:sz w:val="22"/>
                <w:szCs w:val="22"/>
              </w:rPr>
            </w:pPr>
            <w:r>
              <w:rPr>
                <w:rFonts w:ascii="Calibri" w:hAnsi="Calibri" w:cs="Calibri"/>
                <w:sz w:val="22"/>
                <w:szCs w:val="22"/>
              </w:rPr>
              <w:t>196</w:t>
            </w:r>
            <w:r w:rsidR="0058047F">
              <w:rPr>
                <w:rFonts w:ascii="Calibri" w:hAnsi="Calibri" w:cs="Calibri"/>
                <w:sz w:val="22"/>
                <w:szCs w:val="22"/>
              </w:rPr>
              <w:t xml:space="preserve"> ac</w:t>
            </w:r>
          </w:p>
        </w:tc>
        <w:tc>
          <w:tcPr>
            <w:tcW w:w="1080" w:type="dxa"/>
            <w:noWrap/>
          </w:tcPr>
          <w:p w:rsidR="00A659AD" w:rsidRPr="00C917F2" w:rsidRDefault="002E065D" w:rsidP="00C917F2">
            <w:pPr>
              <w:jc w:val="center"/>
              <w:rPr>
                <w:rFonts w:ascii="Calibri" w:hAnsi="Calibri" w:cs="Calibri"/>
                <w:sz w:val="22"/>
                <w:szCs w:val="22"/>
              </w:rPr>
            </w:pPr>
            <w:r>
              <w:rPr>
                <w:rFonts w:ascii="Calibri" w:hAnsi="Calibri" w:cs="Calibri"/>
                <w:sz w:val="22"/>
                <w:szCs w:val="22"/>
              </w:rPr>
              <w:t>23</w:t>
            </w:r>
            <w:r w:rsidR="0058047F">
              <w:rPr>
                <w:rFonts w:ascii="Calibri" w:hAnsi="Calibri" w:cs="Calibri"/>
                <w:sz w:val="22"/>
                <w:szCs w:val="22"/>
              </w:rPr>
              <w:t xml:space="preserve"> ac</w:t>
            </w:r>
          </w:p>
        </w:tc>
        <w:tc>
          <w:tcPr>
            <w:tcW w:w="1080" w:type="dxa"/>
            <w:noWrap/>
          </w:tcPr>
          <w:p w:rsidR="00A659AD" w:rsidRPr="00C917F2" w:rsidRDefault="002E065D" w:rsidP="00C917F2">
            <w:pPr>
              <w:jc w:val="center"/>
              <w:rPr>
                <w:rFonts w:ascii="Calibri" w:hAnsi="Calibri" w:cs="Calibri"/>
                <w:sz w:val="22"/>
                <w:szCs w:val="22"/>
              </w:rPr>
            </w:pPr>
            <w:r>
              <w:rPr>
                <w:rFonts w:ascii="Calibri" w:hAnsi="Calibri" w:cs="Calibri"/>
                <w:sz w:val="22"/>
                <w:szCs w:val="22"/>
              </w:rPr>
              <w:t>425</w:t>
            </w:r>
            <w:r w:rsidR="0058047F">
              <w:rPr>
                <w:rFonts w:ascii="Calibri" w:hAnsi="Calibri" w:cs="Calibri"/>
                <w:sz w:val="22"/>
                <w:szCs w:val="22"/>
              </w:rPr>
              <w:t xml:space="preserve"> ac</w:t>
            </w:r>
          </w:p>
        </w:tc>
        <w:tc>
          <w:tcPr>
            <w:tcW w:w="900" w:type="dxa"/>
            <w:noWrap/>
          </w:tcPr>
          <w:p w:rsidR="00A659AD" w:rsidRPr="00C917F2" w:rsidRDefault="002E065D" w:rsidP="00C917F2">
            <w:pPr>
              <w:jc w:val="center"/>
              <w:rPr>
                <w:rFonts w:ascii="Calibri" w:hAnsi="Calibri" w:cs="Calibri"/>
                <w:sz w:val="22"/>
                <w:szCs w:val="22"/>
              </w:rPr>
            </w:pPr>
            <w:r>
              <w:rPr>
                <w:rFonts w:ascii="Calibri" w:hAnsi="Calibri" w:cs="Calibri"/>
                <w:sz w:val="22"/>
                <w:szCs w:val="22"/>
              </w:rPr>
              <w:t>3</w:t>
            </w:r>
            <w:r w:rsidR="0058047F">
              <w:rPr>
                <w:rFonts w:ascii="Calibri" w:hAnsi="Calibri" w:cs="Calibri"/>
                <w:sz w:val="22"/>
                <w:szCs w:val="22"/>
              </w:rPr>
              <w:t xml:space="preserve"> ac</w:t>
            </w:r>
          </w:p>
        </w:tc>
        <w:tc>
          <w:tcPr>
            <w:tcW w:w="648" w:type="dxa"/>
          </w:tcPr>
          <w:p w:rsidR="00A659AD" w:rsidRPr="00C917F2" w:rsidRDefault="002E065D" w:rsidP="00C917F2">
            <w:pPr>
              <w:jc w:val="center"/>
              <w:rPr>
                <w:rFonts w:ascii="Calibri" w:hAnsi="Calibri" w:cs="Calibri"/>
                <w:sz w:val="22"/>
                <w:szCs w:val="22"/>
              </w:rPr>
            </w:pPr>
            <w:r>
              <w:rPr>
                <w:rFonts w:ascii="Calibri" w:hAnsi="Calibri" w:cs="Calibri"/>
                <w:sz w:val="22"/>
                <w:szCs w:val="22"/>
              </w:rPr>
              <w:t>0</w:t>
            </w:r>
            <w:r w:rsidR="0058047F">
              <w:rPr>
                <w:rFonts w:ascii="Calibri" w:hAnsi="Calibri" w:cs="Calibri"/>
                <w:sz w:val="22"/>
                <w:szCs w:val="22"/>
              </w:rPr>
              <w:t xml:space="preserve"> ac</w:t>
            </w:r>
          </w:p>
        </w:tc>
        <w:tc>
          <w:tcPr>
            <w:tcW w:w="1080" w:type="dxa"/>
            <w:noWrap/>
          </w:tcPr>
          <w:p w:rsidR="00A659AD" w:rsidRPr="00C917F2" w:rsidRDefault="002E065D" w:rsidP="00C917F2">
            <w:pPr>
              <w:jc w:val="center"/>
              <w:rPr>
                <w:rFonts w:ascii="Calibri" w:hAnsi="Calibri" w:cs="Calibri"/>
                <w:sz w:val="22"/>
                <w:szCs w:val="22"/>
              </w:rPr>
            </w:pPr>
            <w:r>
              <w:rPr>
                <w:rFonts w:ascii="Calibri" w:hAnsi="Calibri" w:cs="Calibri"/>
                <w:sz w:val="22"/>
                <w:szCs w:val="22"/>
              </w:rPr>
              <w:t>18964</w:t>
            </w:r>
            <w:r w:rsidR="0058047F">
              <w:rPr>
                <w:rFonts w:ascii="Calibri" w:hAnsi="Calibri" w:cs="Calibri"/>
                <w:sz w:val="22"/>
                <w:szCs w:val="22"/>
              </w:rPr>
              <w:t xml:space="preserve"> ac</w:t>
            </w:r>
          </w:p>
        </w:tc>
      </w:tr>
      <w:tr w:rsidR="00A659AD" w:rsidRPr="00C917F2" w:rsidTr="0058047F">
        <w:trPr>
          <w:trHeight w:val="300"/>
        </w:trPr>
        <w:tc>
          <w:tcPr>
            <w:tcW w:w="1728" w:type="dxa"/>
            <w:noWrap/>
            <w:hideMark/>
          </w:tcPr>
          <w:p w:rsidR="00A659AD" w:rsidRPr="00C917F2" w:rsidRDefault="00A659AD" w:rsidP="00C917F2">
            <w:pPr>
              <w:rPr>
                <w:rFonts w:ascii="Calibri" w:hAnsi="Calibri" w:cs="Calibri"/>
                <w:sz w:val="22"/>
                <w:szCs w:val="22"/>
              </w:rPr>
            </w:pPr>
            <w:r>
              <w:rPr>
                <w:rFonts w:ascii="Calibri" w:hAnsi="Calibri" w:cs="Calibri"/>
                <w:sz w:val="22"/>
                <w:szCs w:val="22"/>
              </w:rPr>
              <w:t>Tumalo</w:t>
            </w:r>
            <w:r w:rsidRPr="00C917F2">
              <w:rPr>
                <w:rFonts w:ascii="Calibri" w:hAnsi="Calibri" w:cs="Calibri"/>
                <w:sz w:val="22"/>
                <w:szCs w:val="22"/>
              </w:rPr>
              <w:t xml:space="preserve"> Creek </w:t>
            </w:r>
          </w:p>
        </w:tc>
        <w:tc>
          <w:tcPr>
            <w:tcW w:w="1080" w:type="dxa"/>
            <w:noWrap/>
          </w:tcPr>
          <w:p w:rsidR="00A659AD" w:rsidRPr="00C917F2" w:rsidRDefault="002E065D" w:rsidP="00C917F2">
            <w:pPr>
              <w:jc w:val="center"/>
              <w:rPr>
                <w:rFonts w:ascii="Calibri" w:hAnsi="Calibri" w:cs="Calibri"/>
                <w:sz w:val="22"/>
                <w:szCs w:val="22"/>
              </w:rPr>
            </w:pPr>
            <w:r>
              <w:rPr>
                <w:rFonts w:ascii="Calibri" w:hAnsi="Calibri" w:cs="Calibri"/>
                <w:sz w:val="22"/>
                <w:szCs w:val="22"/>
              </w:rPr>
              <w:t>2627</w:t>
            </w:r>
            <w:r w:rsidR="0058047F">
              <w:rPr>
                <w:rFonts w:ascii="Calibri" w:hAnsi="Calibri" w:cs="Calibri"/>
                <w:sz w:val="22"/>
                <w:szCs w:val="22"/>
              </w:rPr>
              <w:t xml:space="preserve"> ac</w:t>
            </w:r>
          </w:p>
        </w:tc>
        <w:tc>
          <w:tcPr>
            <w:tcW w:w="990" w:type="dxa"/>
            <w:noWrap/>
          </w:tcPr>
          <w:p w:rsidR="00A659AD" w:rsidRPr="00C917F2" w:rsidRDefault="002E065D" w:rsidP="00C917F2">
            <w:pPr>
              <w:jc w:val="center"/>
              <w:rPr>
                <w:rFonts w:ascii="Calibri" w:hAnsi="Calibri" w:cs="Calibri"/>
                <w:sz w:val="22"/>
                <w:szCs w:val="22"/>
              </w:rPr>
            </w:pPr>
            <w:r>
              <w:rPr>
                <w:rFonts w:ascii="Calibri" w:hAnsi="Calibri" w:cs="Calibri"/>
                <w:sz w:val="22"/>
                <w:szCs w:val="22"/>
              </w:rPr>
              <w:t>170</w:t>
            </w:r>
            <w:r w:rsidR="0058047F">
              <w:rPr>
                <w:rFonts w:ascii="Calibri" w:hAnsi="Calibri" w:cs="Calibri"/>
                <w:sz w:val="22"/>
                <w:szCs w:val="22"/>
              </w:rPr>
              <w:t xml:space="preserve"> ac</w:t>
            </w:r>
          </w:p>
        </w:tc>
        <w:tc>
          <w:tcPr>
            <w:tcW w:w="990" w:type="dxa"/>
            <w:noWrap/>
          </w:tcPr>
          <w:p w:rsidR="00A659AD" w:rsidRPr="00C917F2" w:rsidRDefault="002E065D" w:rsidP="00C917F2">
            <w:pPr>
              <w:jc w:val="center"/>
              <w:rPr>
                <w:rFonts w:ascii="Calibri" w:hAnsi="Calibri" w:cs="Calibri"/>
                <w:sz w:val="22"/>
                <w:szCs w:val="22"/>
              </w:rPr>
            </w:pPr>
            <w:r>
              <w:rPr>
                <w:rFonts w:ascii="Calibri" w:hAnsi="Calibri" w:cs="Calibri"/>
                <w:sz w:val="22"/>
                <w:szCs w:val="22"/>
              </w:rPr>
              <w:t>220</w:t>
            </w:r>
            <w:r w:rsidR="0058047F">
              <w:rPr>
                <w:rFonts w:ascii="Calibri" w:hAnsi="Calibri" w:cs="Calibri"/>
                <w:sz w:val="22"/>
                <w:szCs w:val="22"/>
              </w:rPr>
              <w:t xml:space="preserve"> ac</w:t>
            </w:r>
          </w:p>
        </w:tc>
        <w:tc>
          <w:tcPr>
            <w:tcW w:w="1080" w:type="dxa"/>
            <w:noWrap/>
          </w:tcPr>
          <w:p w:rsidR="00A659AD" w:rsidRPr="00C917F2" w:rsidRDefault="002E065D" w:rsidP="00C917F2">
            <w:pPr>
              <w:jc w:val="center"/>
              <w:rPr>
                <w:rFonts w:ascii="Calibri" w:hAnsi="Calibri" w:cs="Calibri"/>
                <w:sz w:val="22"/>
                <w:szCs w:val="22"/>
              </w:rPr>
            </w:pPr>
            <w:r>
              <w:rPr>
                <w:rFonts w:ascii="Calibri" w:hAnsi="Calibri" w:cs="Calibri"/>
                <w:sz w:val="22"/>
                <w:szCs w:val="22"/>
              </w:rPr>
              <w:t>9</w:t>
            </w:r>
            <w:r w:rsidR="0058047F">
              <w:rPr>
                <w:rFonts w:ascii="Calibri" w:hAnsi="Calibri" w:cs="Calibri"/>
                <w:sz w:val="22"/>
                <w:szCs w:val="22"/>
              </w:rPr>
              <w:t xml:space="preserve"> ac</w:t>
            </w:r>
          </w:p>
        </w:tc>
        <w:tc>
          <w:tcPr>
            <w:tcW w:w="1080" w:type="dxa"/>
            <w:noWrap/>
          </w:tcPr>
          <w:p w:rsidR="00A659AD" w:rsidRPr="00C917F2" w:rsidRDefault="002E065D" w:rsidP="00C917F2">
            <w:pPr>
              <w:jc w:val="center"/>
              <w:rPr>
                <w:rFonts w:ascii="Calibri" w:hAnsi="Calibri" w:cs="Calibri"/>
                <w:sz w:val="22"/>
                <w:szCs w:val="22"/>
              </w:rPr>
            </w:pPr>
            <w:r>
              <w:rPr>
                <w:rFonts w:ascii="Calibri" w:hAnsi="Calibri" w:cs="Calibri"/>
                <w:sz w:val="22"/>
                <w:szCs w:val="22"/>
              </w:rPr>
              <w:t>9</w:t>
            </w:r>
            <w:r w:rsidR="0058047F">
              <w:rPr>
                <w:rFonts w:ascii="Calibri" w:hAnsi="Calibri" w:cs="Calibri"/>
                <w:sz w:val="22"/>
                <w:szCs w:val="22"/>
              </w:rPr>
              <w:t xml:space="preserve"> ac</w:t>
            </w:r>
          </w:p>
        </w:tc>
        <w:tc>
          <w:tcPr>
            <w:tcW w:w="900" w:type="dxa"/>
            <w:noWrap/>
          </w:tcPr>
          <w:p w:rsidR="00A659AD" w:rsidRPr="00C917F2" w:rsidRDefault="002E065D" w:rsidP="00C917F2">
            <w:pPr>
              <w:jc w:val="center"/>
              <w:rPr>
                <w:rFonts w:ascii="Calibri" w:hAnsi="Calibri" w:cs="Calibri"/>
                <w:sz w:val="22"/>
                <w:szCs w:val="22"/>
              </w:rPr>
            </w:pPr>
            <w:r>
              <w:rPr>
                <w:rFonts w:ascii="Calibri" w:hAnsi="Calibri" w:cs="Calibri"/>
                <w:sz w:val="22"/>
                <w:szCs w:val="22"/>
              </w:rPr>
              <w:t>0.2</w:t>
            </w:r>
            <w:r w:rsidR="0058047F">
              <w:rPr>
                <w:rFonts w:ascii="Calibri" w:hAnsi="Calibri" w:cs="Calibri"/>
                <w:sz w:val="22"/>
                <w:szCs w:val="22"/>
              </w:rPr>
              <w:t xml:space="preserve"> ac</w:t>
            </w:r>
          </w:p>
        </w:tc>
        <w:tc>
          <w:tcPr>
            <w:tcW w:w="648" w:type="dxa"/>
          </w:tcPr>
          <w:p w:rsidR="00A659AD" w:rsidRPr="00C917F2" w:rsidRDefault="002E065D" w:rsidP="00C917F2">
            <w:pPr>
              <w:jc w:val="center"/>
              <w:rPr>
                <w:rFonts w:ascii="Calibri" w:hAnsi="Calibri" w:cs="Calibri"/>
                <w:sz w:val="22"/>
                <w:szCs w:val="22"/>
              </w:rPr>
            </w:pPr>
            <w:r>
              <w:rPr>
                <w:rFonts w:ascii="Calibri" w:hAnsi="Calibri" w:cs="Calibri"/>
                <w:sz w:val="22"/>
                <w:szCs w:val="22"/>
              </w:rPr>
              <w:t>0</w:t>
            </w:r>
            <w:r w:rsidR="0058047F">
              <w:rPr>
                <w:rFonts w:ascii="Calibri" w:hAnsi="Calibri" w:cs="Calibri"/>
                <w:sz w:val="22"/>
                <w:szCs w:val="22"/>
              </w:rPr>
              <w:t xml:space="preserve"> ac</w:t>
            </w:r>
          </w:p>
        </w:tc>
        <w:tc>
          <w:tcPr>
            <w:tcW w:w="1080" w:type="dxa"/>
            <w:noWrap/>
          </w:tcPr>
          <w:p w:rsidR="00A659AD" w:rsidRPr="00C917F2" w:rsidRDefault="002E065D" w:rsidP="00C917F2">
            <w:pPr>
              <w:jc w:val="center"/>
              <w:rPr>
                <w:rFonts w:ascii="Calibri" w:hAnsi="Calibri" w:cs="Calibri"/>
                <w:sz w:val="22"/>
                <w:szCs w:val="22"/>
              </w:rPr>
            </w:pPr>
            <w:r>
              <w:rPr>
                <w:rFonts w:ascii="Calibri" w:hAnsi="Calibri" w:cs="Calibri"/>
                <w:sz w:val="22"/>
                <w:szCs w:val="22"/>
              </w:rPr>
              <w:t>3036</w:t>
            </w:r>
            <w:r w:rsidR="0058047F">
              <w:rPr>
                <w:rFonts w:ascii="Calibri" w:hAnsi="Calibri" w:cs="Calibri"/>
                <w:sz w:val="22"/>
                <w:szCs w:val="22"/>
              </w:rPr>
              <w:t xml:space="preserve"> ac</w:t>
            </w:r>
          </w:p>
        </w:tc>
      </w:tr>
      <w:tr w:rsidR="00A659AD" w:rsidRPr="00C917F2" w:rsidTr="0058047F">
        <w:trPr>
          <w:trHeight w:val="300"/>
        </w:trPr>
        <w:tc>
          <w:tcPr>
            <w:tcW w:w="1728" w:type="dxa"/>
            <w:noWrap/>
            <w:hideMark/>
          </w:tcPr>
          <w:p w:rsidR="00A659AD" w:rsidRPr="00C917F2" w:rsidRDefault="00A659AD" w:rsidP="00C917F2">
            <w:pPr>
              <w:rPr>
                <w:rFonts w:ascii="Calibri" w:hAnsi="Calibri" w:cs="Calibri"/>
                <w:sz w:val="22"/>
                <w:szCs w:val="22"/>
              </w:rPr>
            </w:pPr>
            <w:r w:rsidRPr="00C917F2">
              <w:rPr>
                <w:rFonts w:ascii="Calibri" w:hAnsi="Calibri" w:cs="Calibri"/>
                <w:sz w:val="22"/>
                <w:szCs w:val="22"/>
              </w:rPr>
              <w:t xml:space="preserve"> Grand Total </w:t>
            </w:r>
          </w:p>
        </w:tc>
        <w:tc>
          <w:tcPr>
            <w:tcW w:w="1080" w:type="dxa"/>
            <w:noWrap/>
          </w:tcPr>
          <w:p w:rsidR="00A659AD" w:rsidRPr="00C917F2" w:rsidRDefault="00C94DBD" w:rsidP="00C917F2">
            <w:pPr>
              <w:jc w:val="center"/>
              <w:rPr>
                <w:rFonts w:ascii="Calibri" w:hAnsi="Calibri" w:cs="Calibri"/>
                <w:sz w:val="22"/>
                <w:szCs w:val="22"/>
              </w:rPr>
            </w:pPr>
            <w:r>
              <w:rPr>
                <w:rFonts w:ascii="Calibri" w:hAnsi="Calibri" w:cs="Calibri"/>
                <w:sz w:val="22"/>
                <w:szCs w:val="22"/>
              </w:rPr>
              <w:t>23610</w:t>
            </w:r>
            <w:r w:rsidR="0058047F">
              <w:rPr>
                <w:rFonts w:ascii="Calibri" w:hAnsi="Calibri" w:cs="Calibri"/>
                <w:sz w:val="22"/>
                <w:szCs w:val="22"/>
              </w:rPr>
              <w:t xml:space="preserve"> ac</w:t>
            </w:r>
          </w:p>
        </w:tc>
        <w:tc>
          <w:tcPr>
            <w:tcW w:w="990" w:type="dxa"/>
            <w:noWrap/>
          </w:tcPr>
          <w:p w:rsidR="00A659AD" w:rsidRPr="00C917F2" w:rsidRDefault="002E065D" w:rsidP="00C917F2">
            <w:pPr>
              <w:jc w:val="center"/>
              <w:rPr>
                <w:rFonts w:ascii="Calibri" w:hAnsi="Calibri" w:cs="Calibri"/>
                <w:sz w:val="22"/>
                <w:szCs w:val="22"/>
              </w:rPr>
            </w:pPr>
            <w:r>
              <w:rPr>
                <w:rFonts w:ascii="Calibri" w:hAnsi="Calibri" w:cs="Calibri"/>
                <w:sz w:val="22"/>
                <w:szCs w:val="22"/>
              </w:rPr>
              <w:t>3449</w:t>
            </w:r>
            <w:r w:rsidR="0058047F">
              <w:rPr>
                <w:rFonts w:ascii="Calibri" w:hAnsi="Calibri" w:cs="Calibri"/>
                <w:sz w:val="22"/>
                <w:szCs w:val="22"/>
              </w:rPr>
              <w:t xml:space="preserve"> ac</w:t>
            </w:r>
          </w:p>
        </w:tc>
        <w:tc>
          <w:tcPr>
            <w:tcW w:w="990" w:type="dxa"/>
            <w:noWrap/>
          </w:tcPr>
          <w:p w:rsidR="00A659AD" w:rsidRPr="00C917F2" w:rsidRDefault="002E065D" w:rsidP="00C917F2">
            <w:pPr>
              <w:jc w:val="center"/>
              <w:rPr>
                <w:rFonts w:ascii="Calibri" w:hAnsi="Calibri" w:cs="Calibri"/>
                <w:sz w:val="22"/>
                <w:szCs w:val="22"/>
              </w:rPr>
            </w:pPr>
            <w:r>
              <w:rPr>
                <w:rFonts w:ascii="Calibri" w:hAnsi="Calibri" w:cs="Calibri"/>
                <w:sz w:val="22"/>
                <w:szCs w:val="22"/>
              </w:rPr>
              <w:t>1290</w:t>
            </w:r>
            <w:r w:rsidR="0058047F">
              <w:rPr>
                <w:rFonts w:ascii="Calibri" w:hAnsi="Calibri" w:cs="Calibri"/>
                <w:sz w:val="22"/>
                <w:szCs w:val="22"/>
              </w:rPr>
              <w:t xml:space="preserve"> ac</w:t>
            </w:r>
          </w:p>
        </w:tc>
        <w:tc>
          <w:tcPr>
            <w:tcW w:w="1080" w:type="dxa"/>
            <w:noWrap/>
          </w:tcPr>
          <w:p w:rsidR="00A659AD" w:rsidRPr="00C917F2" w:rsidRDefault="00C94DBD" w:rsidP="00C917F2">
            <w:pPr>
              <w:jc w:val="center"/>
              <w:rPr>
                <w:rFonts w:ascii="Calibri" w:hAnsi="Calibri" w:cs="Calibri"/>
                <w:sz w:val="22"/>
                <w:szCs w:val="22"/>
              </w:rPr>
            </w:pPr>
            <w:r>
              <w:rPr>
                <w:rFonts w:ascii="Calibri" w:hAnsi="Calibri" w:cs="Calibri"/>
                <w:sz w:val="22"/>
                <w:szCs w:val="22"/>
              </w:rPr>
              <w:t>285</w:t>
            </w:r>
            <w:r w:rsidR="0058047F">
              <w:rPr>
                <w:rFonts w:ascii="Calibri" w:hAnsi="Calibri" w:cs="Calibri"/>
                <w:sz w:val="22"/>
                <w:szCs w:val="22"/>
              </w:rPr>
              <w:t xml:space="preserve"> ac</w:t>
            </w:r>
          </w:p>
        </w:tc>
        <w:tc>
          <w:tcPr>
            <w:tcW w:w="1080" w:type="dxa"/>
            <w:noWrap/>
          </w:tcPr>
          <w:p w:rsidR="00A659AD" w:rsidRPr="00C917F2" w:rsidRDefault="00C94DBD" w:rsidP="00C917F2">
            <w:pPr>
              <w:jc w:val="center"/>
              <w:rPr>
                <w:rFonts w:ascii="Calibri" w:hAnsi="Calibri" w:cs="Calibri"/>
                <w:sz w:val="22"/>
                <w:szCs w:val="22"/>
              </w:rPr>
            </w:pPr>
            <w:r>
              <w:rPr>
                <w:rFonts w:ascii="Calibri" w:hAnsi="Calibri" w:cs="Calibri"/>
                <w:sz w:val="22"/>
                <w:szCs w:val="22"/>
              </w:rPr>
              <w:t>647</w:t>
            </w:r>
            <w:r w:rsidR="0058047F">
              <w:rPr>
                <w:rFonts w:ascii="Calibri" w:hAnsi="Calibri" w:cs="Calibri"/>
                <w:sz w:val="22"/>
                <w:szCs w:val="22"/>
              </w:rPr>
              <w:t xml:space="preserve"> ac</w:t>
            </w:r>
          </w:p>
        </w:tc>
        <w:tc>
          <w:tcPr>
            <w:tcW w:w="900" w:type="dxa"/>
            <w:noWrap/>
          </w:tcPr>
          <w:p w:rsidR="00A659AD" w:rsidRPr="00C917F2" w:rsidRDefault="002E065D" w:rsidP="00C917F2">
            <w:pPr>
              <w:jc w:val="center"/>
              <w:rPr>
                <w:rFonts w:ascii="Calibri" w:hAnsi="Calibri" w:cs="Calibri"/>
                <w:sz w:val="22"/>
                <w:szCs w:val="22"/>
              </w:rPr>
            </w:pPr>
            <w:r>
              <w:rPr>
                <w:rFonts w:ascii="Calibri" w:hAnsi="Calibri" w:cs="Calibri"/>
                <w:sz w:val="22"/>
                <w:szCs w:val="22"/>
              </w:rPr>
              <w:t>3.2</w:t>
            </w:r>
            <w:r w:rsidR="0058047F">
              <w:rPr>
                <w:rFonts w:ascii="Calibri" w:hAnsi="Calibri" w:cs="Calibri"/>
                <w:sz w:val="22"/>
                <w:szCs w:val="22"/>
              </w:rPr>
              <w:t xml:space="preserve"> ac</w:t>
            </w:r>
          </w:p>
        </w:tc>
        <w:tc>
          <w:tcPr>
            <w:tcW w:w="648" w:type="dxa"/>
          </w:tcPr>
          <w:p w:rsidR="00A659AD" w:rsidRPr="00C917F2" w:rsidRDefault="002E065D" w:rsidP="00C917F2">
            <w:pPr>
              <w:jc w:val="center"/>
              <w:rPr>
                <w:rFonts w:ascii="Calibri" w:hAnsi="Calibri" w:cs="Calibri"/>
                <w:sz w:val="22"/>
                <w:szCs w:val="22"/>
              </w:rPr>
            </w:pPr>
            <w:r>
              <w:rPr>
                <w:rFonts w:ascii="Calibri" w:hAnsi="Calibri" w:cs="Calibri"/>
                <w:sz w:val="22"/>
                <w:szCs w:val="22"/>
              </w:rPr>
              <w:t>0</w:t>
            </w:r>
            <w:r w:rsidR="0058047F">
              <w:rPr>
                <w:rFonts w:ascii="Calibri" w:hAnsi="Calibri" w:cs="Calibri"/>
                <w:sz w:val="22"/>
                <w:szCs w:val="22"/>
              </w:rPr>
              <w:t xml:space="preserve"> ac</w:t>
            </w:r>
          </w:p>
        </w:tc>
        <w:tc>
          <w:tcPr>
            <w:tcW w:w="1080" w:type="dxa"/>
            <w:noWrap/>
          </w:tcPr>
          <w:p w:rsidR="00A659AD" w:rsidRPr="00C917F2" w:rsidRDefault="002E065D" w:rsidP="00C917F2">
            <w:pPr>
              <w:jc w:val="center"/>
              <w:rPr>
                <w:rFonts w:ascii="Calibri" w:hAnsi="Calibri" w:cs="Calibri"/>
                <w:sz w:val="22"/>
                <w:szCs w:val="22"/>
              </w:rPr>
            </w:pPr>
            <w:r>
              <w:rPr>
                <w:rFonts w:ascii="Calibri" w:hAnsi="Calibri" w:cs="Calibri"/>
                <w:sz w:val="22"/>
                <w:szCs w:val="22"/>
              </w:rPr>
              <w:t>29285</w:t>
            </w:r>
            <w:r w:rsidR="0058047F">
              <w:rPr>
                <w:rFonts w:ascii="Calibri" w:hAnsi="Calibri" w:cs="Calibri"/>
                <w:sz w:val="22"/>
                <w:szCs w:val="22"/>
              </w:rPr>
              <w:t xml:space="preserve"> ac</w:t>
            </w:r>
          </w:p>
        </w:tc>
      </w:tr>
    </w:tbl>
    <w:p w:rsidR="00C917F2" w:rsidRDefault="00C917F2" w:rsidP="00C917F2"/>
    <w:p w:rsidR="005C6969" w:rsidRDefault="005C6969" w:rsidP="00C917F2"/>
    <w:p w:rsidR="005C6969" w:rsidRPr="00C917F2" w:rsidRDefault="005C6969" w:rsidP="00C917F2"/>
    <w:p w:rsidR="00C917F2" w:rsidRDefault="00C7429E" w:rsidP="00C7429E">
      <w:pPr>
        <w:jc w:val="center"/>
        <w:rPr>
          <w:rFonts w:asciiTheme="minorHAnsi" w:hAnsiTheme="minorHAnsi" w:cstheme="minorHAnsi"/>
          <w:sz w:val="22"/>
          <w:szCs w:val="22"/>
        </w:rPr>
      </w:pPr>
      <w:r>
        <w:rPr>
          <w:noProof/>
        </w:rPr>
        <w:drawing>
          <wp:inline distT="0" distB="0" distL="0" distR="0" wp14:anchorId="24F8DCB9" wp14:editId="7A38675E">
            <wp:extent cx="5391788" cy="39120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6232" cy="3915266"/>
                    </a:xfrm>
                    <a:prstGeom prst="rect">
                      <a:avLst/>
                    </a:prstGeom>
                    <a:noFill/>
                    <a:ln>
                      <a:noFill/>
                    </a:ln>
                  </pic:spPr>
                </pic:pic>
              </a:graphicData>
            </a:graphic>
          </wp:inline>
        </w:drawing>
      </w:r>
    </w:p>
    <w:p w:rsidR="00C7429E" w:rsidRDefault="00642170" w:rsidP="00C7429E">
      <w:pPr>
        <w:jc w:val="center"/>
        <w:rPr>
          <w:rFonts w:asciiTheme="minorHAnsi" w:hAnsiTheme="minorHAnsi" w:cstheme="minorHAnsi"/>
          <w:b/>
          <w:sz w:val="22"/>
          <w:szCs w:val="22"/>
        </w:rPr>
      </w:pPr>
      <w:r w:rsidRPr="00642170">
        <w:rPr>
          <w:rFonts w:asciiTheme="minorHAnsi" w:hAnsiTheme="minorHAnsi" w:cstheme="minorHAnsi"/>
          <w:b/>
          <w:sz w:val="22"/>
          <w:szCs w:val="22"/>
        </w:rPr>
        <w:lastRenderedPageBreak/>
        <w:t>Figure 2.  Comparison of current densities of snags &gt;20” dbh with reference conditions based on the historic range of variability from the appropriate watershed analyses</w:t>
      </w:r>
    </w:p>
    <w:p w:rsidR="00642170" w:rsidRPr="00642170" w:rsidRDefault="00642170" w:rsidP="00C7429E">
      <w:pPr>
        <w:jc w:val="center"/>
        <w:rPr>
          <w:rFonts w:asciiTheme="minorHAnsi" w:hAnsiTheme="minorHAnsi" w:cstheme="minorHAnsi"/>
          <w:b/>
          <w:sz w:val="22"/>
          <w:szCs w:val="22"/>
        </w:rPr>
      </w:pPr>
    </w:p>
    <w:p w:rsidR="00642170" w:rsidRDefault="00642170" w:rsidP="00C7429E">
      <w:pPr>
        <w:rPr>
          <w:sz w:val="22"/>
          <w:szCs w:val="22"/>
        </w:rPr>
      </w:pPr>
    </w:p>
    <w:p w:rsidR="0033758B" w:rsidRDefault="0033758B" w:rsidP="00C7429E">
      <w:pPr>
        <w:rPr>
          <w:sz w:val="22"/>
          <w:szCs w:val="22"/>
        </w:rPr>
      </w:pPr>
    </w:p>
    <w:p w:rsidR="00C7429E" w:rsidRDefault="00C7429E" w:rsidP="00C7429E">
      <w:pPr>
        <w:rPr>
          <w:sz w:val="22"/>
          <w:szCs w:val="22"/>
        </w:rPr>
      </w:pPr>
      <w:r w:rsidRPr="00115698">
        <w:rPr>
          <w:sz w:val="22"/>
          <w:szCs w:val="22"/>
        </w:rPr>
        <w:t>Conclusions</w:t>
      </w:r>
      <w:r w:rsidR="00642170">
        <w:rPr>
          <w:sz w:val="22"/>
          <w:szCs w:val="22"/>
        </w:rPr>
        <w:t xml:space="preserve"> from Figure 2</w:t>
      </w:r>
      <w:r w:rsidRPr="00115698">
        <w:rPr>
          <w:sz w:val="22"/>
          <w:szCs w:val="22"/>
        </w:rPr>
        <w:t xml:space="preserve">: The Two Bulls Fire created a slight increase in </w:t>
      </w:r>
      <w:r w:rsidR="00642170">
        <w:rPr>
          <w:sz w:val="22"/>
          <w:szCs w:val="22"/>
        </w:rPr>
        <w:t xml:space="preserve">the amount of area with higher densities of </w:t>
      </w:r>
      <w:r w:rsidRPr="00115698">
        <w:rPr>
          <w:sz w:val="22"/>
          <w:szCs w:val="22"/>
        </w:rPr>
        <w:t>large snag</w:t>
      </w:r>
      <w:r w:rsidR="00642170">
        <w:rPr>
          <w:sz w:val="22"/>
          <w:szCs w:val="22"/>
        </w:rPr>
        <w:t xml:space="preserve">s, particularly </w:t>
      </w:r>
      <w:r w:rsidRPr="00115698">
        <w:rPr>
          <w:sz w:val="22"/>
          <w:szCs w:val="22"/>
        </w:rPr>
        <w:t>at the 4-6 and 6-10 snags/acre.  Prior to the fire, the densities were</w:t>
      </w:r>
      <w:r w:rsidR="00642170">
        <w:rPr>
          <w:sz w:val="22"/>
          <w:szCs w:val="22"/>
        </w:rPr>
        <w:t>:</w:t>
      </w:r>
      <w:r w:rsidRPr="00115698">
        <w:rPr>
          <w:sz w:val="22"/>
          <w:szCs w:val="22"/>
        </w:rPr>
        <w:t xml:space="preserve"> 82% (0 snags); 12% (0-2); 4% (2-4); 0% (4-6); 1% (6-10); and 0% (&gt;10).</w:t>
      </w:r>
      <w:r w:rsidR="00642170">
        <w:rPr>
          <w:sz w:val="22"/>
          <w:szCs w:val="22"/>
        </w:rPr>
        <w:t xml:space="preserve"> </w:t>
      </w:r>
    </w:p>
    <w:p w:rsidR="00642170" w:rsidRPr="00115698" w:rsidRDefault="00642170" w:rsidP="00C7429E">
      <w:pPr>
        <w:rPr>
          <w:sz w:val="22"/>
          <w:szCs w:val="22"/>
        </w:rPr>
      </w:pPr>
    </w:p>
    <w:p w:rsidR="005C6969" w:rsidRDefault="005C6969">
      <w:pPr>
        <w:spacing w:after="200" w:line="276" w:lineRule="auto"/>
        <w:rPr>
          <w:sz w:val="22"/>
          <w:szCs w:val="22"/>
        </w:rPr>
      </w:pPr>
      <w:r>
        <w:rPr>
          <w:sz w:val="22"/>
          <w:szCs w:val="22"/>
        </w:rPr>
        <w:br w:type="page"/>
      </w:r>
    </w:p>
    <w:p w:rsidR="00115698" w:rsidRPr="0049345A" w:rsidRDefault="00115698" w:rsidP="00C7429E">
      <w:pPr>
        <w:rPr>
          <w:rFonts w:asciiTheme="minorHAnsi" w:hAnsiTheme="minorHAnsi" w:cstheme="minorHAnsi"/>
          <w:sz w:val="22"/>
          <w:szCs w:val="22"/>
        </w:rPr>
      </w:pPr>
      <w:r w:rsidRPr="0049345A">
        <w:rPr>
          <w:rFonts w:asciiTheme="minorHAnsi" w:hAnsiTheme="minorHAnsi" w:cstheme="minorHAnsi"/>
          <w:sz w:val="22"/>
          <w:szCs w:val="22"/>
        </w:rPr>
        <w:lastRenderedPageBreak/>
        <w:t>Table</w:t>
      </w:r>
      <w:r w:rsidR="005C6969">
        <w:rPr>
          <w:rFonts w:asciiTheme="minorHAnsi" w:hAnsiTheme="minorHAnsi" w:cstheme="minorHAnsi"/>
          <w:sz w:val="22"/>
          <w:szCs w:val="22"/>
        </w:rPr>
        <w:t xml:space="preserve"> 9</w:t>
      </w:r>
      <w:r w:rsidRPr="0049345A">
        <w:rPr>
          <w:rFonts w:asciiTheme="minorHAnsi" w:hAnsiTheme="minorHAnsi" w:cstheme="minorHAnsi"/>
          <w:sz w:val="22"/>
          <w:szCs w:val="22"/>
        </w:rPr>
        <w:t xml:space="preserve">. Wildlife Species Use </w:t>
      </w:r>
      <w:r w:rsidR="00442EBC" w:rsidRPr="0049345A">
        <w:rPr>
          <w:rFonts w:asciiTheme="minorHAnsi" w:hAnsiTheme="minorHAnsi" w:cstheme="minorHAnsi"/>
          <w:sz w:val="22"/>
          <w:szCs w:val="22"/>
        </w:rPr>
        <w:t>by snag diameter</w:t>
      </w:r>
      <w:r w:rsidRPr="0049345A">
        <w:rPr>
          <w:rFonts w:asciiTheme="minorHAnsi" w:hAnsiTheme="minorHAnsi" w:cstheme="minorHAnsi"/>
          <w:sz w:val="22"/>
          <w:szCs w:val="22"/>
        </w:rPr>
        <w:t xml:space="preserve"> (</w:t>
      </w:r>
      <w:r w:rsidR="00D97A7B">
        <w:rPr>
          <w:rFonts w:asciiTheme="minorHAnsi" w:hAnsiTheme="minorHAnsi" w:cstheme="minorHAnsi"/>
          <w:sz w:val="22"/>
          <w:szCs w:val="22"/>
        </w:rPr>
        <w:t>DecAID</w:t>
      </w:r>
      <w:r w:rsidRPr="0049345A">
        <w:rPr>
          <w:rFonts w:asciiTheme="minorHAnsi" w:hAnsiTheme="minorHAnsi" w:cstheme="minorHAnsi"/>
          <w:sz w:val="22"/>
          <w:szCs w:val="22"/>
        </w:rPr>
        <w:t xml:space="preserve"> </w:t>
      </w:r>
      <w:r w:rsidR="0049345A">
        <w:rPr>
          <w:rFonts w:asciiTheme="minorHAnsi" w:hAnsiTheme="minorHAnsi" w:cstheme="minorHAnsi"/>
          <w:sz w:val="22"/>
          <w:szCs w:val="22"/>
        </w:rPr>
        <w:t xml:space="preserve">Ver. 2.2 </w:t>
      </w:r>
      <w:r w:rsidRPr="0049345A">
        <w:rPr>
          <w:rFonts w:asciiTheme="minorHAnsi" w:hAnsiTheme="minorHAnsi" w:cs="Arial"/>
          <w:bCs/>
          <w:sz w:val="20"/>
          <w:szCs w:val="20"/>
        </w:rPr>
        <w:t>Table PPDF_PF.sp-17 and Table PPDF_PF.sp-19)</w:t>
      </w:r>
      <w:r w:rsidR="005C6969">
        <w:rPr>
          <w:rFonts w:asciiTheme="minorHAnsi" w:hAnsiTheme="minorHAnsi" w:cs="Arial"/>
          <w:bCs/>
          <w:sz w:val="20"/>
          <w:szCs w:val="20"/>
        </w:rPr>
        <w:t xml:space="preserve">.  </w:t>
      </w:r>
    </w:p>
    <w:tbl>
      <w:tblPr>
        <w:tblStyle w:val="TableGrid5"/>
        <w:tblW w:w="9360" w:type="dxa"/>
        <w:tblInd w:w="108" w:type="dxa"/>
        <w:tblLook w:val="04A0" w:firstRow="1" w:lastRow="0" w:firstColumn="1" w:lastColumn="0" w:noHBand="0" w:noVBand="1"/>
      </w:tblPr>
      <w:tblGrid>
        <w:gridCol w:w="3960"/>
        <w:gridCol w:w="2610"/>
        <w:gridCol w:w="2790"/>
      </w:tblGrid>
      <w:tr w:rsidR="00115698" w:rsidRPr="00C37791" w:rsidTr="0033758B">
        <w:tc>
          <w:tcPr>
            <w:tcW w:w="3960" w:type="dxa"/>
            <w:shd w:val="clear" w:color="auto" w:fill="D9D9D9" w:themeFill="background1" w:themeFillShade="D9"/>
            <w:hideMark/>
          </w:tcPr>
          <w:p w:rsidR="00C420EA" w:rsidRPr="00C37791" w:rsidRDefault="005C6969" w:rsidP="000D439D">
            <w:pPr>
              <w:jc w:val="center"/>
              <w:rPr>
                <w:b/>
                <w:bCs/>
              </w:rPr>
            </w:pPr>
            <w:r>
              <w:rPr>
                <w:rFonts w:ascii="Arial" w:hAnsi="Arial" w:cs="Arial"/>
                <w:b/>
                <w:bCs/>
                <w:sz w:val="20"/>
                <w:szCs w:val="20"/>
              </w:rPr>
              <w:t xml:space="preserve">MIS </w:t>
            </w:r>
            <w:r w:rsidR="00C420EA" w:rsidRPr="00C37791">
              <w:rPr>
                <w:rFonts w:ascii="Arial" w:hAnsi="Arial" w:cs="Arial"/>
                <w:b/>
                <w:bCs/>
                <w:sz w:val="20"/>
                <w:szCs w:val="20"/>
              </w:rPr>
              <w:t>Species</w:t>
            </w:r>
          </w:p>
        </w:tc>
        <w:tc>
          <w:tcPr>
            <w:tcW w:w="2610" w:type="dxa"/>
            <w:shd w:val="clear" w:color="auto" w:fill="D9D9D9" w:themeFill="background1" w:themeFillShade="D9"/>
            <w:hideMark/>
          </w:tcPr>
          <w:p w:rsidR="00C420EA" w:rsidRPr="00C37791" w:rsidRDefault="00C420EA" w:rsidP="000D439D">
            <w:pPr>
              <w:jc w:val="center"/>
              <w:rPr>
                <w:b/>
                <w:bCs/>
              </w:rPr>
            </w:pPr>
            <w:r w:rsidRPr="00C37791">
              <w:rPr>
                <w:rFonts w:ascii="Arial" w:hAnsi="Arial" w:cs="Arial"/>
                <w:b/>
                <w:bCs/>
                <w:sz w:val="20"/>
                <w:szCs w:val="20"/>
              </w:rPr>
              <w:t xml:space="preserve">50% </w:t>
            </w:r>
            <w:proofErr w:type="spellStart"/>
            <w:r w:rsidRPr="00C37791">
              <w:rPr>
                <w:rFonts w:ascii="Arial" w:hAnsi="Arial" w:cs="Arial"/>
                <w:b/>
                <w:bCs/>
                <w:sz w:val="20"/>
                <w:szCs w:val="20"/>
              </w:rPr>
              <w:t>t.l</w:t>
            </w:r>
            <w:proofErr w:type="spellEnd"/>
            <w:r w:rsidRPr="00C37791">
              <w:rPr>
                <w:rFonts w:ascii="Arial" w:hAnsi="Arial" w:cs="Arial"/>
                <w:b/>
                <w:bCs/>
                <w:sz w:val="20"/>
                <w:szCs w:val="20"/>
              </w:rPr>
              <w:t>. Snag DBH (in)</w:t>
            </w:r>
          </w:p>
        </w:tc>
        <w:tc>
          <w:tcPr>
            <w:tcW w:w="2790" w:type="dxa"/>
            <w:shd w:val="clear" w:color="auto" w:fill="D9D9D9" w:themeFill="background1" w:themeFillShade="D9"/>
            <w:hideMark/>
          </w:tcPr>
          <w:p w:rsidR="00C420EA" w:rsidRPr="00C37791" w:rsidRDefault="00C420EA" w:rsidP="000D439D">
            <w:pPr>
              <w:jc w:val="center"/>
              <w:rPr>
                <w:b/>
                <w:bCs/>
              </w:rPr>
            </w:pPr>
            <w:r w:rsidRPr="00C37791">
              <w:rPr>
                <w:rFonts w:ascii="Arial" w:hAnsi="Arial" w:cs="Arial"/>
                <w:b/>
                <w:bCs/>
                <w:sz w:val="20"/>
                <w:szCs w:val="20"/>
              </w:rPr>
              <w:t xml:space="preserve">80% </w:t>
            </w:r>
            <w:proofErr w:type="spellStart"/>
            <w:r w:rsidRPr="00C37791">
              <w:rPr>
                <w:rFonts w:ascii="Arial" w:hAnsi="Arial" w:cs="Arial"/>
                <w:b/>
                <w:bCs/>
                <w:sz w:val="20"/>
                <w:szCs w:val="20"/>
              </w:rPr>
              <w:t>t.l</w:t>
            </w:r>
            <w:proofErr w:type="spellEnd"/>
            <w:r w:rsidRPr="00C37791">
              <w:rPr>
                <w:rFonts w:ascii="Arial" w:hAnsi="Arial" w:cs="Arial"/>
                <w:b/>
                <w:bCs/>
                <w:sz w:val="20"/>
                <w:szCs w:val="20"/>
              </w:rPr>
              <w:t>. Snag DBH (in)</w:t>
            </w:r>
          </w:p>
        </w:tc>
      </w:tr>
      <w:tr w:rsidR="00115698" w:rsidRPr="00C37791" w:rsidTr="0033758B">
        <w:tc>
          <w:tcPr>
            <w:tcW w:w="3960" w:type="dxa"/>
            <w:hideMark/>
          </w:tcPr>
          <w:p w:rsidR="00C420EA" w:rsidRPr="00C37791" w:rsidRDefault="00115698" w:rsidP="000D439D">
            <w:pPr>
              <w:jc w:val="center"/>
            </w:pPr>
            <w:r>
              <w:rPr>
                <w:rFonts w:ascii="Arial" w:hAnsi="Arial" w:cs="Arial"/>
                <w:sz w:val="20"/>
                <w:szCs w:val="20"/>
              </w:rPr>
              <w:t>Black-backed woodpecker</w:t>
            </w:r>
          </w:p>
        </w:tc>
        <w:tc>
          <w:tcPr>
            <w:tcW w:w="2610" w:type="dxa"/>
            <w:hideMark/>
          </w:tcPr>
          <w:p w:rsidR="00C420EA" w:rsidRPr="00C37791" w:rsidRDefault="00C420EA" w:rsidP="000D439D">
            <w:pPr>
              <w:jc w:val="center"/>
            </w:pPr>
            <w:r w:rsidRPr="00C37791">
              <w:rPr>
                <w:rFonts w:ascii="Arial" w:hAnsi="Arial" w:cs="Arial"/>
                <w:sz w:val="20"/>
                <w:szCs w:val="20"/>
              </w:rPr>
              <w:t>12.3</w:t>
            </w:r>
          </w:p>
        </w:tc>
        <w:tc>
          <w:tcPr>
            <w:tcW w:w="2790" w:type="dxa"/>
            <w:hideMark/>
          </w:tcPr>
          <w:p w:rsidR="00C420EA" w:rsidRPr="00C37791" w:rsidRDefault="00C420EA" w:rsidP="000D439D">
            <w:pPr>
              <w:jc w:val="center"/>
            </w:pPr>
            <w:r w:rsidRPr="00C37791">
              <w:rPr>
                <w:rFonts w:ascii="Arial" w:hAnsi="Arial" w:cs="Arial"/>
                <w:sz w:val="20"/>
                <w:szCs w:val="20"/>
              </w:rPr>
              <w:t>15.9</w:t>
            </w:r>
          </w:p>
        </w:tc>
      </w:tr>
      <w:tr w:rsidR="00115698" w:rsidRPr="00C37791" w:rsidTr="0033758B">
        <w:tc>
          <w:tcPr>
            <w:tcW w:w="3960" w:type="dxa"/>
          </w:tcPr>
          <w:p w:rsidR="00115698" w:rsidRPr="00115698" w:rsidRDefault="00115698" w:rsidP="00115698">
            <w:pPr>
              <w:jc w:val="right"/>
              <w:rPr>
                <w:rFonts w:ascii="Arial" w:hAnsi="Arial" w:cs="Arial"/>
                <w:i/>
                <w:sz w:val="20"/>
                <w:szCs w:val="20"/>
              </w:rPr>
            </w:pPr>
            <w:r w:rsidRPr="00115698">
              <w:rPr>
                <w:rFonts w:ascii="Arial" w:hAnsi="Arial" w:cs="Arial"/>
                <w:i/>
                <w:sz w:val="20"/>
                <w:szCs w:val="20"/>
              </w:rPr>
              <w:t>For foraging</w:t>
            </w:r>
          </w:p>
        </w:tc>
        <w:tc>
          <w:tcPr>
            <w:tcW w:w="2610" w:type="dxa"/>
          </w:tcPr>
          <w:p w:rsidR="00115698" w:rsidRPr="00115698" w:rsidRDefault="00115698" w:rsidP="000D439D">
            <w:pPr>
              <w:jc w:val="center"/>
              <w:rPr>
                <w:rFonts w:ascii="Arial" w:hAnsi="Arial" w:cs="Arial"/>
                <w:i/>
                <w:sz w:val="20"/>
                <w:szCs w:val="20"/>
              </w:rPr>
            </w:pPr>
            <w:r w:rsidRPr="00115698">
              <w:rPr>
                <w:rFonts w:ascii="Arial" w:hAnsi="Arial" w:cs="Arial"/>
                <w:i/>
                <w:sz w:val="20"/>
                <w:szCs w:val="20"/>
              </w:rPr>
              <w:t>20.0</w:t>
            </w:r>
          </w:p>
        </w:tc>
        <w:tc>
          <w:tcPr>
            <w:tcW w:w="2790" w:type="dxa"/>
          </w:tcPr>
          <w:p w:rsidR="00115698" w:rsidRPr="00C37791" w:rsidRDefault="00115698" w:rsidP="000D439D">
            <w:pPr>
              <w:jc w:val="center"/>
              <w:rPr>
                <w:rFonts w:ascii="Arial" w:hAnsi="Arial" w:cs="Arial"/>
                <w:sz w:val="20"/>
                <w:szCs w:val="20"/>
              </w:rPr>
            </w:pPr>
          </w:p>
        </w:tc>
      </w:tr>
      <w:tr w:rsidR="00115698" w:rsidRPr="00C37791" w:rsidTr="0033758B">
        <w:tc>
          <w:tcPr>
            <w:tcW w:w="3960" w:type="dxa"/>
            <w:hideMark/>
          </w:tcPr>
          <w:p w:rsidR="00C420EA" w:rsidRPr="00C37791" w:rsidRDefault="00115698" w:rsidP="000D439D">
            <w:pPr>
              <w:jc w:val="center"/>
            </w:pPr>
            <w:r>
              <w:rPr>
                <w:rFonts w:ascii="Arial" w:hAnsi="Arial" w:cs="Arial"/>
                <w:sz w:val="20"/>
                <w:szCs w:val="20"/>
              </w:rPr>
              <w:t>Hairy woodpecker</w:t>
            </w:r>
          </w:p>
        </w:tc>
        <w:tc>
          <w:tcPr>
            <w:tcW w:w="2610" w:type="dxa"/>
            <w:hideMark/>
          </w:tcPr>
          <w:p w:rsidR="00C420EA" w:rsidRPr="00C37791" w:rsidRDefault="00C420EA" w:rsidP="000D439D">
            <w:pPr>
              <w:jc w:val="center"/>
            </w:pPr>
            <w:r w:rsidRPr="00C37791">
              <w:rPr>
                <w:rFonts w:ascii="Arial" w:hAnsi="Arial" w:cs="Arial"/>
                <w:sz w:val="20"/>
                <w:szCs w:val="20"/>
              </w:rPr>
              <w:t>16.3</w:t>
            </w:r>
          </w:p>
        </w:tc>
        <w:tc>
          <w:tcPr>
            <w:tcW w:w="2790" w:type="dxa"/>
            <w:hideMark/>
          </w:tcPr>
          <w:p w:rsidR="00C420EA" w:rsidRPr="00C37791" w:rsidRDefault="00C420EA" w:rsidP="000D439D">
            <w:pPr>
              <w:jc w:val="center"/>
            </w:pPr>
            <w:r w:rsidRPr="00C37791">
              <w:rPr>
                <w:rFonts w:ascii="Arial" w:hAnsi="Arial" w:cs="Arial"/>
                <w:sz w:val="20"/>
                <w:szCs w:val="20"/>
              </w:rPr>
              <w:t>21.9</w:t>
            </w:r>
          </w:p>
        </w:tc>
      </w:tr>
      <w:tr w:rsidR="00115698" w:rsidRPr="00C37791" w:rsidTr="0033758B">
        <w:tc>
          <w:tcPr>
            <w:tcW w:w="3960" w:type="dxa"/>
          </w:tcPr>
          <w:p w:rsidR="00115698" w:rsidRPr="00115698" w:rsidRDefault="00115698" w:rsidP="00115698">
            <w:pPr>
              <w:jc w:val="right"/>
              <w:rPr>
                <w:rFonts w:ascii="Arial" w:hAnsi="Arial" w:cs="Arial"/>
                <w:i/>
                <w:sz w:val="20"/>
                <w:szCs w:val="20"/>
              </w:rPr>
            </w:pPr>
            <w:r w:rsidRPr="00115698">
              <w:rPr>
                <w:rFonts w:ascii="Arial" w:hAnsi="Arial" w:cs="Arial"/>
                <w:i/>
                <w:sz w:val="20"/>
                <w:szCs w:val="20"/>
              </w:rPr>
              <w:t>For foraging</w:t>
            </w:r>
          </w:p>
        </w:tc>
        <w:tc>
          <w:tcPr>
            <w:tcW w:w="2610" w:type="dxa"/>
          </w:tcPr>
          <w:p w:rsidR="00115698" w:rsidRPr="00115698" w:rsidRDefault="00115698" w:rsidP="000D439D">
            <w:pPr>
              <w:jc w:val="center"/>
              <w:rPr>
                <w:rFonts w:ascii="Arial" w:hAnsi="Arial" w:cs="Arial"/>
                <w:i/>
                <w:sz w:val="20"/>
                <w:szCs w:val="20"/>
              </w:rPr>
            </w:pPr>
            <w:r w:rsidRPr="00115698">
              <w:rPr>
                <w:rFonts w:ascii="Arial" w:hAnsi="Arial" w:cs="Arial"/>
                <w:i/>
                <w:sz w:val="20"/>
                <w:szCs w:val="20"/>
              </w:rPr>
              <w:t>21.5</w:t>
            </w:r>
          </w:p>
        </w:tc>
        <w:tc>
          <w:tcPr>
            <w:tcW w:w="2790" w:type="dxa"/>
          </w:tcPr>
          <w:p w:rsidR="00115698" w:rsidRPr="00C37791" w:rsidRDefault="00115698" w:rsidP="000D439D">
            <w:pPr>
              <w:jc w:val="center"/>
              <w:rPr>
                <w:rFonts w:ascii="Arial" w:hAnsi="Arial" w:cs="Arial"/>
                <w:sz w:val="20"/>
                <w:szCs w:val="20"/>
              </w:rPr>
            </w:pPr>
          </w:p>
        </w:tc>
      </w:tr>
      <w:tr w:rsidR="00115698" w:rsidRPr="00C37791" w:rsidTr="0033758B">
        <w:tc>
          <w:tcPr>
            <w:tcW w:w="3960" w:type="dxa"/>
            <w:hideMark/>
          </w:tcPr>
          <w:p w:rsidR="00C420EA" w:rsidRPr="00C37791" w:rsidRDefault="00115698" w:rsidP="000D439D">
            <w:pPr>
              <w:jc w:val="center"/>
            </w:pPr>
            <w:r>
              <w:rPr>
                <w:rFonts w:ascii="Arial" w:hAnsi="Arial" w:cs="Arial"/>
                <w:sz w:val="20"/>
                <w:szCs w:val="20"/>
              </w:rPr>
              <w:t>Lewis’ woodpecker</w:t>
            </w:r>
          </w:p>
        </w:tc>
        <w:tc>
          <w:tcPr>
            <w:tcW w:w="2610" w:type="dxa"/>
            <w:hideMark/>
          </w:tcPr>
          <w:p w:rsidR="00C420EA" w:rsidRPr="00C37791" w:rsidRDefault="00C420EA" w:rsidP="000D439D">
            <w:pPr>
              <w:jc w:val="center"/>
            </w:pPr>
            <w:r w:rsidRPr="00C37791">
              <w:rPr>
                <w:rFonts w:ascii="Arial" w:hAnsi="Arial" w:cs="Arial"/>
                <w:sz w:val="20"/>
                <w:szCs w:val="20"/>
              </w:rPr>
              <w:t>19.8</w:t>
            </w:r>
          </w:p>
        </w:tc>
        <w:tc>
          <w:tcPr>
            <w:tcW w:w="2790" w:type="dxa"/>
            <w:hideMark/>
          </w:tcPr>
          <w:p w:rsidR="00C420EA" w:rsidRPr="00C37791" w:rsidRDefault="00C420EA" w:rsidP="000D439D">
            <w:pPr>
              <w:jc w:val="center"/>
            </w:pPr>
            <w:r w:rsidRPr="00C37791">
              <w:rPr>
                <w:rFonts w:ascii="Arial" w:hAnsi="Arial" w:cs="Arial"/>
                <w:sz w:val="20"/>
                <w:szCs w:val="20"/>
              </w:rPr>
              <w:t>26.1</w:t>
            </w:r>
          </w:p>
        </w:tc>
      </w:tr>
      <w:tr w:rsidR="00115698" w:rsidRPr="00C37791" w:rsidTr="0033758B">
        <w:tc>
          <w:tcPr>
            <w:tcW w:w="3960" w:type="dxa"/>
            <w:hideMark/>
          </w:tcPr>
          <w:p w:rsidR="00C420EA" w:rsidRPr="00C37791" w:rsidRDefault="00115698" w:rsidP="000D439D">
            <w:pPr>
              <w:jc w:val="center"/>
            </w:pPr>
            <w:r>
              <w:rPr>
                <w:rFonts w:ascii="Arial" w:hAnsi="Arial" w:cs="Arial"/>
                <w:sz w:val="20"/>
                <w:szCs w:val="20"/>
              </w:rPr>
              <w:t>Northern flicker</w:t>
            </w:r>
          </w:p>
        </w:tc>
        <w:tc>
          <w:tcPr>
            <w:tcW w:w="2610" w:type="dxa"/>
            <w:hideMark/>
          </w:tcPr>
          <w:p w:rsidR="00C420EA" w:rsidRPr="00C37791" w:rsidRDefault="00C420EA" w:rsidP="000D439D">
            <w:pPr>
              <w:jc w:val="center"/>
            </w:pPr>
            <w:r w:rsidRPr="00C37791">
              <w:rPr>
                <w:rFonts w:ascii="Arial" w:hAnsi="Arial" w:cs="Arial"/>
                <w:sz w:val="20"/>
                <w:szCs w:val="20"/>
              </w:rPr>
              <w:t>19.5</w:t>
            </w:r>
          </w:p>
        </w:tc>
        <w:tc>
          <w:tcPr>
            <w:tcW w:w="2790" w:type="dxa"/>
            <w:hideMark/>
          </w:tcPr>
          <w:p w:rsidR="00C420EA" w:rsidRPr="00C37791" w:rsidRDefault="00C420EA" w:rsidP="000D439D">
            <w:pPr>
              <w:jc w:val="center"/>
            </w:pPr>
            <w:r w:rsidRPr="00C37791">
              <w:rPr>
                <w:rFonts w:ascii="Arial" w:hAnsi="Arial" w:cs="Arial"/>
                <w:sz w:val="20"/>
                <w:szCs w:val="20"/>
              </w:rPr>
              <w:t>25.4</w:t>
            </w:r>
          </w:p>
        </w:tc>
      </w:tr>
      <w:tr w:rsidR="00115698" w:rsidRPr="00C37791" w:rsidTr="0033758B">
        <w:tc>
          <w:tcPr>
            <w:tcW w:w="3960" w:type="dxa"/>
            <w:hideMark/>
          </w:tcPr>
          <w:p w:rsidR="00C420EA" w:rsidRPr="00C37791" w:rsidRDefault="00115698" w:rsidP="000D439D">
            <w:pPr>
              <w:jc w:val="center"/>
            </w:pPr>
            <w:r>
              <w:rPr>
                <w:rFonts w:ascii="Arial" w:hAnsi="Arial" w:cs="Arial"/>
                <w:sz w:val="20"/>
                <w:szCs w:val="20"/>
              </w:rPr>
              <w:t>Three-toed woodpecker</w:t>
            </w:r>
          </w:p>
        </w:tc>
        <w:tc>
          <w:tcPr>
            <w:tcW w:w="2610" w:type="dxa"/>
            <w:hideMark/>
          </w:tcPr>
          <w:p w:rsidR="00C420EA" w:rsidRPr="00C37791" w:rsidRDefault="00C420EA" w:rsidP="000D439D">
            <w:pPr>
              <w:jc w:val="center"/>
            </w:pPr>
            <w:r w:rsidRPr="00C37791">
              <w:rPr>
                <w:rFonts w:ascii="Arial" w:hAnsi="Arial" w:cs="Arial"/>
                <w:sz w:val="20"/>
                <w:szCs w:val="20"/>
              </w:rPr>
              <w:t>12.1</w:t>
            </w:r>
          </w:p>
        </w:tc>
        <w:tc>
          <w:tcPr>
            <w:tcW w:w="2790" w:type="dxa"/>
            <w:hideMark/>
          </w:tcPr>
          <w:p w:rsidR="00C420EA" w:rsidRPr="00C37791" w:rsidRDefault="00C420EA" w:rsidP="000D439D">
            <w:pPr>
              <w:jc w:val="center"/>
            </w:pPr>
            <w:r w:rsidRPr="00C37791">
              <w:rPr>
                <w:rFonts w:ascii="Arial" w:hAnsi="Arial" w:cs="Arial"/>
                <w:sz w:val="20"/>
                <w:szCs w:val="20"/>
              </w:rPr>
              <w:t>15.8</w:t>
            </w:r>
          </w:p>
        </w:tc>
      </w:tr>
      <w:tr w:rsidR="00115698" w:rsidRPr="00C37791" w:rsidTr="0033758B">
        <w:tc>
          <w:tcPr>
            <w:tcW w:w="3960" w:type="dxa"/>
            <w:hideMark/>
          </w:tcPr>
          <w:p w:rsidR="00C420EA" w:rsidRPr="00C37791" w:rsidRDefault="00115698" w:rsidP="000D439D">
            <w:pPr>
              <w:jc w:val="center"/>
            </w:pPr>
            <w:r>
              <w:rPr>
                <w:rFonts w:ascii="Arial" w:hAnsi="Arial" w:cs="Arial"/>
                <w:sz w:val="20"/>
                <w:szCs w:val="20"/>
              </w:rPr>
              <w:t>White-headed woodpecker</w:t>
            </w:r>
          </w:p>
        </w:tc>
        <w:tc>
          <w:tcPr>
            <w:tcW w:w="2610" w:type="dxa"/>
            <w:hideMark/>
          </w:tcPr>
          <w:p w:rsidR="00C420EA" w:rsidRPr="00C37791" w:rsidRDefault="00C420EA" w:rsidP="000D439D">
            <w:pPr>
              <w:jc w:val="center"/>
            </w:pPr>
            <w:r w:rsidRPr="00C37791">
              <w:rPr>
                <w:rFonts w:ascii="Arial" w:hAnsi="Arial" w:cs="Arial"/>
                <w:sz w:val="20"/>
                <w:szCs w:val="20"/>
              </w:rPr>
              <w:t>15.8</w:t>
            </w:r>
          </w:p>
        </w:tc>
        <w:tc>
          <w:tcPr>
            <w:tcW w:w="2790" w:type="dxa"/>
            <w:hideMark/>
          </w:tcPr>
          <w:p w:rsidR="00C420EA" w:rsidRPr="00C37791" w:rsidRDefault="00C420EA" w:rsidP="000D439D">
            <w:pPr>
              <w:jc w:val="center"/>
            </w:pPr>
            <w:r w:rsidRPr="00C37791">
              <w:rPr>
                <w:rFonts w:ascii="Arial" w:hAnsi="Arial" w:cs="Arial"/>
                <w:sz w:val="20"/>
                <w:szCs w:val="20"/>
              </w:rPr>
              <w:t>23.1</w:t>
            </w:r>
          </w:p>
        </w:tc>
      </w:tr>
      <w:tr w:rsidR="00115698" w:rsidRPr="00C37791" w:rsidTr="0033758B">
        <w:tc>
          <w:tcPr>
            <w:tcW w:w="3960" w:type="dxa"/>
            <w:hideMark/>
          </w:tcPr>
          <w:p w:rsidR="00C420EA" w:rsidRPr="00C37791" w:rsidRDefault="00115698" w:rsidP="000D439D">
            <w:pPr>
              <w:jc w:val="center"/>
            </w:pPr>
            <w:r>
              <w:rPr>
                <w:rFonts w:ascii="Arial" w:hAnsi="Arial" w:cs="Arial"/>
                <w:sz w:val="20"/>
                <w:szCs w:val="20"/>
              </w:rPr>
              <w:t>Williamson’s sapsucker</w:t>
            </w:r>
          </w:p>
        </w:tc>
        <w:tc>
          <w:tcPr>
            <w:tcW w:w="2610" w:type="dxa"/>
            <w:hideMark/>
          </w:tcPr>
          <w:p w:rsidR="00C420EA" w:rsidRPr="00C37791" w:rsidRDefault="00C420EA" w:rsidP="000D439D">
            <w:pPr>
              <w:jc w:val="center"/>
            </w:pPr>
            <w:r w:rsidRPr="00C37791">
              <w:rPr>
                <w:rFonts w:ascii="Arial" w:hAnsi="Arial" w:cs="Arial"/>
                <w:sz w:val="20"/>
                <w:szCs w:val="20"/>
              </w:rPr>
              <w:t>27.8</w:t>
            </w:r>
          </w:p>
        </w:tc>
        <w:tc>
          <w:tcPr>
            <w:tcW w:w="2790" w:type="dxa"/>
            <w:hideMark/>
          </w:tcPr>
          <w:p w:rsidR="00C420EA" w:rsidRPr="00C37791" w:rsidRDefault="00C420EA" w:rsidP="000D439D">
            <w:pPr>
              <w:jc w:val="center"/>
            </w:pPr>
            <w:r w:rsidRPr="00C37791">
              <w:rPr>
                <w:rFonts w:ascii="Arial" w:hAnsi="Arial" w:cs="Arial"/>
                <w:sz w:val="20"/>
                <w:szCs w:val="20"/>
              </w:rPr>
              <w:t>45.1</w:t>
            </w:r>
          </w:p>
        </w:tc>
      </w:tr>
    </w:tbl>
    <w:p w:rsidR="0049345A" w:rsidRDefault="0049345A" w:rsidP="00BA1221">
      <w:pPr>
        <w:rPr>
          <w:sz w:val="22"/>
          <w:szCs w:val="22"/>
        </w:rPr>
      </w:pPr>
    </w:p>
    <w:p w:rsidR="0049345A" w:rsidRDefault="0049345A" w:rsidP="00BA1221">
      <w:pPr>
        <w:rPr>
          <w:sz w:val="22"/>
          <w:szCs w:val="22"/>
        </w:rPr>
      </w:pPr>
    </w:p>
    <w:p w:rsidR="00BA1221" w:rsidRDefault="00BA1221" w:rsidP="00BA1221">
      <w:pPr>
        <w:rPr>
          <w:sz w:val="22"/>
          <w:szCs w:val="22"/>
        </w:rPr>
      </w:pPr>
      <w:r w:rsidRPr="00115698">
        <w:rPr>
          <w:sz w:val="22"/>
          <w:szCs w:val="22"/>
        </w:rPr>
        <w:t xml:space="preserve">The </w:t>
      </w:r>
      <w:r w:rsidRPr="00115698">
        <w:rPr>
          <w:sz w:val="22"/>
          <w:szCs w:val="22"/>
          <w:u w:val="single"/>
        </w:rPr>
        <w:t>&gt;</w:t>
      </w:r>
      <w:r w:rsidRPr="00115698">
        <w:rPr>
          <w:sz w:val="22"/>
          <w:szCs w:val="22"/>
        </w:rPr>
        <w:t>20” dbh snag size provides nesting and foraging habitat at the 50-80% tolerance level (</w:t>
      </w:r>
      <w:proofErr w:type="spellStart"/>
      <w:r w:rsidRPr="00115698">
        <w:rPr>
          <w:sz w:val="22"/>
          <w:szCs w:val="22"/>
        </w:rPr>
        <w:t>t.l</w:t>
      </w:r>
      <w:proofErr w:type="spellEnd"/>
      <w:r w:rsidRPr="00115698">
        <w:rPr>
          <w:sz w:val="22"/>
          <w:szCs w:val="22"/>
        </w:rPr>
        <w:t xml:space="preserve">.) for a number of MIS species (Table </w:t>
      </w:r>
      <w:r w:rsidR="005C6969">
        <w:rPr>
          <w:sz w:val="22"/>
          <w:szCs w:val="22"/>
        </w:rPr>
        <w:t>9</w:t>
      </w:r>
      <w:r w:rsidRPr="00115698">
        <w:rPr>
          <w:sz w:val="22"/>
          <w:szCs w:val="22"/>
        </w:rPr>
        <w:t xml:space="preserve">) and this size class is rare on the landscape (&lt;21% of landscape contains snags of this size; see </w:t>
      </w:r>
      <w:proofErr w:type="spellStart"/>
      <w:r w:rsidR="00D97A7B">
        <w:rPr>
          <w:sz w:val="22"/>
          <w:szCs w:val="22"/>
        </w:rPr>
        <w:t>DecAID</w:t>
      </w:r>
      <w:proofErr w:type="spellEnd"/>
      <w:r w:rsidRPr="00115698">
        <w:rPr>
          <w:sz w:val="22"/>
          <w:szCs w:val="22"/>
        </w:rPr>
        <w:t xml:space="preserve"> </w:t>
      </w:r>
      <w:proofErr w:type="spellStart"/>
      <w:r w:rsidR="0049345A">
        <w:rPr>
          <w:sz w:val="22"/>
          <w:szCs w:val="22"/>
        </w:rPr>
        <w:t>Ver</w:t>
      </w:r>
      <w:proofErr w:type="spellEnd"/>
      <w:r w:rsidR="0049345A">
        <w:rPr>
          <w:sz w:val="22"/>
          <w:szCs w:val="22"/>
        </w:rPr>
        <w:t xml:space="preserve"> 2.2 </w:t>
      </w:r>
      <w:r w:rsidRPr="00115698">
        <w:rPr>
          <w:sz w:val="22"/>
          <w:szCs w:val="22"/>
        </w:rPr>
        <w:t>Table</w:t>
      </w:r>
      <w:r w:rsidR="0049345A">
        <w:rPr>
          <w:sz w:val="22"/>
          <w:szCs w:val="22"/>
        </w:rPr>
        <w:t>s</w:t>
      </w:r>
      <w:r w:rsidRPr="00115698">
        <w:rPr>
          <w:sz w:val="22"/>
          <w:szCs w:val="22"/>
        </w:rPr>
        <w:t xml:space="preserve"> PPDF_O.inv-1</w:t>
      </w:r>
      <w:r w:rsidR="0049345A">
        <w:rPr>
          <w:sz w:val="22"/>
          <w:szCs w:val="22"/>
        </w:rPr>
        <w:t xml:space="preserve"> or PPDF_S.inv-1</w:t>
      </w:r>
      <w:r w:rsidRPr="00115698">
        <w:rPr>
          <w:sz w:val="22"/>
          <w:szCs w:val="22"/>
        </w:rPr>
        <w:t>)</w:t>
      </w:r>
      <w:r w:rsidR="009B6440">
        <w:rPr>
          <w:sz w:val="22"/>
          <w:szCs w:val="22"/>
        </w:rPr>
        <w:t>.</w:t>
      </w:r>
    </w:p>
    <w:p w:rsidR="009B6440" w:rsidRPr="00115698" w:rsidRDefault="009B6440" w:rsidP="00BA1221">
      <w:pPr>
        <w:rPr>
          <w:sz w:val="22"/>
          <w:szCs w:val="22"/>
        </w:rPr>
      </w:pPr>
    </w:p>
    <w:p w:rsidR="00C420EA" w:rsidRDefault="00C420EA" w:rsidP="00C7429E">
      <w:pPr>
        <w:rPr>
          <w:rFonts w:asciiTheme="minorHAnsi" w:hAnsiTheme="minorHAnsi" w:cstheme="minorHAnsi"/>
          <w:sz w:val="22"/>
          <w:szCs w:val="22"/>
        </w:rPr>
      </w:pPr>
    </w:p>
    <w:p w:rsidR="00C7429E" w:rsidRPr="005961BA" w:rsidRDefault="00C7429E" w:rsidP="00C917F2">
      <w:pPr>
        <w:rPr>
          <w:rFonts w:asciiTheme="minorHAnsi" w:hAnsiTheme="minorHAnsi" w:cstheme="minorHAnsi"/>
          <w:sz w:val="22"/>
          <w:szCs w:val="22"/>
        </w:rPr>
      </w:pPr>
    </w:p>
    <w:p w:rsidR="00C917F2" w:rsidRDefault="005961BA" w:rsidP="005961BA">
      <w:pPr>
        <w:pStyle w:val="Caption"/>
        <w:spacing w:after="0"/>
        <w:rPr>
          <w:rFonts w:asciiTheme="minorHAnsi" w:hAnsiTheme="minorHAnsi" w:cstheme="minorHAnsi"/>
          <w:b w:val="0"/>
          <w:color w:val="auto"/>
          <w:sz w:val="22"/>
          <w:szCs w:val="22"/>
        </w:rPr>
      </w:pPr>
      <w:r w:rsidRPr="005961BA">
        <w:rPr>
          <w:rFonts w:asciiTheme="minorHAnsi" w:hAnsiTheme="minorHAnsi" w:cstheme="minorHAnsi"/>
          <w:b w:val="0"/>
          <w:color w:val="auto"/>
          <w:sz w:val="22"/>
          <w:szCs w:val="22"/>
        </w:rPr>
        <w:t xml:space="preserve">Table </w:t>
      </w:r>
      <w:r w:rsidR="005C6969">
        <w:rPr>
          <w:rFonts w:asciiTheme="minorHAnsi" w:hAnsiTheme="minorHAnsi" w:cstheme="minorHAnsi"/>
          <w:b w:val="0"/>
          <w:color w:val="auto"/>
          <w:sz w:val="22"/>
          <w:szCs w:val="22"/>
        </w:rPr>
        <w:t>10</w:t>
      </w:r>
      <w:r w:rsidR="00C917F2" w:rsidRPr="005961BA">
        <w:rPr>
          <w:rFonts w:asciiTheme="minorHAnsi" w:hAnsiTheme="minorHAnsi" w:cstheme="minorHAnsi"/>
          <w:b w:val="0"/>
          <w:color w:val="auto"/>
          <w:sz w:val="22"/>
          <w:szCs w:val="22"/>
        </w:rPr>
        <w:t xml:space="preserve">. </w:t>
      </w:r>
      <w:r w:rsidR="00016592">
        <w:rPr>
          <w:rFonts w:asciiTheme="minorHAnsi" w:hAnsiTheme="minorHAnsi" w:cstheme="minorHAnsi"/>
          <w:b w:val="0"/>
          <w:color w:val="auto"/>
          <w:sz w:val="22"/>
          <w:szCs w:val="22"/>
        </w:rPr>
        <w:t xml:space="preserve">Distribution of snag densities in </w:t>
      </w:r>
      <w:r w:rsidR="00C917F2" w:rsidRPr="005961BA">
        <w:rPr>
          <w:rFonts w:asciiTheme="minorHAnsi" w:hAnsiTheme="minorHAnsi" w:cstheme="minorHAnsi"/>
          <w:b w:val="0"/>
          <w:color w:val="auto"/>
          <w:sz w:val="22"/>
          <w:szCs w:val="22"/>
        </w:rPr>
        <w:t>PPDF habitat type</w:t>
      </w:r>
      <w:r w:rsidR="00016592">
        <w:rPr>
          <w:rFonts w:asciiTheme="minorHAnsi" w:hAnsiTheme="minorHAnsi" w:cstheme="minorHAnsi"/>
          <w:b w:val="0"/>
          <w:color w:val="auto"/>
          <w:sz w:val="22"/>
          <w:szCs w:val="22"/>
        </w:rPr>
        <w:t>,</w:t>
      </w:r>
      <w:r w:rsidR="00C917F2" w:rsidRPr="005961BA">
        <w:rPr>
          <w:rFonts w:asciiTheme="minorHAnsi" w:hAnsiTheme="minorHAnsi" w:cstheme="minorHAnsi"/>
          <w:b w:val="0"/>
          <w:color w:val="auto"/>
          <w:sz w:val="22"/>
          <w:szCs w:val="22"/>
        </w:rPr>
        <w:t xml:space="preserve"> small </w:t>
      </w:r>
      <w:r w:rsidR="0049345A">
        <w:rPr>
          <w:rFonts w:asciiTheme="minorHAnsi" w:hAnsiTheme="minorHAnsi" w:cstheme="minorHAnsi"/>
          <w:b w:val="0"/>
          <w:color w:val="auto"/>
          <w:sz w:val="22"/>
          <w:szCs w:val="22"/>
        </w:rPr>
        <w:t xml:space="preserve">(&gt;10”dbh) </w:t>
      </w:r>
      <w:r w:rsidR="003A4294">
        <w:rPr>
          <w:rFonts w:asciiTheme="minorHAnsi" w:hAnsiTheme="minorHAnsi" w:cstheme="minorHAnsi"/>
          <w:b w:val="0"/>
          <w:color w:val="auto"/>
          <w:sz w:val="22"/>
          <w:szCs w:val="22"/>
        </w:rPr>
        <w:t>snags</w:t>
      </w:r>
      <w:r w:rsidR="00016592">
        <w:rPr>
          <w:rFonts w:asciiTheme="minorHAnsi" w:hAnsiTheme="minorHAnsi" w:cstheme="minorHAnsi"/>
          <w:b w:val="0"/>
          <w:color w:val="auto"/>
          <w:sz w:val="22"/>
          <w:szCs w:val="22"/>
        </w:rPr>
        <w:t xml:space="preserve"> (acres).</w:t>
      </w:r>
    </w:p>
    <w:tbl>
      <w:tblPr>
        <w:tblStyle w:val="TableGrid"/>
        <w:tblW w:w="0" w:type="auto"/>
        <w:tblLook w:val="04A0" w:firstRow="1" w:lastRow="0" w:firstColumn="1" w:lastColumn="0" w:noHBand="0" w:noVBand="1"/>
      </w:tblPr>
      <w:tblGrid>
        <w:gridCol w:w="1649"/>
        <w:gridCol w:w="1324"/>
        <w:gridCol w:w="1207"/>
        <w:gridCol w:w="1207"/>
        <w:gridCol w:w="1090"/>
        <w:gridCol w:w="1090"/>
        <w:gridCol w:w="911"/>
        <w:gridCol w:w="1098"/>
      </w:tblGrid>
      <w:tr w:rsidR="009E3851" w:rsidRPr="00C917F2" w:rsidTr="0058047F">
        <w:trPr>
          <w:trHeight w:val="300"/>
        </w:trPr>
        <w:tc>
          <w:tcPr>
            <w:tcW w:w="1649" w:type="dxa"/>
            <w:tcBorders>
              <w:tr2bl w:val="single" w:sz="4" w:space="0" w:color="auto"/>
            </w:tcBorders>
            <w:shd w:val="clear" w:color="auto" w:fill="D9D9D9" w:themeFill="background1" w:themeFillShade="D9"/>
            <w:noWrap/>
            <w:hideMark/>
          </w:tcPr>
          <w:p w:rsidR="009E3851" w:rsidRDefault="009E3851" w:rsidP="000D439D">
            <w:pPr>
              <w:rPr>
                <w:rFonts w:ascii="Calibri" w:hAnsi="Calibri" w:cs="Calibri"/>
                <w:b/>
                <w:sz w:val="22"/>
                <w:szCs w:val="22"/>
              </w:rPr>
            </w:pPr>
            <w:r w:rsidRPr="00C917F2">
              <w:rPr>
                <w:rFonts w:ascii="Calibri" w:hAnsi="Calibri" w:cs="Calibri"/>
                <w:b/>
                <w:sz w:val="22"/>
                <w:szCs w:val="22"/>
              </w:rPr>
              <w:t>Snags Per Acre</w:t>
            </w:r>
          </w:p>
          <w:p w:rsidR="0034704B" w:rsidRDefault="0034704B" w:rsidP="000D439D">
            <w:pPr>
              <w:rPr>
                <w:rFonts w:ascii="Calibri" w:hAnsi="Calibri" w:cs="Calibri"/>
                <w:b/>
                <w:sz w:val="22"/>
                <w:szCs w:val="22"/>
              </w:rPr>
            </w:pPr>
          </w:p>
          <w:p w:rsidR="0034704B" w:rsidRDefault="0034704B" w:rsidP="000D439D">
            <w:pPr>
              <w:rPr>
                <w:rFonts w:ascii="Calibri" w:hAnsi="Calibri" w:cs="Calibri"/>
                <w:b/>
                <w:sz w:val="22"/>
                <w:szCs w:val="22"/>
              </w:rPr>
            </w:pPr>
          </w:p>
          <w:p w:rsidR="0034704B" w:rsidRDefault="0034704B" w:rsidP="000D439D">
            <w:pPr>
              <w:rPr>
                <w:rFonts w:ascii="Calibri" w:hAnsi="Calibri" w:cs="Calibri"/>
                <w:b/>
                <w:sz w:val="22"/>
                <w:szCs w:val="22"/>
              </w:rPr>
            </w:pPr>
          </w:p>
          <w:p w:rsidR="0034704B" w:rsidRDefault="0034704B" w:rsidP="000D439D">
            <w:pPr>
              <w:rPr>
                <w:rFonts w:ascii="Calibri" w:hAnsi="Calibri" w:cs="Calibri"/>
                <w:b/>
                <w:sz w:val="22"/>
                <w:szCs w:val="22"/>
              </w:rPr>
            </w:pPr>
          </w:p>
          <w:p w:rsidR="0034704B" w:rsidRPr="00C917F2" w:rsidRDefault="0034704B" w:rsidP="000D439D">
            <w:pPr>
              <w:rPr>
                <w:rFonts w:ascii="Calibri" w:hAnsi="Calibri" w:cs="Calibri"/>
                <w:b/>
                <w:sz w:val="22"/>
                <w:szCs w:val="22"/>
              </w:rPr>
            </w:pPr>
            <w:r>
              <w:rPr>
                <w:rFonts w:ascii="Calibri" w:hAnsi="Calibri" w:cs="Calibri"/>
                <w:b/>
                <w:sz w:val="22"/>
                <w:szCs w:val="22"/>
              </w:rPr>
              <w:t xml:space="preserve">    Watersheds</w:t>
            </w:r>
          </w:p>
        </w:tc>
        <w:tc>
          <w:tcPr>
            <w:tcW w:w="1324" w:type="dxa"/>
            <w:shd w:val="clear" w:color="auto" w:fill="D9D9D9" w:themeFill="background1" w:themeFillShade="D9"/>
            <w:noWrap/>
            <w:hideMark/>
          </w:tcPr>
          <w:p w:rsidR="009E3851" w:rsidRPr="009E3851" w:rsidRDefault="009E3851" w:rsidP="000D439D">
            <w:pPr>
              <w:rPr>
                <w:rFonts w:asciiTheme="minorHAnsi" w:hAnsiTheme="minorHAnsi"/>
                <w:b/>
                <w:sz w:val="22"/>
              </w:rPr>
            </w:pPr>
            <w:r w:rsidRPr="009E3851">
              <w:rPr>
                <w:rFonts w:asciiTheme="minorHAnsi" w:hAnsiTheme="minorHAnsi"/>
                <w:b/>
                <w:sz w:val="22"/>
              </w:rPr>
              <w:t>0</w:t>
            </w:r>
          </w:p>
        </w:tc>
        <w:tc>
          <w:tcPr>
            <w:tcW w:w="1207" w:type="dxa"/>
            <w:shd w:val="clear" w:color="auto" w:fill="D9D9D9" w:themeFill="background1" w:themeFillShade="D9"/>
            <w:noWrap/>
            <w:hideMark/>
          </w:tcPr>
          <w:p w:rsidR="009E3851" w:rsidRPr="009E3851" w:rsidRDefault="009E3851" w:rsidP="000D439D">
            <w:pPr>
              <w:rPr>
                <w:rFonts w:asciiTheme="minorHAnsi" w:hAnsiTheme="minorHAnsi"/>
                <w:b/>
                <w:sz w:val="22"/>
              </w:rPr>
            </w:pPr>
            <w:r w:rsidRPr="009E3851">
              <w:rPr>
                <w:rFonts w:asciiTheme="minorHAnsi" w:hAnsiTheme="minorHAnsi"/>
                <w:b/>
                <w:sz w:val="22"/>
              </w:rPr>
              <w:t>0-4</w:t>
            </w:r>
          </w:p>
        </w:tc>
        <w:tc>
          <w:tcPr>
            <w:tcW w:w="1207" w:type="dxa"/>
            <w:shd w:val="clear" w:color="auto" w:fill="D9D9D9" w:themeFill="background1" w:themeFillShade="D9"/>
            <w:noWrap/>
            <w:hideMark/>
          </w:tcPr>
          <w:p w:rsidR="009E3851" w:rsidRPr="009E3851" w:rsidRDefault="009E3851" w:rsidP="000D439D">
            <w:pPr>
              <w:rPr>
                <w:rFonts w:asciiTheme="minorHAnsi" w:hAnsiTheme="minorHAnsi"/>
                <w:b/>
                <w:sz w:val="22"/>
              </w:rPr>
            </w:pPr>
            <w:r w:rsidRPr="009E3851">
              <w:rPr>
                <w:rFonts w:asciiTheme="minorHAnsi" w:hAnsiTheme="minorHAnsi"/>
                <w:b/>
                <w:sz w:val="22"/>
              </w:rPr>
              <w:t>4-8</w:t>
            </w:r>
          </w:p>
        </w:tc>
        <w:tc>
          <w:tcPr>
            <w:tcW w:w="1090" w:type="dxa"/>
            <w:shd w:val="clear" w:color="auto" w:fill="D9D9D9" w:themeFill="background1" w:themeFillShade="D9"/>
            <w:noWrap/>
            <w:hideMark/>
          </w:tcPr>
          <w:p w:rsidR="009E3851" w:rsidRPr="009E3851" w:rsidRDefault="009E3851" w:rsidP="000D439D">
            <w:pPr>
              <w:rPr>
                <w:rFonts w:asciiTheme="minorHAnsi" w:hAnsiTheme="minorHAnsi"/>
                <w:b/>
                <w:sz w:val="22"/>
              </w:rPr>
            </w:pPr>
            <w:r w:rsidRPr="009E3851">
              <w:rPr>
                <w:rFonts w:asciiTheme="minorHAnsi" w:hAnsiTheme="minorHAnsi"/>
                <w:b/>
                <w:sz w:val="22"/>
              </w:rPr>
              <w:t>8-12</w:t>
            </w:r>
          </w:p>
        </w:tc>
        <w:tc>
          <w:tcPr>
            <w:tcW w:w="1090" w:type="dxa"/>
            <w:shd w:val="clear" w:color="auto" w:fill="D9D9D9" w:themeFill="background1" w:themeFillShade="D9"/>
            <w:noWrap/>
            <w:hideMark/>
          </w:tcPr>
          <w:p w:rsidR="009E3851" w:rsidRPr="009E3851" w:rsidRDefault="009E3851" w:rsidP="000D439D">
            <w:pPr>
              <w:rPr>
                <w:rFonts w:asciiTheme="minorHAnsi" w:hAnsiTheme="minorHAnsi"/>
                <w:b/>
                <w:sz w:val="22"/>
              </w:rPr>
            </w:pPr>
            <w:r w:rsidRPr="009E3851">
              <w:rPr>
                <w:rFonts w:asciiTheme="minorHAnsi" w:hAnsiTheme="minorHAnsi"/>
                <w:b/>
                <w:sz w:val="22"/>
              </w:rPr>
              <w:t>12-24</w:t>
            </w:r>
          </w:p>
        </w:tc>
        <w:tc>
          <w:tcPr>
            <w:tcW w:w="911" w:type="dxa"/>
            <w:shd w:val="clear" w:color="auto" w:fill="D9D9D9" w:themeFill="background1" w:themeFillShade="D9"/>
            <w:noWrap/>
            <w:hideMark/>
          </w:tcPr>
          <w:p w:rsidR="009E3851" w:rsidRPr="009E3851" w:rsidRDefault="009E3851" w:rsidP="000D439D">
            <w:pPr>
              <w:rPr>
                <w:rFonts w:asciiTheme="minorHAnsi" w:hAnsiTheme="minorHAnsi"/>
                <w:b/>
                <w:sz w:val="22"/>
              </w:rPr>
            </w:pPr>
            <w:r w:rsidRPr="009E3851">
              <w:rPr>
                <w:rFonts w:asciiTheme="minorHAnsi" w:hAnsiTheme="minorHAnsi"/>
                <w:b/>
                <w:sz w:val="22"/>
              </w:rPr>
              <w:t>&gt;24</w:t>
            </w:r>
          </w:p>
        </w:tc>
        <w:tc>
          <w:tcPr>
            <w:tcW w:w="1098" w:type="dxa"/>
            <w:shd w:val="clear" w:color="auto" w:fill="D9D9D9" w:themeFill="background1" w:themeFillShade="D9"/>
            <w:noWrap/>
            <w:hideMark/>
          </w:tcPr>
          <w:p w:rsidR="009E3851" w:rsidRPr="00C917F2" w:rsidRDefault="009E3851" w:rsidP="000D439D">
            <w:pPr>
              <w:jc w:val="center"/>
              <w:rPr>
                <w:rFonts w:ascii="Calibri" w:hAnsi="Calibri" w:cs="Calibri"/>
                <w:b/>
                <w:sz w:val="22"/>
                <w:szCs w:val="22"/>
              </w:rPr>
            </w:pPr>
            <w:r w:rsidRPr="00C917F2">
              <w:rPr>
                <w:rFonts w:ascii="Calibri" w:hAnsi="Calibri" w:cs="Calibri"/>
                <w:b/>
                <w:sz w:val="22"/>
                <w:szCs w:val="22"/>
              </w:rPr>
              <w:t>Total</w:t>
            </w:r>
            <w:r w:rsidR="00016592">
              <w:rPr>
                <w:rFonts w:ascii="Calibri" w:hAnsi="Calibri" w:cs="Calibri"/>
                <w:b/>
                <w:sz w:val="22"/>
                <w:szCs w:val="22"/>
              </w:rPr>
              <w:t xml:space="preserve"> (acres)</w:t>
            </w:r>
          </w:p>
        </w:tc>
      </w:tr>
      <w:tr w:rsidR="009E3851" w:rsidRPr="00C917F2" w:rsidTr="0058047F">
        <w:trPr>
          <w:trHeight w:val="300"/>
        </w:trPr>
        <w:tc>
          <w:tcPr>
            <w:tcW w:w="1649" w:type="dxa"/>
            <w:noWrap/>
            <w:hideMark/>
          </w:tcPr>
          <w:p w:rsidR="009E3851" w:rsidRPr="00C917F2" w:rsidRDefault="009E3851" w:rsidP="000D439D">
            <w:pPr>
              <w:rPr>
                <w:rFonts w:ascii="Calibri" w:hAnsi="Calibri" w:cs="Calibri"/>
                <w:sz w:val="22"/>
                <w:szCs w:val="22"/>
              </w:rPr>
            </w:pPr>
            <w:r w:rsidRPr="00C917F2">
              <w:rPr>
                <w:rFonts w:ascii="Calibri" w:hAnsi="Calibri" w:cs="Calibri"/>
                <w:sz w:val="22"/>
                <w:szCs w:val="22"/>
              </w:rPr>
              <w:t xml:space="preserve"> Deep Canyon </w:t>
            </w:r>
          </w:p>
        </w:tc>
        <w:tc>
          <w:tcPr>
            <w:tcW w:w="1324" w:type="dxa"/>
            <w:noWrap/>
          </w:tcPr>
          <w:p w:rsidR="009E3851" w:rsidRPr="003A4294" w:rsidRDefault="00C94DBD" w:rsidP="003A4294">
            <w:pPr>
              <w:jc w:val="center"/>
              <w:rPr>
                <w:rFonts w:asciiTheme="minorHAnsi" w:hAnsiTheme="minorHAnsi"/>
                <w:sz w:val="22"/>
              </w:rPr>
            </w:pPr>
            <w:r>
              <w:rPr>
                <w:rFonts w:asciiTheme="minorHAnsi" w:hAnsiTheme="minorHAnsi"/>
                <w:sz w:val="22"/>
              </w:rPr>
              <w:t>4885</w:t>
            </w:r>
            <w:r w:rsidR="0058047F">
              <w:rPr>
                <w:rFonts w:asciiTheme="minorHAnsi" w:hAnsiTheme="minorHAnsi"/>
                <w:sz w:val="22"/>
              </w:rPr>
              <w:t xml:space="preserve"> ac</w:t>
            </w:r>
          </w:p>
        </w:tc>
        <w:tc>
          <w:tcPr>
            <w:tcW w:w="1207" w:type="dxa"/>
            <w:noWrap/>
          </w:tcPr>
          <w:p w:rsidR="009E3851" w:rsidRPr="003A4294" w:rsidRDefault="009E3851" w:rsidP="003A4294">
            <w:pPr>
              <w:jc w:val="center"/>
              <w:rPr>
                <w:rFonts w:asciiTheme="minorHAnsi" w:hAnsiTheme="minorHAnsi"/>
                <w:sz w:val="22"/>
              </w:rPr>
            </w:pPr>
            <w:r w:rsidRPr="003A4294">
              <w:rPr>
                <w:rFonts w:asciiTheme="minorHAnsi" w:hAnsiTheme="minorHAnsi"/>
                <w:sz w:val="22"/>
              </w:rPr>
              <w:t>633</w:t>
            </w:r>
            <w:r w:rsidR="0058047F">
              <w:rPr>
                <w:rFonts w:asciiTheme="minorHAnsi" w:hAnsiTheme="minorHAnsi"/>
                <w:sz w:val="22"/>
              </w:rPr>
              <w:t xml:space="preserve"> ac</w:t>
            </w:r>
          </w:p>
        </w:tc>
        <w:tc>
          <w:tcPr>
            <w:tcW w:w="1207" w:type="dxa"/>
            <w:noWrap/>
          </w:tcPr>
          <w:p w:rsidR="009E3851" w:rsidRPr="003A4294" w:rsidRDefault="009E3851" w:rsidP="003A4294">
            <w:pPr>
              <w:jc w:val="center"/>
              <w:rPr>
                <w:rFonts w:asciiTheme="minorHAnsi" w:hAnsiTheme="minorHAnsi"/>
                <w:sz w:val="22"/>
              </w:rPr>
            </w:pPr>
            <w:r w:rsidRPr="003A4294">
              <w:rPr>
                <w:rFonts w:asciiTheme="minorHAnsi" w:hAnsiTheme="minorHAnsi"/>
                <w:sz w:val="22"/>
              </w:rPr>
              <w:t>30</w:t>
            </w:r>
            <w:r w:rsidR="003A4294" w:rsidRPr="003A4294">
              <w:rPr>
                <w:rFonts w:asciiTheme="minorHAnsi" w:hAnsiTheme="minorHAnsi"/>
                <w:sz w:val="22"/>
              </w:rPr>
              <w:t>9</w:t>
            </w:r>
            <w:r w:rsidR="0058047F">
              <w:rPr>
                <w:rFonts w:asciiTheme="minorHAnsi" w:hAnsiTheme="minorHAnsi"/>
                <w:sz w:val="22"/>
              </w:rPr>
              <w:t xml:space="preserve"> ac</w:t>
            </w:r>
          </w:p>
        </w:tc>
        <w:tc>
          <w:tcPr>
            <w:tcW w:w="1090" w:type="dxa"/>
            <w:noWrap/>
          </w:tcPr>
          <w:p w:rsidR="009E3851" w:rsidRPr="003A4294" w:rsidRDefault="003A4294" w:rsidP="003A4294">
            <w:pPr>
              <w:jc w:val="center"/>
              <w:rPr>
                <w:rFonts w:asciiTheme="minorHAnsi" w:hAnsiTheme="minorHAnsi"/>
                <w:sz w:val="22"/>
              </w:rPr>
            </w:pPr>
            <w:r w:rsidRPr="003A4294">
              <w:rPr>
                <w:rFonts w:asciiTheme="minorHAnsi" w:hAnsiTheme="minorHAnsi"/>
                <w:sz w:val="22"/>
              </w:rPr>
              <w:t>432</w:t>
            </w:r>
            <w:r w:rsidR="0058047F">
              <w:rPr>
                <w:rFonts w:asciiTheme="minorHAnsi" w:hAnsiTheme="minorHAnsi"/>
                <w:sz w:val="22"/>
              </w:rPr>
              <w:t xml:space="preserve"> ac</w:t>
            </w:r>
          </w:p>
        </w:tc>
        <w:tc>
          <w:tcPr>
            <w:tcW w:w="1090" w:type="dxa"/>
            <w:noWrap/>
          </w:tcPr>
          <w:p w:rsidR="009E3851" w:rsidRPr="003A4294" w:rsidRDefault="003A4294" w:rsidP="003A4294">
            <w:pPr>
              <w:jc w:val="center"/>
              <w:rPr>
                <w:rFonts w:asciiTheme="minorHAnsi" w:hAnsiTheme="minorHAnsi"/>
                <w:sz w:val="22"/>
              </w:rPr>
            </w:pPr>
            <w:r w:rsidRPr="003A4294">
              <w:rPr>
                <w:rFonts w:asciiTheme="minorHAnsi" w:hAnsiTheme="minorHAnsi"/>
                <w:sz w:val="22"/>
              </w:rPr>
              <w:t>488</w:t>
            </w:r>
            <w:r w:rsidR="0058047F">
              <w:rPr>
                <w:rFonts w:asciiTheme="minorHAnsi" w:hAnsiTheme="minorHAnsi"/>
                <w:sz w:val="22"/>
              </w:rPr>
              <w:t xml:space="preserve"> ac</w:t>
            </w:r>
          </w:p>
        </w:tc>
        <w:tc>
          <w:tcPr>
            <w:tcW w:w="911" w:type="dxa"/>
            <w:noWrap/>
          </w:tcPr>
          <w:p w:rsidR="009E3851" w:rsidRPr="003A4294" w:rsidRDefault="00C94DBD" w:rsidP="003A4294">
            <w:pPr>
              <w:jc w:val="center"/>
              <w:rPr>
                <w:rFonts w:asciiTheme="minorHAnsi" w:hAnsiTheme="minorHAnsi"/>
                <w:sz w:val="22"/>
              </w:rPr>
            </w:pPr>
            <w:r>
              <w:rPr>
                <w:rFonts w:asciiTheme="minorHAnsi" w:hAnsiTheme="minorHAnsi"/>
                <w:sz w:val="22"/>
              </w:rPr>
              <w:t>527</w:t>
            </w:r>
            <w:r w:rsidR="0058047F">
              <w:rPr>
                <w:rFonts w:asciiTheme="minorHAnsi" w:hAnsiTheme="minorHAnsi"/>
                <w:sz w:val="22"/>
              </w:rPr>
              <w:t xml:space="preserve"> ac</w:t>
            </w:r>
          </w:p>
        </w:tc>
        <w:tc>
          <w:tcPr>
            <w:tcW w:w="1098" w:type="dxa"/>
            <w:noWrap/>
          </w:tcPr>
          <w:p w:rsidR="009E3851" w:rsidRPr="003A4294" w:rsidRDefault="009E3851" w:rsidP="003A4294">
            <w:pPr>
              <w:jc w:val="center"/>
              <w:rPr>
                <w:rFonts w:asciiTheme="minorHAnsi" w:hAnsiTheme="minorHAnsi"/>
                <w:sz w:val="22"/>
              </w:rPr>
            </w:pPr>
            <w:r w:rsidRPr="003A4294">
              <w:rPr>
                <w:rFonts w:asciiTheme="minorHAnsi" w:hAnsiTheme="minorHAnsi"/>
                <w:sz w:val="22"/>
              </w:rPr>
              <w:t>7,274</w:t>
            </w:r>
            <w:r w:rsidR="0058047F">
              <w:rPr>
                <w:rFonts w:asciiTheme="minorHAnsi" w:hAnsiTheme="minorHAnsi"/>
                <w:sz w:val="22"/>
              </w:rPr>
              <w:t xml:space="preserve"> ac</w:t>
            </w:r>
          </w:p>
        </w:tc>
      </w:tr>
      <w:tr w:rsidR="009E3851" w:rsidRPr="00C917F2" w:rsidTr="0058047F">
        <w:trPr>
          <w:trHeight w:val="300"/>
        </w:trPr>
        <w:tc>
          <w:tcPr>
            <w:tcW w:w="1649" w:type="dxa"/>
            <w:noWrap/>
          </w:tcPr>
          <w:p w:rsidR="009E3851" w:rsidRPr="00C917F2" w:rsidRDefault="009E3851" w:rsidP="000D439D">
            <w:pPr>
              <w:rPr>
                <w:rFonts w:ascii="Calibri" w:hAnsi="Calibri" w:cs="Calibri"/>
                <w:sz w:val="22"/>
                <w:szCs w:val="22"/>
              </w:rPr>
            </w:pPr>
            <w:r>
              <w:rPr>
                <w:rFonts w:ascii="Calibri" w:hAnsi="Calibri" w:cs="Calibri"/>
                <w:sz w:val="22"/>
                <w:szCs w:val="22"/>
              </w:rPr>
              <w:t>McKenzie Canyon-Deschutes River</w:t>
            </w:r>
          </w:p>
        </w:tc>
        <w:tc>
          <w:tcPr>
            <w:tcW w:w="1324" w:type="dxa"/>
            <w:noWrap/>
          </w:tcPr>
          <w:p w:rsidR="009E3851" w:rsidRPr="003A4294" w:rsidRDefault="009E3851" w:rsidP="003A4294">
            <w:pPr>
              <w:jc w:val="center"/>
              <w:rPr>
                <w:rFonts w:asciiTheme="minorHAnsi" w:hAnsiTheme="minorHAnsi"/>
                <w:sz w:val="22"/>
              </w:rPr>
            </w:pPr>
            <w:r w:rsidRPr="003A4294">
              <w:rPr>
                <w:rFonts w:asciiTheme="minorHAnsi" w:hAnsiTheme="minorHAnsi"/>
                <w:sz w:val="22"/>
              </w:rPr>
              <w:t>108</w:t>
            </w:r>
            <w:r w:rsidR="003A4294" w:rsidRPr="003A4294">
              <w:rPr>
                <w:rFonts w:asciiTheme="minorHAnsi" w:hAnsiTheme="minorHAnsi"/>
                <w:sz w:val="22"/>
              </w:rPr>
              <w:t>30</w:t>
            </w:r>
            <w:r w:rsidR="0058047F">
              <w:rPr>
                <w:rFonts w:asciiTheme="minorHAnsi" w:hAnsiTheme="minorHAnsi"/>
                <w:sz w:val="22"/>
              </w:rPr>
              <w:t xml:space="preserve"> ac</w:t>
            </w:r>
          </w:p>
        </w:tc>
        <w:tc>
          <w:tcPr>
            <w:tcW w:w="1207" w:type="dxa"/>
            <w:noWrap/>
          </w:tcPr>
          <w:p w:rsidR="009E3851" w:rsidRPr="003A4294" w:rsidRDefault="009E3851" w:rsidP="003A4294">
            <w:pPr>
              <w:jc w:val="center"/>
              <w:rPr>
                <w:rFonts w:asciiTheme="minorHAnsi" w:hAnsiTheme="minorHAnsi"/>
                <w:sz w:val="22"/>
              </w:rPr>
            </w:pPr>
            <w:r w:rsidRPr="003A4294">
              <w:rPr>
                <w:rFonts w:asciiTheme="minorHAnsi" w:hAnsiTheme="minorHAnsi"/>
                <w:sz w:val="22"/>
              </w:rPr>
              <w:t>5798</w:t>
            </w:r>
            <w:r w:rsidR="0058047F">
              <w:rPr>
                <w:rFonts w:asciiTheme="minorHAnsi" w:hAnsiTheme="minorHAnsi"/>
                <w:sz w:val="22"/>
              </w:rPr>
              <w:t xml:space="preserve"> ac</w:t>
            </w:r>
          </w:p>
        </w:tc>
        <w:tc>
          <w:tcPr>
            <w:tcW w:w="1207" w:type="dxa"/>
            <w:noWrap/>
          </w:tcPr>
          <w:p w:rsidR="009E3851" w:rsidRPr="003A4294" w:rsidRDefault="009E3851" w:rsidP="003A4294">
            <w:pPr>
              <w:jc w:val="center"/>
              <w:rPr>
                <w:rFonts w:asciiTheme="minorHAnsi" w:hAnsiTheme="minorHAnsi"/>
                <w:sz w:val="22"/>
              </w:rPr>
            </w:pPr>
            <w:r w:rsidRPr="003A4294">
              <w:rPr>
                <w:rFonts w:asciiTheme="minorHAnsi" w:hAnsiTheme="minorHAnsi"/>
                <w:sz w:val="22"/>
              </w:rPr>
              <w:t>157</w:t>
            </w:r>
            <w:r w:rsidR="003A4294" w:rsidRPr="003A4294">
              <w:rPr>
                <w:rFonts w:asciiTheme="minorHAnsi" w:hAnsiTheme="minorHAnsi"/>
                <w:sz w:val="22"/>
              </w:rPr>
              <w:t>1</w:t>
            </w:r>
            <w:r w:rsidR="0058047F">
              <w:rPr>
                <w:rFonts w:asciiTheme="minorHAnsi" w:hAnsiTheme="minorHAnsi"/>
                <w:sz w:val="22"/>
              </w:rPr>
              <w:t xml:space="preserve"> ac</w:t>
            </w:r>
          </w:p>
        </w:tc>
        <w:tc>
          <w:tcPr>
            <w:tcW w:w="1090" w:type="dxa"/>
            <w:noWrap/>
          </w:tcPr>
          <w:p w:rsidR="009E3851" w:rsidRPr="003A4294" w:rsidRDefault="003A4294" w:rsidP="003A4294">
            <w:pPr>
              <w:jc w:val="center"/>
              <w:rPr>
                <w:rFonts w:asciiTheme="minorHAnsi" w:hAnsiTheme="minorHAnsi"/>
                <w:sz w:val="22"/>
              </w:rPr>
            </w:pPr>
            <w:r w:rsidRPr="003A4294">
              <w:rPr>
                <w:rFonts w:asciiTheme="minorHAnsi" w:hAnsiTheme="minorHAnsi"/>
                <w:sz w:val="22"/>
              </w:rPr>
              <w:t>245</w:t>
            </w:r>
            <w:r w:rsidR="0058047F">
              <w:rPr>
                <w:rFonts w:asciiTheme="minorHAnsi" w:hAnsiTheme="minorHAnsi"/>
                <w:sz w:val="22"/>
              </w:rPr>
              <w:t xml:space="preserve"> ac</w:t>
            </w:r>
          </w:p>
        </w:tc>
        <w:tc>
          <w:tcPr>
            <w:tcW w:w="1090" w:type="dxa"/>
            <w:noWrap/>
          </w:tcPr>
          <w:p w:rsidR="009E3851" w:rsidRPr="003A4294" w:rsidRDefault="003A4294" w:rsidP="003A4294">
            <w:pPr>
              <w:jc w:val="center"/>
              <w:rPr>
                <w:rFonts w:asciiTheme="minorHAnsi" w:hAnsiTheme="minorHAnsi"/>
                <w:sz w:val="22"/>
              </w:rPr>
            </w:pPr>
            <w:r w:rsidRPr="003A4294">
              <w:rPr>
                <w:rFonts w:asciiTheme="minorHAnsi" w:hAnsiTheme="minorHAnsi"/>
                <w:sz w:val="22"/>
              </w:rPr>
              <w:t>461</w:t>
            </w:r>
            <w:r w:rsidR="0058047F">
              <w:rPr>
                <w:rFonts w:asciiTheme="minorHAnsi" w:hAnsiTheme="minorHAnsi"/>
                <w:sz w:val="22"/>
              </w:rPr>
              <w:t xml:space="preserve"> ac</w:t>
            </w:r>
          </w:p>
        </w:tc>
        <w:tc>
          <w:tcPr>
            <w:tcW w:w="911" w:type="dxa"/>
            <w:noWrap/>
          </w:tcPr>
          <w:p w:rsidR="009E3851" w:rsidRPr="003A4294" w:rsidRDefault="003A4294" w:rsidP="003A4294">
            <w:pPr>
              <w:jc w:val="center"/>
              <w:rPr>
                <w:rFonts w:asciiTheme="minorHAnsi" w:hAnsiTheme="minorHAnsi"/>
                <w:sz w:val="22"/>
              </w:rPr>
            </w:pPr>
            <w:r w:rsidRPr="003A4294">
              <w:rPr>
                <w:rFonts w:asciiTheme="minorHAnsi" w:hAnsiTheme="minorHAnsi"/>
                <w:sz w:val="22"/>
              </w:rPr>
              <w:t>59</w:t>
            </w:r>
            <w:r w:rsidR="0058047F">
              <w:rPr>
                <w:rFonts w:asciiTheme="minorHAnsi" w:hAnsiTheme="minorHAnsi"/>
                <w:sz w:val="22"/>
              </w:rPr>
              <w:t xml:space="preserve"> ac</w:t>
            </w:r>
          </w:p>
        </w:tc>
        <w:tc>
          <w:tcPr>
            <w:tcW w:w="1098" w:type="dxa"/>
            <w:noWrap/>
          </w:tcPr>
          <w:p w:rsidR="009E3851" w:rsidRPr="003A4294" w:rsidRDefault="009E3851" w:rsidP="003A4294">
            <w:pPr>
              <w:jc w:val="center"/>
              <w:rPr>
                <w:rFonts w:asciiTheme="minorHAnsi" w:hAnsiTheme="minorHAnsi"/>
                <w:sz w:val="22"/>
              </w:rPr>
            </w:pPr>
            <w:r w:rsidRPr="003A4294">
              <w:rPr>
                <w:rFonts w:asciiTheme="minorHAnsi" w:hAnsiTheme="minorHAnsi"/>
                <w:sz w:val="22"/>
              </w:rPr>
              <w:t>18,964</w:t>
            </w:r>
            <w:r w:rsidR="0058047F">
              <w:rPr>
                <w:rFonts w:asciiTheme="minorHAnsi" w:hAnsiTheme="minorHAnsi"/>
                <w:sz w:val="22"/>
              </w:rPr>
              <w:t xml:space="preserve"> ac</w:t>
            </w:r>
          </w:p>
        </w:tc>
      </w:tr>
      <w:tr w:rsidR="009E3851" w:rsidRPr="00C917F2" w:rsidTr="0058047F">
        <w:trPr>
          <w:trHeight w:val="300"/>
        </w:trPr>
        <w:tc>
          <w:tcPr>
            <w:tcW w:w="1649" w:type="dxa"/>
            <w:noWrap/>
            <w:hideMark/>
          </w:tcPr>
          <w:p w:rsidR="009E3851" w:rsidRPr="00C917F2" w:rsidRDefault="009E3851" w:rsidP="000D439D">
            <w:pPr>
              <w:rPr>
                <w:rFonts w:ascii="Calibri" w:hAnsi="Calibri" w:cs="Calibri"/>
                <w:sz w:val="22"/>
                <w:szCs w:val="22"/>
              </w:rPr>
            </w:pPr>
            <w:r>
              <w:rPr>
                <w:rFonts w:ascii="Calibri" w:hAnsi="Calibri" w:cs="Calibri"/>
                <w:sz w:val="22"/>
                <w:szCs w:val="22"/>
              </w:rPr>
              <w:t>Tumalo</w:t>
            </w:r>
            <w:r w:rsidRPr="00C917F2">
              <w:rPr>
                <w:rFonts w:ascii="Calibri" w:hAnsi="Calibri" w:cs="Calibri"/>
                <w:sz w:val="22"/>
                <w:szCs w:val="22"/>
              </w:rPr>
              <w:t xml:space="preserve"> Creek </w:t>
            </w:r>
          </w:p>
        </w:tc>
        <w:tc>
          <w:tcPr>
            <w:tcW w:w="1324" w:type="dxa"/>
            <w:noWrap/>
          </w:tcPr>
          <w:p w:rsidR="009E3851" w:rsidRPr="003A4294" w:rsidRDefault="009E3851" w:rsidP="003A4294">
            <w:pPr>
              <w:jc w:val="center"/>
              <w:rPr>
                <w:rFonts w:asciiTheme="minorHAnsi" w:hAnsiTheme="minorHAnsi"/>
                <w:sz w:val="22"/>
              </w:rPr>
            </w:pPr>
            <w:r w:rsidRPr="003A4294">
              <w:rPr>
                <w:rFonts w:asciiTheme="minorHAnsi" w:hAnsiTheme="minorHAnsi"/>
                <w:sz w:val="22"/>
              </w:rPr>
              <w:t>241</w:t>
            </w:r>
            <w:r w:rsidR="003A4294" w:rsidRPr="003A4294">
              <w:rPr>
                <w:rFonts w:asciiTheme="minorHAnsi" w:hAnsiTheme="minorHAnsi"/>
                <w:sz w:val="22"/>
              </w:rPr>
              <w:t>8</w:t>
            </w:r>
            <w:r w:rsidR="0058047F">
              <w:rPr>
                <w:rFonts w:asciiTheme="minorHAnsi" w:hAnsiTheme="minorHAnsi"/>
                <w:sz w:val="22"/>
              </w:rPr>
              <w:t xml:space="preserve"> ac</w:t>
            </w:r>
          </w:p>
        </w:tc>
        <w:tc>
          <w:tcPr>
            <w:tcW w:w="1207" w:type="dxa"/>
            <w:noWrap/>
          </w:tcPr>
          <w:p w:rsidR="009E3851" w:rsidRPr="003A4294" w:rsidRDefault="009E3851" w:rsidP="003A4294">
            <w:pPr>
              <w:jc w:val="center"/>
              <w:rPr>
                <w:rFonts w:asciiTheme="minorHAnsi" w:hAnsiTheme="minorHAnsi"/>
                <w:sz w:val="22"/>
              </w:rPr>
            </w:pPr>
            <w:r w:rsidRPr="003A4294">
              <w:rPr>
                <w:rFonts w:asciiTheme="minorHAnsi" w:hAnsiTheme="minorHAnsi"/>
                <w:sz w:val="22"/>
              </w:rPr>
              <w:t>41</w:t>
            </w:r>
            <w:r w:rsidR="003A4294" w:rsidRPr="003A4294">
              <w:rPr>
                <w:rFonts w:asciiTheme="minorHAnsi" w:hAnsiTheme="minorHAnsi"/>
                <w:sz w:val="22"/>
              </w:rPr>
              <w:t>7</w:t>
            </w:r>
            <w:r w:rsidR="0058047F">
              <w:rPr>
                <w:rFonts w:asciiTheme="minorHAnsi" w:hAnsiTheme="minorHAnsi"/>
                <w:sz w:val="22"/>
              </w:rPr>
              <w:t xml:space="preserve"> ac</w:t>
            </w:r>
          </w:p>
        </w:tc>
        <w:tc>
          <w:tcPr>
            <w:tcW w:w="1207" w:type="dxa"/>
            <w:noWrap/>
          </w:tcPr>
          <w:p w:rsidR="009E3851" w:rsidRPr="003A4294" w:rsidRDefault="009E3851" w:rsidP="003A4294">
            <w:pPr>
              <w:jc w:val="center"/>
              <w:rPr>
                <w:rFonts w:asciiTheme="minorHAnsi" w:hAnsiTheme="minorHAnsi"/>
                <w:sz w:val="22"/>
              </w:rPr>
            </w:pPr>
            <w:r w:rsidRPr="003A4294">
              <w:rPr>
                <w:rFonts w:asciiTheme="minorHAnsi" w:hAnsiTheme="minorHAnsi"/>
                <w:sz w:val="22"/>
              </w:rPr>
              <w:t>64</w:t>
            </w:r>
            <w:r w:rsidR="0058047F">
              <w:rPr>
                <w:rFonts w:asciiTheme="minorHAnsi" w:hAnsiTheme="minorHAnsi"/>
                <w:sz w:val="22"/>
              </w:rPr>
              <w:t xml:space="preserve"> ac</w:t>
            </w:r>
          </w:p>
        </w:tc>
        <w:tc>
          <w:tcPr>
            <w:tcW w:w="1090" w:type="dxa"/>
            <w:noWrap/>
          </w:tcPr>
          <w:p w:rsidR="009E3851" w:rsidRPr="003A4294" w:rsidRDefault="003A4294" w:rsidP="003A4294">
            <w:pPr>
              <w:jc w:val="center"/>
              <w:rPr>
                <w:rFonts w:asciiTheme="minorHAnsi" w:hAnsiTheme="minorHAnsi"/>
                <w:sz w:val="22"/>
              </w:rPr>
            </w:pPr>
            <w:r w:rsidRPr="003A4294">
              <w:rPr>
                <w:rFonts w:asciiTheme="minorHAnsi" w:hAnsiTheme="minorHAnsi"/>
                <w:sz w:val="22"/>
              </w:rPr>
              <w:t>56</w:t>
            </w:r>
            <w:r w:rsidR="0058047F">
              <w:rPr>
                <w:rFonts w:asciiTheme="minorHAnsi" w:hAnsiTheme="minorHAnsi"/>
                <w:sz w:val="22"/>
              </w:rPr>
              <w:t xml:space="preserve"> ac</w:t>
            </w:r>
          </w:p>
        </w:tc>
        <w:tc>
          <w:tcPr>
            <w:tcW w:w="1090" w:type="dxa"/>
            <w:noWrap/>
          </w:tcPr>
          <w:p w:rsidR="009E3851" w:rsidRPr="003A4294" w:rsidRDefault="003A4294" w:rsidP="003A4294">
            <w:pPr>
              <w:jc w:val="center"/>
              <w:rPr>
                <w:rFonts w:asciiTheme="minorHAnsi" w:hAnsiTheme="minorHAnsi"/>
                <w:sz w:val="22"/>
              </w:rPr>
            </w:pPr>
            <w:r w:rsidRPr="003A4294">
              <w:rPr>
                <w:rFonts w:asciiTheme="minorHAnsi" w:hAnsiTheme="minorHAnsi"/>
                <w:sz w:val="22"/>
              </w:rPr>
              <w:t>57</w:t>
            </w:r>
            <w:r w:rsidR="0058047F">
              <w:rPr>
                <w:rFonts w:asciiTheme="minorHAnsi" w:hAnsiTheme="minorHAnsi"/>
                <w:sz w:val="22"/>
              </w:rPr>
              <w:t xml:space="preserve"> ac</w:t>
            </w:r>
          </w:p>
        </w:tc>
        <w:tc>
          <w:tcPr>
            <w:tcW w:w="911" w:type="dxa"/>
            <w:noWrap/>
          </w:tcPr>
          <w:p w:rsidR="009E3851" w:rsidRPr="003A4294" w:rsidRDefault="009E3851" w:rsidP="003A4294">
            <w:pPr>
              <w:jc w:val="center"/>
              <w:rPr>
                <w:rFonts w:asciiTheme="minorHAnsi" w:hAnsiTheme="minorHAnsi"/>
                <w:sz w:val="22"/>
              </w:rPr>
            </w:pPr>
            <w:r w:rsidRPr="003A4294">
              <w:rPr>
                <w:rFonts w:asciiTheme="minorHAnsi" w:hAnsiTheme="minorHAnsi"/>
                <w:sz w:val="22"/>
              </w:rPr>
              <w:t>2</w:t>
            </w:r>
            <w:r w:rsidR="003A4294" w:rsidRPr="003A4294">
              <w:rPr>
                <w:rFonts w:asciiTheme="minorHAnsi" w:hAnsiTheme="minorHAnsi"/>
                <w:sz w:val="22"/>
              </w:rPr>
              <w:t>5</w:t>
            </w:r>
            <w:r w:rsidR="0058047F">
              <w:rPr>
                <w:rFonts w:asciiTheme="minorHAnsi" w:hAnsiTheme="minorHAnsi"/>
                <w:sz w:val="22"/>
              </w:rPr>
              <w:t xml:space="preserve"> ac</w:t>
            </w:r>
          </w:p>
        </w:tc>
        <w:tc>
          <w:tcPr>
            <w:tcW w:w="1098" w:type="dxa"/>
            <w:noWrap/>
          </w:tcPr>
          <w:p w:rsidR="009E3851" w:rsidRPr="003A4294" w:rsidRDefault="009E3851" w:rsidP="003A4294">
            <w:pPr>
              <w:jc w:val="center"/>
              <w:rPr>
                <w:rFonts w:asciiTheme="minorHAnsi" w:hAnsiTheme="minorHAnsi"/>
                <w:sz w:val="22"/>
              </w:rPr>
            </w:pPr>
            <w:r w:rsidRPr="003A4294">
              <w:rPr>
                <w:rFonts w:asciiTheme="minorHAnsi" w:hAnsiTheme="minorHAnsi"/>
                <w:sz w:val="22"/>
              </w:rPr>
              <w:t>3,036</w:t>
            </w:r>
            <w:r w:rsidR="0058047F">
              <w:rPr>
                <w:rFonts w:asciiTheme="minorHAnsi" w:hAnsiTheme="minorHAnsi"/>
                <w:sz w:val="22"/>
              </w:rPr>
              <w:t xml:space="preserve"> ac</w:t>
            </w:r>
          </w:p>
        </w:tc>
      </w:tr>
      <w:tr w:rsidR="009E3851" w:rsidRPr="00C917F2" w:rsidTr="0058047F">
        <w:trPr>
          <w:trHeight w:val="300"/>
        </w:trPr>
        <w:tc>
          <w:tcPr>
            <w:tcW w:w="1649" w:type="dxa"/>
            <w:noWrap/>
            <w:hideMark/>
          </w:tcPr>
          <w:p w:rsidR="009E3851" w:rsidRPr="00C917F2" w:rsidRDefault="009E3851" w:rsidP="000D439D">
            <w:pPr>
              <w:rPr>
                <w:rFonts w:ascii="Calibri" w:hAnsi="Calibri" w:cs="Calibri"/>
                <w:sz w:val="22"/>
                <w:szCs w:val="22"/>
              </w:rPr>
            </w:pPr>
            <w:r w:rsidRPr="00C917F2">
              <w:rPr>
                <w:rFonts w:ascii="Calibri" w:hAnsi="Calibri" w:cs="Calibri"/>
                <w:sz w:val="22"/>
                <w:szCs w:val="22"/>
              </w:rPr>
              <w:t xml:space="preserve"> Grand Total </w:t>
            </w:r>
          </w:p>
        </w:tc>
        <w:tc>
          <w:tcPr>
            <w:tcW w:w="1324" w:type="dxa"/>
            <w:noWrap/>
          </w:tcPr>
          <w:p w:rsidR="009E3851" w:rsidRPr="00C917F2" w:rsidRDefault="00C94DBD" w:rsidP="000D439D">
            <w:pPr>
              <w:jc w:val="center"/>
              <w:rPr>
                <w:rFonts w:ascii="Calibri" w:hAnsi="Calibri" w:cs="Calibri"/>
                <w:sz w:val="22"/>
                <w:szCs w:val="22"/>
              </w:rPr>
            </w:pPr>
            <w:r>
              <w:rPr>
                <w:rFonts w:ascii="Calibri" w:hAnsi="Calibri" w:cs="Calibri"/>
                <w:sz w:val="22"/>
                <w:szCs w:val="22"/>
              </w:rPr>
              <w:t>18133</w:t>
            </w:r>
            <w:r w:rsidR="0058047F">
              <w:rPr>
                <w:rFonts w:ascii="Calibri" w:hAnsi="Calibri" w:cs="Calibri"/>
                <w:sz w:val="22"/>
                <w:szCs w:val="22"/>
              </w:rPr>
              <w:t xml:space="preserve"> ac</w:t>
            </w:r>
          </w:p>
        </w:tc>
        <w:tc>
          <w:tcPr>
            <w:tcW w:w="1207" w:type="dxa"/>
            <w:noWrap/>
          </w:tcPr>
          <w:p w:rsidR="009E3851" w:rsidRPr="00C917F2" w:rsidRDefault="003A4294" w:rsidP="000D439D">
            <w:pPr>
              <w:jc w:val="center"/>
              <w:rPr>
                <w:rFonts w:ascii="Calibri" w:hAnsi="Calibri" w:cs="Calibri"/>
                <w:sz w:val="22"/>
                <w:szCs w:val="22"/>
              </w:rPr>
            </w:pPr>
            <w:r>
              <w:rPr>
                <w:rFonts w:ascii="Calibri" w:hAnsi="Calibri" w:cs="Calibri"/>
                <w:sz w:val="22"/>
                <w:szCs w:val="22"/>
              </w:rPr>
              <w:t>6848</w:t>
            </w:r>
            <w:r w:rsidR="0058047F">
              <w:rPr>
                <w:rFonts w:ascii="Calibri" w:hAnsi="Calibri" w:cs="Calibri"/>
                <w:sz w:val="22"/>
                <w:szCs w:val="22"/>
              </w:rPr>
              <w:t xml:space="preserve"> ac</w:t>
            </w:r>
          </w:p>
        </w:tc>
        <w:tc>
          <w:tcPr>
            <w:tcW w:w="1207" w:type="dxa"/>
            <w:noWrap/>
          </w:tcPr>
          <w:p w:rsidR="009E3851" w:rsidRPr="00C917F2" w:rsidRDefault="003A4294" w:rsidP="000D439D">
            <w:pPr>
              <w:jc w:val="center"/>
              <w:rPr>
                <w:rFonts w:ascii="Calibri" w:hAnsi="Calibri" w:cs="Calibri"/>
                <w:sz w:val="22"/>
                <w:szCs w:val="22"/>
              </w:rPr>
            </w:pPr>
            <w:r>
              <w:rPr>
                <w:rFonts w:ascii="Calibri" w:hAnsi="Calibri" w:cs="Calibri"/>
                <w:sz w:val="22"/>
                <w:szCs w:val="22"/>
              </w:rPr>
              <w:t>1944</w:t>
            </w:r>
            <w:r w:rsidR="0058047F">
              <w:rPr>
                <w:rFonts w:ascii="Calibri" w:hAnsi="Calibri" w:cs="Calibri"/>
                <w:sz w:val="22"/>
                <w:szCs w:val="22"/>
              </w:rPr>
              <w:t xml:space="preserve"> ac</w:t>
            </w:r>
          </w:p>
        </w:tc>
        <w:tc>
          <w:tcPr>
            <w:tcW w:w="1090" w:type="dxa"/>
            <w:noWrap/>
          </w:tcPr>
          <w:p w:rsidR="009E3851" w:rsidRPr="00C917F2" w:rsidRDefault="003A4294" w:rsidP="000D439D">
            <w:pPr>
              <w:jc w:val="center"/>
              <w:rPr>
                <w:rFonts w:ascii="Calibri" w:hAnsi="Calibri" w:cs="Calibri"/>
                <w:sz w:val="22"/>
                <w:szCs w:val="22"/>
              </w:rPr>
            </w:pPr>
            <w:r>
              <w:rPr>
                <w:rFonts w:ascii="Calibri" w:hAnsi="Calibri" w:cs="Calibri"/>
                <w:sz w:val="22"/>
                <w:szCs w:val="22"/>
              </w:rPr>
              <w:t>733</w:t>
            </w:r>
            <w:r w:rsidR="0058047F">
              <w:rPr>
                <w:rFonts w:ascii="Calibri" w:hAnsi="Calibri" w:cs="Calibri"/>
                <w:sz w:val="22"/>
                <w:szCs w:val="22"/>
              </w:rPr>
              <w:t xml:space="preserve"> ac</w:t>
            </w:r>
          </w:p>
        </w:tc>
        <w:tc>
          <w:tcPr>
            <w:tcW w:w="1090" w:type="dxa"/>
            <w:noWrap/>
          </w:tcPr>
          <w:p w:rsidR="009E3851" w:rsidRPr="00C917F2" w:rsidRDefault="003A4294" w:rsidP="000D439D">
            <w:pPr>
              <w:jc w:val="center"/>
              <w:rPr>
                <w:rFonts w:ascii="Calibri" w:hAnsi="Calibri" w:cs="Calibri"/>
                <w:sz w:val="22"/>
                <w:szCs w:val="22"/>
              </w:rPr>
            </w:pPr>
            <w:r>
              <w:rPr>
                <w:rFonts w:ascii="Calibri" w:hAnsi="Calibri" w:cs="Calibri"/>
                <w:sz w:val="22"/>
                <w:szCs w:val="22"/>
              </w:rPr>
              <w:t>1006</w:t>
            </w:r>
            <w:r w:rsidR="0058047F">
              <w:rPr>
                <w:rFonts w:ascii="Calibri" w:hAnsi="Calibri" w:cs="Calibri"/>
                <w:sz w:val="22"/>
                <w:szCs w:val="22"/>
              </w:rPr>
              <w:t xml:space="preserve"> ac</w:t>
            </w:r>
          </w:p>
        </w:tc>
        <w:tc>
          <w:tcPr>
            <w:tcW w:w="911" w:type="dxa"/>
            <w:noWrap/>
          </w:tcPr>
          <w:p w:rsidR="009E3851" w:rsidRPr="00C917F2" w:rsidRDefault="00C94DBD" w:rsidP="000D439D">
            <w:pPr>
              <w:jc w:val="center"/>
              <w:rPr>
                <w:rFonts w:ascii="Calibri" w:hAnsi="Calibri" w:cs="Calibri"/>
                <w:sz w:val="22"/>
                <w:szCs w:val="22"/>
              </w:rPr>
            </w:pPr>
            <w:r>
              <w:rPr>
                <w:rFonts w:ascii="Calibri" w:hAnsi="Calibri" w:cs="Calibri"/>
                <w:sz w:val="22"/>
                <w:szCs w:val="22"/>
              </w:rPr>
              <w:t>611</w:t>
            </w:r>
            <w:r w:rsidR="0058047F">
              <w:rPr>
                <w:rFonts w:ascii="Calibri" w:hAnsi="Calibri" w:cs="Calibri"/>
                <w:sz w:val="22"/>
                <w:szCs w:val="22"/>
              </w:rPr>
              <w:t xml:space="preserve"> ac</w:t>
            </w:r>
          </w:p>
        </w:tc>
        <w:tc>
          <w:tcPr>
            <w:tcW w:w="1098" w:type="dxa"/>
            <w:noWrap/>
          </w:tcPr>
          <w:p w:rsidR="009E3851" w:rsidRPr="00C917F2" w:rsidRDefault="003A4294" w:rsidP="000D439D">
            <w:pPr>
              <w:jc w:val="center"/>
              <w:rPr>
                <w:rFonts w:ascii="Calibri" w:hAnsi="Calibri" w:cs="Calibri"/>
                <w:sz w:val="22"/>
                <w:szCs w:val="22"/>
              </w:rPr>
            </w:pPr>
            <w:r>
              <w:rPr>
                <w:rFonts w:ascii="Calibri" w:hAnsi="Calibri" w:cs="Calibri"/>
                <w:sz w:val="22"/>
                <w:szCs w:val="22"/>
              </w:rPr>
              <w:t>29274</w:t>
            </w:r>
            <w:r w:rsidR="0058047F">
              <w:rPr>
                <w:rFonts w:ascii="Calibri" w:hAnsi="Calibri" w:cs="Calibri"/>
                <w:sz w:val="22"/>
                <w:szCs w:val="22"/>
              </w:rPr>
              <w:t xml:space="preserve"> ac</w:t>
            </w:r>
          </w:p>
        </w:tc>
      </w:tr>
    </w:tbl>
    <w:p w:rsidR="00C917F2" w:rsidRDefault="00C917F2" w:rsidP="00C917F2">
      <w:pPr>
        <w:spacing w:after="120"/>
        <w:rPr>
          <w:sz w:val="22"/>
          <w:szCs w:val="22"/>
        </w:rPr>
      </w:pPr>
    </w:p>
    <w:p w:rsidR="00C7429E" w:rsidRDefault="00C7429E" w:rsidP="00C917F2">
      <w:pPr>
        <w:spacing w:after="120"/>
        <w:rPr>
          <w:sz w:val="22"/>
          <w:szCs w:val="22"/>
        </w:rPr>
      </w:pPr>
    </w:p>
    <w:p w:rsidR="00C7429E" w:rsidRPr="00C917F2" w:rsidRDefault="00C7429E" w:rsidP="00C917F2">
      <w:pPr>
        <w:spacing w:after="120"/>
        <w:rPr>
          <w:sz w:val="22"/>
          <w:szCs w:val="22"/>
        </w:rPr>
      </w:pPr>
      <w:r>
        <w:rPr>
          <w:noProof/>
        </w:rPr>
        <w:lastRenderedPageBreak/>
        <w:drawing>
          <wp:inline distT="0" distB="0" distL="0" distR="0" wp14:anchorId="60E269E6" wp14:editId="690573FE">
            <wp:extent cx="5943600" cy="43124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312412"/>
                    </a:xfrm>
                    <a:prstGeom prst="rect">
                      <a:avLst/>
                    </a:prstGeom>
                    <a:noFill/>
                    <a:ln>
                      <a:noFill/>
                    </a:ln>
                  </pic:spPr>
                </pic:pic>
              </a:graphicData>
            </a:graphic>
          </wp:inline>
        </w:drawing>
      </w:r>
    </w:p>
    <w:p w:rsidR="0049345A" w:rsidRDefault="0049345A" w:rsidP="0049345A">
      <w:pPr>
        <w:jc w:val="center"/>
        <w:rPr>
          <w:rFonts w:asciiTheme="minorHAnsi" w:hAnsiTheme="minorHAnsi" w:cstheme="minorHAnsi"/>
          <w:b/>
          <w:sz w:val="22"/>
          <w:szCs w:val="22"/>
        </w:rPr>
      </w:pPr>
      <w:r>
        <w:rPr>
          <w:rFonts w:asciiTheme="minorHAnsi" w:hAnsiTheme="minorHAnsi" w:cstheme="minorHAnsi"/>
          <w:b/>
          <w:sz w:val="22"/>
          <w:szCs w:val="22"/>
        </w:rPr>
        <w:t>Figure 3</w:t>
      </w:r>
      <w:r w:rsidRPr="00642170">
        <w:rPr>
          <w:rFonts w:asciiTheme="minorHAnsi" w:hAnsiTheme="minorHAnsi" w:cstheme="minorHAnsi"/>
          <w:b/>
          <w:sz w:val="22"/>
          <w:szCs w:val="22"/>
        </w:rPr>
        <w:t xml:space="preserve">.  Comparison </w:t>
      </w:r>
      <w:r>
        <w:rPr>
          <w:rFonts w:asciiTheme="minorHAnsi" w:hAnsiTheme="minorHAnsi" w:cstheme="minorHAnsi"/>
          <w:b/>
          <w:sz w:val="22"/>
          <w:szCs w:val="22"/>
        </w:rPr>
        <w:t>of current densities of snags &gt;1</w:t>
      </w:r>
      <w:r w:rsidRPr="00642170">
        <w:rPr>
          <w:rFonts w:asciiTheme="minorHAnsi" w:hAnsiTheme="minorHAnsi" w:cstheme="minorHAnsi"/>
          <w:b/>
          <w:sz w:val="22"/>
          <w:szCs w:val="22"/>
        </w:rPr>
        <w:t>0” dbh with reference conditions based on the historic range of variability from the appropriate watershed analyses</w:t>
      </w:r>
    </w:p>
    <w:p w:rsidR="0049345A" w:rsidRDefault="0049345A" w:rsidP="00BA1221">
      <w:pPr>
        <w:rPr>
          <w:sz w:val="22"/>
          <w:szCs w:val="22"/>
        </w:rPr>
      </w:pPr>
    </w:p>
    <w:p w:rsidR="0049345A" w:rsidRDefault="0049345A" w:rsidP="00BA1221">
      <w:pPr>
        <w:rPr>
          <w:sz w:val="22"/>
          <w:szCs w:val="22"/>
        </w:rPr>
      </w:pPr>
    </w:p>
    <w:p w:rsidR="00BA1221" w:rsidRDefault="00BA1221" w:rsidP="00BA1221">
      <w:pPr>
        <w:rPr>
          <w:sz w:val="22"/>
          <w:szCs w:val="22"/>
        </w:rPr>
      </w:pPr>
      <w:r w:rsidRPr="00115698">
        <w:rPr>
          <w:sz w:val="22"/>
          <w:szCs w:val="22"/>
        </w:rPr>
        <w:t>Conclusions</w:t>
      </w:r>
      <w:r w:rsidR="0049345A">
        <w:rPr>
          <w:sz w:val="22"/>
          <w:szCs w:val="22"/>
        </w:rPr>
        <w:t xml:space="preserve"> from Figure 3</w:t>
      </w:r>
      <w:r w:rsidRPr="00115698">
        <w:rPr>
          <w:sz w:val="22"/>
          <w:szCs w:val="22"/>
        </w:rPr>
        <w:t xml:space="preserve">: The Two Bulls Fire created a slight increase in </w:t>
      </w:r>
      <w:r>
        <w:rPr>
          <w:sz w:val="22"/>
          <w:szCs w:val="22"/>
        </w:rPr>
        <w:t>small</w:t>
      </w:r>
      <w:r w:rsidRPr="00115698">
        <w:rPr>
          <w:sz w:val="22"/>
          <w:szCs w:val="22"/>
        </w:rPr>
        <w:t xml:space="preserve"> snag density habitat at the </w:t>
      </w:r>
      <w:r>
        <w:rPr>
          <w:sz w:val="22"/>
          <w:szCs w:val="22"/>
        </w:rPr>
        <w:t>&gt;24</w:t>
      </w:r>
      <w:r w:rsidRPr="00115698">
        <w:rPr>
          <w:sz w:val="22"/>
          <w:szCs w:val="22"/>
        </w:rPr>
        <w:t xml:space="preserve"> snags/acre.  Prior to the fire, the densities were </w:t>
      </w:r>
      <w:r>
        <w:rPr>
          <w:sz w:val="22"/>
          <w:szCs w:val="22"/>
        </w:rPr>
        <w:t>73% (0 snags); 12% (0-4</w:t>
      </w:r>
      <w:r w:rsidRPr="00115698">
        <w:rPr>
          <w:sz w:val="22"/>
          <w:szCs w:val="22"/>
        </w:rPr>
        <w:t>); 4% (</w:t>
      </w:r>
      <w:r>
        <w:rPr>
          <w:sz w:val="22"/>
          <w:szCs w:val="22"/>
        </w:rPr>
        <w:t>4-8</w:t>
      </w:r>
      <w:r w:rsidRPr="00115698">
        <w:rPr>
          <w:sz w:val="22"/>
          <w:szCs w:val="22"/>
        </w:rPr>
        <w:t>)</w:t>
      </w:r>
      <w:r>
        <w:rPr>
          <w:sz w:val="22"/>
          <w:szCs w:val="22"/>
        </w:rPr>
        <w:t>; 4</w:t>
      </w:r>
      <w:r w:rsidRPr="00115698">
        <w:rPr>
          <w:sz w:val="22"/>
          <w:szCs w:val="22"/>
        </w:rPr>
        <w:t>% (</w:t>
      </w:r>
      <w:r>
        <w:rPr>
          <w:sz w:val="22"/>
          <w:szCs w:val="22"/>
        </w:rPr>
        <w:t>8-12); 5</w:t>
      </w:r>
      <w:r w:rsidRPr="00115698">
        <w:rPr>
          <w:sz w:val="22"/>
          <w:szCs w:val="22"/>
        </w:rPr>
        <w:t xml:space="preserve">% </w:t>
      </w:r>
      <w:r>
        <w:rPr>
          <w:sz w:val="22"/>
          <w:szCs w:val="22"/>
        </w:rPr>
        <w:t>(12-24</w:t>
      </w:r>
      <w:r w:rsidRPr="00115698">
        <w:rPr>
          <w:sz w:val="22"/>
          <w:szCs w:val="22"/>
        </w:rPr>
        <w:t>); and</w:t>
      </w:r>
      <w:r>
        <w:rPr>
          <w:sz w:val="22"/>
          <w:szCs w:val="22"/>
        </w:rPr>
        <w:t>1</w:t>
      </w:r>
      <w:r w:rsidRPr="00115698">
        <w:rPr>
          <w:sz w:val="22"/>
          <w:szCs w:val="22"/>
        </w:rPr>
        <w:t>% (&gt;</w:t>
      </w:r>
      <w:r>
        <w:rPr>
          <w:sz w:val="22"/>
          <w:szCs w:val="22"/>
        </w:rPr>
        <w:t>24</w:t>
      </w:r>
      <w:r w:rsidRPr="00115698">
        <w:rPr>
          <w:sz w:val="22"/>
          <w:szCs w:val="22"/>
        </w:rPr>
        <w:t>).</w:t>
      </w:r>
      <w:r w:rsidR="0033758B">
        <w:rPr>
          <w:sz w:val="22"/>
          <w:szCs w:val="22"/>
        </w:rPr>
        <w:t xml:space="preserve">  T</w:t>
      </w:r>
      <w:r w:rsidRPr="00115698">
        <w:rPr>
          <w:sz w:val="22"/>
          <w:szCs w:val="22"/>
        </w:rPr>
        <w:t xml:space="preserve">he </w:t>
      </w:r>
      <w:r w:rsidRPr="00115698">
        <w:rPr>
          <w:sz w:val="22"/>
          <w:szCs w:val="22"/>
          <w:u w:val="single"/>
        </w:rPr>
        <w:t>&gt;</w:t>
      </w:r>
      <w:r w:rsidR="00442EBC">
        <w:rPr>
          <w:sz w:val="22"/>
          <w:szCs w:val="22"/>
        </w:rPr>
        <w:t>1</w:t>
      </w:r>
      <w:r w:rsidRPr="00115698">
        <w:rPr>
          <w:sz w:val="22"/>
          <w:szCs w:val="22"/>
        </w:rPr>
        <w:t xml:space="preserve">0” dbh snag size </w:t>
      </w:r>
      <w:r w:rsidR="00442EBC">
        <w:rPr>
          <w:sz w:val="22"/>
          <w:szCs w:val="22"/>
        </w:rPr>
        <w:t xml:space="preserve">still </w:t>
      </w:r>
      <w:r w:rsidRPr="00115698">
        <w:rPr>
          <w:sz w:val="22"/>
          <w:szCs w:val="22"/>
        </w:rPr>
        <w:t>provides nesting habitat at the 50-80% tolerance level (</w:t>
      </w:r>
      <w:proofErr w:type="spellStart"/>
      <w:r w:rsidRPr="00115698">
        <w:rPr>
          <w:sz w:val="22"/>
          <w:szCs w:val="22"/>
        </w:rPr>
        <w:t>t.l</w:t>
      </w:r>
      <w:proofErr w:type="spellEnd"/>
      <w:r w:rsidRPr="00115698">
        <w:rPr>
          <w:sz w:val="22"/>
          <w:szCs w:val="22"/>
        </w:rPr>
        <w:t xml:space="preserve">.) for a number of MIS species (Table </w:t>
      </w:r>
      <w:r w:rsidR="0034704B">
        <w:rPr>
          <w:sz w:val="22"/>
          <w:szCs w:val="22"/>
        </w:rPr>
        <w:t>9</w:t>
      </w:r>
      <w:r w:rsidRPr="00115698">
        <w:rPr>
          <w:sz w:val="22"/>
          <w:szCs w:val="22"/>
        </w:rPr>
        <w:t xml:space="preserve">) and </w:t>
      </w:r>
      <w:r w:rsidR="0033758B">
        <w:rPr>
          <w:sz w:val="22"/>
          <w:szCs w:val="22"/>
        </w:rPr>
        <w:t xml:space="preserve">even </w:t>
      </w:r>
      <w:r w:rsidRPr="00115698">
        <w:rPr>
          <w:sz w:val="22"/>
          <w:szCs w:val="22"/>
        </w:rPr>
        <w:t>this size class is rare on the landscape (</w:t>
      </w:r>
      <w:r w:rsidR="00355648">
        <w:rPr>
          <w:sz w:val="22"/>
          <w:szCs w:val="22"/>
        </w:rPr>
        <w:t xml:space="preserve">less than half </w:t>
      </w:r>
      <w:r w:rsidRPr="00115698">
        <w:rPr>
          <w:sz w:val="22"/>
          <w:szCs w:val="22"/>
        </w:rPr>
        <w:t>of</w:t>
      </w:r>
      <w:r w:rsidR="00355648">
        <w:rPr>
          <w:sz w:val="22"/>
          <w:szCs w:val="22"/>
        </w:rPr>
        <w:t xml:space="preserve"> the</w:t>
      </w:r>
      <w:r w:rsidRPr="00115698">
        <w:rPr>
          <w:sz w:val="22"/>
          <w:szCs w:val="22"/>
        </w:rPr>
        <w:t xml:space="preserve"> landscape contains snags of this size; see </w:t>
      </w:r>
      <w:r w:rsidR="00D97A7B">
        <w:rPr>
          <w:sz w:val="22"/>
          <w:szCs w:val="22"/>
        </w:rPr>
        <w:t>DecAID</w:t>
      </w:r>
      <w:r w:rsidRPr="00115698">
        <w:rPr>
          <w:sz w:val="22"/>
          <w:szCs w:val="22"/>
        </w:rPr>
        <w:t xml:space="preserve"> </w:t>
      </w:r>
      <w:r w:rsidR="0049345A">
        <w:rPr>
          <w:sz w:val="22"/>
          <w:szCs w:val="22"/>
        </w:rPr>
        <w:t xml:space="preserve">Ver. 2.2 </w:t>
      </w:r>
      <w:r w:rsidRPr="00115698">
        <w:rPr>
          <w:sz w:val="22"/>
          <w:szCs w:val="22"/>
        </w:rPr>
        <w:t>Table PPDF_O.inv-1</w:t>
      </w:r>
      <w:r w:rsidR="0049345A">
        <w:rPr>
          <w:sz w:val="22"/>
          <w:szCs w:val="22"/>
        </w:rPr>
        <w:t xml:space="preserve"> and Table PPDF_S.inv-1</w:t>
      </w:r>
      <w:r w:rsidRPr="00115698">
        <w:rPr>
          <w:sz w:val="22"/>
          <w:szCs w:val="22"/>
        </w:rPr>
        <w:t>)</w:t>
      </w:r>
      <w:r w:rsidR="0033758B">
        <w:rPr>
          <w:sz w:val="22"/>
          <w:szCs w:val="22"/>
        </w:rPr>
        <w:t xml:space="preserve">.  </w:t>
      </w:r>
    </w:p>
    <w:p w:rsidR="0033758B" w:rsidRDefault="0033758B" w:rsidP="00BA1221">
      <w:pPr>
        <w:rPr>
          <w:sz w:val="22"/>
          <w:szCs w:val="22"/>
        </w:rPr>
      </w:pPr>
    </w:p>
    <w:p w:rsidR="00C869AE" w:rsidRDefault="00C869AE" w:rsidP="00C917F2">
      <w:pPr>
        <w:rPr>
          <w:sz w:val="22"/>
          <w:szCs w:val="22"/>
        </w:rPr>
      </w:pPr>
      <w:r>
        <w:rPr>
          <w:sz w:val="22"/>
          <w:szCs w:val="22"/>
        </w:rPr>
        <w:t>The fire has created a relatively sma</w:t>
      </w:r>
      <w:r w:rsidR="0058047F">
        <w:rPr>
          <w:sz w:val="22"/>
          <w:szCs w:val="22"/>
        </w:rPr>
        <w:t>ll patch of high density snags o</w:t>
      </w:r>
      <w:r>
        <w:rPr>
          <w:sz w:val="22"/>
          <w:szCs w:val="22"/>
        </w:rPr>
        <w:t>n the landscape.  Many MIS species are known to “capitalize” on such opportunities as presented in the “pink” boxes of Fig</w:t>
      </w:r>
      <w:r w:rsidR="005C6969">
        <w:rPr>
          <w:sz w:val="22"/>
          <w:szCs w:val="22"/>
        </w:rPr>
        <w:t>ures 2 and</w:t>
      </w:r>
      <w:r w:rsidR="0058047F">
        <w:rPr>
          <w:sz w:val="22"/>
          <w:szCs w:val="22"/>
        </w:rPr>
        <w:t xml:space="preserve"> </w:t>
      </w:r>
      <w:r w:rsidR="005C6969">
        <w:rPr>
          <w:sz w:val="22"/>
          <w:szCs w:val="22"/>
        </w:rPr>
        <w:t>3 as well as Table 11.  Comparing the data from Table 11 with the existing condition created by the fire (Table 7), the Two Bulls Fire has created an “</w:t>
      </w:r>
      <w:r w:rsidR="005D209D">
        <w:rPr>
          <w:sz w:val="22"/>
          <w:szCs w:val="22"/>
        </w:rPr>
        <w:t>opportunistic</w:t>
      </w:r>
      <w:r w:rsidR="005C6969">
        <w:rPr>
          <w:sz w:val="22"/>
          <w:szCs w:val="22"/>
        </w:rPr>
        <w:t xml:space="preserve">” snag density </w:t>
      </w:r>
      <w:r w:rsidR="005D209D">
        <w:rPr>
          <w:sz w:val="22"/>
          <w:szCs w:val="22"/>
        </w:rPr>
        <w:t>on which MIS species can capitalize on at the 30-50% tolerance level (i.e. 46 snags/acre &gt;10” dbh meets the 30-50% tolerance level for 2 species and the 50% tolerance level for 3 species).</w:t>
      </w:r>
    </w:p>
    <w:p w:rsidR="005C6969" w:rsidRDefault="005C6969">
      <w:pPr>
        <w:spacing w:after="200" w:line="276" w:lineRule="auto"/>
        <w:rPr>
          <w:sz w:val="22"/>
          <w:szCs w:val="22"/>
        </w:rPr>
      </w:pPr>
      <w:r>
        <w:rPr>
          <w:sz w:val="22"/>
          <w:szCs w:val="22"/>
        </w:rPr>
        <w:br w:type="page"/>
      </w:r>
    </w:p>
    <w:p w:rsidR="005C6969" w:rsidRPr="00BB0AFB" w:rsidRDefault="005C6969" w:rsidP="0034704B">
      <w:pPr>
        <w:rPr>
          <w:rFonts w:asciiTheme="minorHAnsi" w:eastAsiaTheme="minorHAnsi" w:hAnsiTheme="minorHAnsi" w:cstheme="minorBidi"/>
          <w:bCs/>
          <w:sz w:val="22"/>
          <w:szCs w:val="22"/>
        </w:rPr>
      </w:pPr>
      <w:r w:rsidRPr="00BB0AFB">
        <w:rPr>
          <w:rFonts w:asciiTheme="minorHAnsi" w:eastAsiaTheme="minorHAnsi" w:hAnsiTheme="minorHAnsi" w:cstheme="minorBidi"/>
          <w:bCs/>
          <w:sz w:val="22"/>
          <w:szCs w:val="22"/>
        </w:rPr>
        <w:lastRenderedPageBreak/>
        <w:t>Table</w:t>
      </w:r>
      <w:r>
        <w:rPr>
          <w:rFonts w:asciiTheme="minorHAnsi" w:eastAsiaTheme="minorHAnsi" w:hAnsiTheme="minorHAnsi" w:cstheme="minorBidi"/>
          <w:bCs/>
          <w:sz w:val="22"/>
          <w:szCs w:val="22"/>
        </w:rPr>
        <w:t xml:space="preserve"> 11</w:t>
      </w:r>
      <w:r w:rsidRPr="00BB0AFB">
        <w:rPr>
          <w:rFonts w:asciiTheme="minorHAnsi" w:eastAsiaTheme="minorHAnsi" w:hAnsiTheme="minorHAnsi" w:cstheme="minorBidi"/>
          <w:bCs/>
          <w:sz w:val="22"/>
          <w:szCs w:val="22"/>
        </w:rPr>
        <w:t>.</w:t>
      </w:r>
      <w:r w:rsidRPr="00BB0AFB">
        <w:rPr>
          <w:rFonts w:asciiTheme="minorHAnsi" w:eastAsiaTheme="minorHAnsi" w:hAnsiTheme="minorHAnsi" w:cstheme="minorBidi"/>
          <w:b/>
          <w:bCs/>
          <w:sz w:val="22"/>
          <w:szCs w:val="22"/>
        </w:rPr>
        <w:t xml:space="preserve">  </w:t>
      </w:r>
      <w:r w:rsidRPr="00BB0AFB">
        <w:rPr>
          <w:rFonts w:asciiTheme="minorHAnsi" w:eastAsiaTheme="minorHAnsi" w:hAnsiTheme="minorHAnsi" w:cstheme="minorBidi"/>
          <w:bCs/>
          <w:sz w:val="22"/>
          <w:szCs w:val="22"/>
        </w:rPr>
        <w:t>Synthesized data for wildlife use of snag densities from various studies for 10 inch and greater snags in recent post-fire Ponderosa Pine/Douglas fir Forest Wildlife Habitat Type</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340"/>
        <w:gridCol w:w="2340"/>
        <w:gridCol w:w="2340"/>
      </w:tblGrid>
      <w:tr w:rsidR="005C6969" w:rsidRPr="00BB0AFB" w:rsidTr="0034704B">
        <w:tc>
          <w:tcPr>
            <w:tcW w:w="2448" w:type="dxa"/>
            <w:shd w:val="clear" w:color="auto" w:fill="BFBFBF" w:themeFill="background1" w:themeFillShade="BF"/>
          </w:tcPr>
          <w:p w:rsidR="005C6969" w:rsidRPr="00BB0AFB" w:rsidRDefault="005C6969" w:rsidP="00727C59">
            <w:pPr>
              <w:jc w:val="center"/>
              <w:rPr>
                <w:rFonts w:asciiTheme="minorHAnsi" w:hAnsiTheme="minorHAnsi" w:cstheme="minorHAnsi"/>
                <w:b/>
                <w:sz w:val="22"/>
                <w:szCs w:val="22"/>
              </w:rPr>
            </w:pPr>
          </w:p>
          <w:p w:rsidR="005C6969" w:rsidRPr="00BB0AFB" w:rsidRDefault="005C6969" w:rsidP="00727C59">
            <w:pPr>
              <w:jc w:val="center"/>
              <w:rPr>
                <w:rFonts w:asciiTheme="minorHAnsi" w:hAnsiTheme="minorHAnsi" w:cstheme="minorHAnsi"/>
                <w:b/>
                <w:sz w:val="22"/>
                <w:szCs w:val="22"/>
              </w:rPr>
            </w:pPr>
            <w:r>
              <w:rPr>
                <w:rFonts w:asciiTheme="minorHAnsi" w:hAnsiTheme="minorHAnsi" w:cstheme="minorHAnsi"/>
                <w:b/>
                <w:sz w:val="22"/>
                <w:szCs w:val="22"/>
              </w:rPr>
              <w:t xml:space="preserve">MIS </w:t>
            </w:r>
            <w:r w:rsidRPr="00BB0AFB">
              <w:rPr>
                <w:rFonts w:asciiTheme="minorHAnsi" w:hAnsiTheme="minorHAnsi" w:cstheme="minorHAnsi"/>
                <w:b/>
                <w:sz w:val="22"/>
                <w:szCs w:val="22"/>
              </w:rPr>
              <w:t>Species</w:t>
            </w:r>
          </w:p>
        </w:tc>
        <w:tc>
          <w:tcPr>
            <w:tcW w:w="2340" w:type="dxa"/>
            <w:shd w:val="clear" w:color="auto" w:fill="BFBFBF" w:themeFill="background1" w:themeFillShade="BF"/>
          </w:tcPr>
          <w:p w:rsidR="005C6969" w:rsidRPr="00BB0AFB" w:rsidRDefault="005C6969" w:rsidP="00727C59">
            <w:pPr>
              <w:jc w:val="center"/>
              <w:rPr>
                <w:rFonts w:asciiTheme="minorHAnsi" w:hAnsiTheme="minorHAnsi" w:cstheme="minorHAnsi"/>
                <w:b/>
                <w:sz w:val="22"/>
                <w:szCs w:val="22"/>
              </w:rPr>
            </w:pPr>
            <w:r w:rsidRPr="00BB0AFB">
              <w:rPr>
                <w:rFonts w:asciiTheme="minorHAnsi" w:hAnsiTheme="minorHAnsi" w:cstheme="minorHAnsi"/>
                <w:b/>
                <w:sz w:val="22"/>
                <w:szCs w:val="22"/>
              </w:rPr>
              <w:t xml:space="preserve">30% </w:t>
            </w:r>
            <w:proofErr w:type="spellStart"/>
            <w:r w:rsidRPr="00BB0AFB">
              <w:rPr>
                <w:rFonts w:asciiTheme="minorHAnsi" w:hAnsiTheme="minorHAnsi" w:cstheme="minorHAnsi"/>
                <w:b/>
                <w:sz w:val="22"/>
                <w:szCs w:val="22"/>
              </w:rPr>
              <w:t>t.l</w:t>
            </w:r>
            <w:proofErr w:type="spellEnd"/>
            <w:r w:rsidRPr="00BB0AFB">
              <w:rPr>
                <w:rFonts w:asciiTheme="minorHAnsi" w:hAnsiTheme="minorHAnsi" w:cstheme="minorHAnsi"/>
                <w:b/>
                <w:sz w:val="22"/>
                <w:szCs w:val="22"/>
              </w:rPr>
              <w:t>. Snag Density (#/acre)</w:t>
            </w:r>
          </w:p>
        </w:tc>
        <w:tc>
          <w:tcPr>
            <w:tcW w:w="2340" w:type="dxa"/>
            <w:shd w:val="clear" w:color="auto" w:fill="BFBFBF" w:themeFill="background1" w:themeFillShade="BF"/>
          </w:tcPr>
          <w:p w:rsidR="005C6969" w:rsidRPr="00BB0AFB" w:rsidRDefault="005C6969" w:rsidP="00727C59">
            <w:pPr>
              <w:jc w:val="center"/>
              <w:rPr>
                <w:rFonts w:asciiTheme="minorHAnsi" w:hAnsiTheme="minorHAnsi" w:cstheme="minorHAnsi"/>
                <w:b/>
                <w:sz w:val="22"/>
                <w:szCs w:val="22"/>
              </w:rPr>
            </w:pPr>
            <w:r w:rsidRPr="00BB0AFB">
              <w:rPr>
                <w:rFonts w:asciiTheme="minorHAnsi" w:hAnsiTheme="minorHAnsi" w:cstheme="minorHAnsi"/>
                <w:b/>
                <w:sz w:val="22"/>
                <w:szCs w:val="22"/>
              </w:rPr>
              <w:t xml:space="preserve">50% </w:t>
            </w:r>
            <w:proofErr w:type="spellStart"/>
            <w:r w:rsidRPr="00BB0AFB">
              <w:rPr>
                <w:rFonts w:asciiTheme="minorHAnsi" w:hAnsiTheme="minorHAnsi" w:cstheme="minorHAnsi"/>
                <w:b/>
                <w:sz w:val="22"/>
                <w:szCs w:val="22"/>
              </w:rPr>
              <w:t>t.l</w:t>
            </w:r>
            <w:proofErr w:type="spellEnd"/>
            <w:r w:rsidRPr="00BB0AFB">
              <w:rPr>
                <w:rFonts w:asciiTheme="minorHAnsi" w:hAnsiTheme="minorHAnsi" w:cstheme="minorHAnsi"/>
                <w:b/>
                <w:sz w:val="22"/>
                <w:szCs w:val="22"/>
              </w:rPr>
              <w:t>. Snag Density (#/acre)</w:t>
            </w:r>
          </w:p>
        </w:tc>
        <w:tc>
          <w:tcPr>
            <w:tcW w:w="2340" w:type="dxa"/>
            <w:shd w:val="clear" w:color="auto" w:fill="BFBFBF" w:themeFill="background1" w:themeFillShade="BF"/>
          </w:tcPr>
          <w:p w:rsidR="005C6969" w:rsidRPr="00BB0AFB" w:rsidRDefault="005C6969" w:rsidP="00727C59">
            <w:pPr>
              <w:jc w:val="center"/>
              <w:rPr>
                <w:rFonts w:asciiTheme="minorHAnsi" w:hAnsiTheme="minorHAnsi" w:cstheme="minorHAnsi"/>
                <w:b/>
                <w:sz w:val="22"/>
                <w:szCs w:val="22"/>
              </w:rPr>
            </w:pPr>
            <w:r w:rsidRPr="00BB0AFB">
              <w:rPr>
                <w:rFonts w:asciiTheme="minorHAnsi" w:hAnsiTheme="minorHAnsi" w:cstheme="minorHAnsi"/>
                <w:b/>
                <w:sz w:val="22"/>
                <w:szCs w:val="22"/>
              </w:rPr>
              <w:t xml:space="preserve">80% </w:t>
            </w:r>
            <w:proofErr w:type="spellStart"/>
            <w:r w:rsidRPr="00BB0AFB">
              <w:rPr>
                <w:rFonts w:asciiTheme="minorHAnsi" w:hAnsiTheme="minorHAnsi" w:cstheme="minorHAnsi"/>
                <w:b/>
                <w:sz w:val="22"/>
                <w:szCs w:val="22"/>
              </w:rPr>
              <w:t>t.l</w:t>
            </w:r>
            <w:proofErr w:type="spellEnd"/>
            <w:r w:rsidRPr="00BB0AFB">
              <w:rPr>
                <w:rFonts w:asciiTheme="minorHAnsi" w:hAnsiTheme="minorHAnsi" w:cstheme="minorHAnsi"/>
                <w:b/>
                <w:sz w:val="22"/>
                <w:szCs w:val="22"/>
              </w:rPr>
              <w:t>. Snag Density (#/acre)</w:t>
            </w:r>
          </w:p>
        </w:tc>
      </w:tr>
      <w:tr w:rsidR="005C6969" w:rsidRPr="00BB0AFB" w:rsidTr="0034704B">
        <w:tc>
          <w:tcPr>
            <w:tcW w:w="2448" w:type="dxa"/>
            <w:tcBorders>
              <w:bottom w:val="single" w:sz="4" w:space="0" w:color="auto"/>
            </w:tcBorders>
          </w:tcPr>
          <w:p w:rsidR="005C6969" w:rsidRPr="00B36182" w:rsidRDefault="005C6969" w:rsidP="00727C59">
            <w:pPr>
              <w:rPr>
                <w:rFonts w:asciiTheme="minorHAnsi" w:hAnsiTheme="minorHAnsi" w:cstheme="minorHAnsi"/>
                <w:b/>
                <w:sz w:val="22"/>
                <w:szCs w:val="22"/>
              </w:rPr>
            </w:pPr>
            <w:r w:rsidRPr="00B36182">
              <w:rPr>
                <w:rFonts w:asciiTheme="minorHAnsi" w:hAnsiTheme="minorHAnsi" w:cstheme="minorHAnsi"/>
                <w:b/>
                <w:sz w:val="22"/>
                <w:szCs w:val="22"/>
              </w:rPr>
              <w:t>Black-backed Woodpecker</w:t>
            </w:r>
          </w:p>
        </w:tc>
        <w:tc>
          <w:tcPr>
            <w:tcW w:w="2340" w:type="dxa"/>
            <w:tcBorders>
              <w:bottom w:val="single" w:sz="4" w:space="0" w:color="auto"/>
            </w:tcBorders>
          </w:tcPr>
          <w:p w:rsidR="005C6969" w:rsidRPr="00BB0AFB" w:rsidRDefault="005C6969" w:rsidP="00727C59">
            <w:pPr>
              <w:jc w:val="center"/>
              <w:rPr>
                <w:rFonts w:asciiTheme="minorHAnsi" w:hAnsiTheme="minorHAnsi" w:cstheme="minorHAnsi"/>
                <w:sz w:val="22"/>
                <w:szCs w:val="22"/>
              </w:rPr>
            </w:pPr>
            <w:r w:rsidRPr="00BB0AFB">
              <w:rPr>
                <w:rFonts w:asciiTheme="minorHAnsi" w:hAnsiTheme="minorHAnsi" w:cstheme="minorHAnsi"/>
                <w:sz w:val="22"/>
                <w:szCs w:val="22"/>
              </w:rPr>
              <w:t>37.4</w:t>
            </w:r>
          </w:p>
        </w:tc>
        <w:tc>
          <w:tcPr>
            <w:tcW w:w="2340" w:type="dxa"/>
            <w:tcBorders>
              <w:bottom w:val="single" w:sz="4" w:space="0" w:color="auto"/>
            </w:tcBorders>
          </w:tcPr>
          <w:p w:rsidR="005C6969" w:rsidRPr="00BB0AFB" w:rsidRDefault="005C6969" w:rsidP="00727C59">
            <w:pPr>
              <w:jc w:val="center"/>
              <w:rPr>
                <w:rFonts w:asciiTheme="minorHAnsi" w:hAnsiTheme="minorHAnsi" w:cstheme="minorHAnsi"/>
                <w:sz w:val="22"/>
                <w:szCs w:val="22"/>
              </w:rPr>
            </w:pPr>
            <w:r w:rsidRPr="00BB0AFB">
              <w:rPr>
                <w:rFonts w:asciiTheme="minorHAnsi" w:hAnsiTheme="minorHAnsi" w:cstheme="minorHAnsi"/>
                <w:sz w:val="22"/>
                <w:szCs w:val="22"/>
              </w:rPr>
              <w:t>52.8</w:t>
            </w:r>
          </w:p>
        </w:tc>
        <w:tc>
          <w:tcPr>
            <w:tcW w:w="2340" w:type="dxa"/>
            <w:tcBorders>
              <w:bottom w:val="single" w:sz="4" w:space="0" w:color="auto"/>
            </w:tcBorders>
          </w:tcPr>
          <w:p w:rsidR="005C6969" w:rsidRPr="00BB0AFB" w:rsidRDefault="005C6969" w:rsidP="00727C59">
            <w:pPr>
              <w:jc w:val="center"/>
              <w:rPr>
                <w:rFonts w:asciiTheme="minorHAnsi" w:hAnsiTheme="minorHAnsi" w:cstheme="minorHAnsi"/>
                <w:sz w:val="22"/>
                <w:szCs w:val="22"/>
              </w:rPr>
            </w:pPr>
            <w:r w:rsidRPr="00BB0AFB">
              <w:rPr>
                <w:rFonts w:asciiTheme="minorHAnsi" w:hAnsiTheme="minorHAnsi" w:cstheme="minorHAnsi"/>
                <w:sz w:val="22"/>
                <w:szCs w:val="22"/>
              </w:rPr>
              <w:t>76.5</w:t>
            </w:r>
          </w:p>
        </w:tc>
      </w:tr>
      <w:tr w:rsidR="005C6969" w:rsidRPr="00BB0AFB" w:rsidTr="0034704B">
        <w:tc>
          <w:tcPr>
            <w:tcW w:w="2448" w:type="dxa"/>
          </w:tcPr>
          <w:p w:rsidR="005C6969" w:rsidRPr="00B36182" w:rsidRDefault="005C6969" w:rsidP="00727C59">
            <w:pPr>
              <w:rPr>
                <w:rFonts w:asciiTheme="minorHAnsi" w:hAnsiTheme="minorHAnsi" w:cstheme="minorHAnsi"/>
                <w:b/>
                <w:sz w:val="22"/>
                <w:szCs w:val="22"/>
              </w:rPr>
            </w:pPr>
            <w:r w:rsidRPr="00B36182">
              <w:rPr>
                <w:rFonts w:asciiTheme="minorHAnsi" w:hAnsiTheme="minorHAnsi" w:cstheme="minorHAnsi"/>
                <w:b/>
                <w:sz w:val="22"/>
                <w:szCs w:val="22"/>
              </w:rPr>
              <w:t>Hairy Woodpecker</w:t>
            </w:r>
          </w:p>
        </w:tc>
        <w:tc>
          <w:tcPr>
            <w:tcW w:w="2340" w:type="dxa"/>
          </w:tcPr>
          <w:p w:rsidR="005C6969" w:rsidRPr="00BB0AFB" w:rsidRDefault="005C6969" w:rsidP="00727C59">
            <w:pPr>
              <w:jc w:val="center"/>
              <w:rPr>
                <w:rFonts w:asciiTheme="minorHAnsi" w:hAnsiTheme="minorHAnsi" w:cstheme="minorHAnsi"/>
                <w:sz w:val="22"/>
                <w:szCs w:val="22"/>
              </w:rPr>
            </w:pPr>
            <w:r w:rsidRPr="00BB0AFB">
              <w:rPr>
                <w:rFonts w:asciiTheme="minorHAnsi" w:hAnsiTheme="minorHAnsi" w:cstheme="minorHAnsi"/>
                <w:sz w:val="22"/>
                <w:szCs w:val="22"/>
              </w:rPr>
              <w:t>39.2</w:t>
            </w:r>
          </w:p>
        </w:tc>
        <w:tc>
          <w:tcPr>
            <w:tcW w:w="2340" w:type="dxa"/>
          </w:tcPr>
          <w:p w:rsidR="005C6969" w:rsidRPr="00BB0AFB" w:rsidRDefault="005C6969" w:rsidP="00727C59">
            <w:pPr>
              <w:jc w:val="center"/>
              <w:rPr>
                <w:rFonts w:asciiTheme="minorHAnsi" w:hAnsiTheme="minorHAnsi" w:cstheme="minorHAnsi"/>
                <w:sz w:val="22"/>
                <w:szCs w:val="22"/>
              </w:rPr>
            </w:pPr>
            <w:r w:rsidRPr="00BB0AFB">
              <w:rPr>
                <w:rFonts w:asciiTheme="minorHAnsi" w:hAnsiTheme="minorHAnsi" w:cstheme="minorHAnsi"/>
                <w:sz w:val="22"/>
                <w:szCs w:val="22"/>
              </w:rPr>
              <w:t>63.3</w:t>
            </w:r>
          </w:p>
        </w:tc>
        <w:tc>
          <w:tcPr>
            <w:tcW w:w="2340" w:type="dxa"/>
          </w:tcPr>
          <w:p w:rsidR="005C6969" w:rsidRPr="00BB0AFB" w:rsidRDefault="005C6969" w:rsidP="00727C59">
            <w:pPr>
              <w:jc w:val="center"/>
              <w:rPr>
                <w:rFonts w:asciiTheme="minorHAnsi" w:hAnsiTheme="minorHAnsi" w:cstheme="minorHAnsi"/>
                <w:sz w:val="22"/>
                <w:szCs w:val="22"/>
              </w:rPr>
            </w:pPr>
            <w:r w:rsidRPr="00BB0AFB">
              <w:rPr>
                <w:rFonts w:asciiTheme="minorHAnsi" w:hAnsiTheme="minorHAnsi" w:cstheme="minorHAnsi"/>
                <w:sz w:val="22"/>
                <w:szCs w:val="22"/>
              </w:rPr>
              <w:t>100.0</w:t>
            </w:r>
          </w:p>
        </w:tc>
      </w:tr>
      <w:tr w:rsidR="005C6969" w:rsidRPr="00BB0AFB" w:rsidTr="0034704B">
        <w:tc>
          <w:tcPr>
            <w:tcW w:w="2448" w:type="dxa"/>
          </w:tcPr>
          <w:p w:rsidR="005C6969" w:rsidRPr="00B36182" w:rsidRDefault="005C6969" w:rsidP="00727C59">
            <w:pPr>
              <w:rPr>
                <w:rFonts w:asciiTheme="minorHAnsi" w:hAnsiTheme="minorHAnsi" w:cstheme="minorHAnsi"/>
                <w:b/>
                <w:sz w:val="22"/>
                <w:szCs w:val="22"/>
              </w:rPr>
            </w:pPr>
            <w:r w:rsidRPr="00B36182">
              <w:rPr>
                <w:rFonts w:asciiTheme="minorHAnsi" w:hAnsiTheme="minorHAnsi" w:cstheme="minorHAnsi"/>
                <w:b/>
                <w:sz w:val="22"/>
                <w:szCs w:val="22"/>
              </w:rPr>
              <w:t>Lewis’ Woodpecker</w:t>
            </w:r>
          </w:p>
        </w:tc>
        <w:tc>
          <w:tcPr>
            <w:tcW w:w="2340" w:type="dxa"/>
          </w:tcPr>
          <w:p w:rsidR="005C6969" w:rsidRPr="00BB0AFB" w:rsidRDefault="005C6969" w:rsidP="00727C59">
            <w:pPr>
              <w:jc w:val="center"/>
              <w:rPr>
                <w:rFonts w:asciiTheme="minorHAnsi" w:hAnsiTheme="minorHAnsi" w:cstheme="minorHAnsi"/>
                <w:sz w:val="22"/>
                <w:szCs w:val="22"/>
              </w:rPr>
            </w:pPr>
            <w:r w:rsidRPr="00BB0AFB">
              <w:rPr>
                <w:rFonts w:asciiTheme="minorHAnsi" w:hAnsiTheme="minorHAnsi" w:cstheme="minorHAnsi"/>
                <w:sz w:val="22"/>
                <w:szCs w:val="22"/>
              </w:rPr>
              <w:t>24.7</w:t>
            </w:r>
          </w:p>
        </w:tc>
        <w:tc>
          <w:tcPr>
            <w:tcW w:w="2340" w:type="dxa"/>
          </w:tcPr>
          <w:p w:rsidR="005C6969" w:rsidRPr="00BB0AFB" w:rsidRDefault="005C6969" w:rsidP="00727C59">
            <w:pPr>
              <w:jc w:val="center"/>
              <w:rPr>
                <w:rFonts w:asciiTheme="minorHAnsi" w:hAnsiTheme="minorHAnsi" w:cstheme="minorHAnsi"/>
                <w:sz w:val="22"/>
                <w:szCs w:val="22"/>
              </w:rPr>
            </w:pPr>
            <w:r w:rsidRPr="00BB0AFB">
              <w:rPr>
                <w:rFonts w:asciiTheme="minorHAnsi" w:hAnsiTheme="minorHAnsi" w:cstheme="minorHAnsi"/>
                <w:sz w:val="22"/>
                <w:szCs w:val="22"/>
              </w:rPr>
              <w:t>42.7</w:t>
            </w:r>
          </w:p>
        </w:tc>
        <w:tc>
          <w:tcPr>
            <w:tcW w:w="2340" w:type="dxa"/>
          </w:tcPr>
          <w:p w:rsidR="005C6969" w:rsidRPr="00BB0AFB" w:rsidRDefault="005C6969" w:rsidP="00727C59">
            <w:pPr>
              <w:jc w:val="center"/>
              <w:rPr>
                <w:rFonts w:asciiTheme="minorHAnsi" w:hAnsiTheme="minorHAnsi" w:cstheme="minorHAnsi"/>
                <w:sz w:val="22"/>
                <w:szCs w:val="22"/>
              </w:rPr>
            </w:pPr>
            <w:r w:rsidRPr="00BB0AFB">
              <w:rPr>
                <w:rFonts w:asciiTheme="minorHAnsi" w:hAnsiTheme="minorHAnsi" w:cstheme="minorHAnsi"/>
                <w:sz w:val="22"/>
                <w:szCs w:val="22"/>
              </w:rPr>
              <w:t>70.6</w:t>
            </w:r>
          </w:p>
        </w:tc>
      </w:tr>
      <w:tr w:rsidR="005C6969" w:rsidRPr="00BB0AFB" w:rsidTr="0034704B">
        <w:tc>
          <w:tcPr>
            <w:tcW w:w="2448" w:type="dxa"/>
          </w:tcPr>
          <w:p w:rsidR="005C6969" w:rsidRPr="00B36182" w:rsidRDefault="005C6969" w:rsidP="00727C59">
            <w:pPr>
              <w:rPr>
                <w:rFonts w:asciiTheme="minorHAnsi" w:hAnsiTheme="minorHAnsi" w:cstheme="minorHAnsi"/>
                <w:b/>
                <w:sz w:val="22"/>
                <w:szCs w:val="22"/>
              </w:rPr>
            </w:pPr>
            <w:r w:rsidRPr="00B36182">
              <w:rPr>
                <w:rFonts w:asciiTheme="minorHAnsi" w:hAnsiTheme="minorHAnsi" w:cstheme="minorHAnsi"/>
                <w:b/>
                <w:sz w:val="22"/>
                <w:szCs w:val="22"/>
              </w:rPr>
              <w:t>Northern Flicker</w:t>
            </w:r>
          </w:p>
        </w:tc>
        <w:tc>
          <w:tcPr>
            <w:tcW w:w="2340" w:type="dxa"/>
          </w:tcPr>
          <w:p w:rsidR="005C6969" w:rsidRPr="00BB0AFB" w:rsidRDefault="005C6969" w:rsidP="00727C59">
            <w:pPr>
              <w:jc w:val="center"/>
              <w:rPr>
                <w:rFonts w:asciiTheme="minorHAnsi" w:hAnsiTheme="minorHAnsi" w:cstheme="minorHAnsi"/>
                <w:sz w:val="22"/>
                <w:szCs w:val="22"/>
              </w:rPr>
            </w:pPr>
            <w:r w:rsidRPr="00BB0AFB">
              <w:rPr>
                <w:rFonts w:asciiTheme="minorHAnsi" w:hAnsiTheme="minorHAnsi" w:cstheme="minorHAnsi"/>
                <w:sz w:val="22"/>
                <w:szCs w:val="22"/>
              </w:rPr>
              <w:t>25.0</w:t>
            </w:r>
          </w:p>
        </w:tc>
        <w:tc>
          <w:tcPr>
            <w:tcW w:w="2340" w:type="dxa"/>
          </w:tcPr>
          <w:p w:rsidR="005C6969" w:rsidRPr="00BB0AFB" w:rsidRDefault="005D209D" w:rsidP="00727C59">
            <w:pPr>
              <w:jc w:val="center"/>
              <w:rPr>
                <w:rFonts w:asciiTheme="minorHAnsi" w:hAnsiTheme="minorHAnsi" w:cstheme="minorHAnsi"/>
                <w:sz w:val="22"/>
                <w:szCs w:val="22"/>
              </w:rPr>
            </w:pPr>
            <w:r>
              <w:rPr>
                <w:rFonts w:asciiTheme="minorHAnsi" w:hAnsiTheme="minorHAnsi" w:cstheme="minorHAnsi"/>
                <w:sz w:val="22"/>
                <w:szCs w:val="22"/>
              </w:rPr>
              <w:t>44.</w:t>
            </w:r>
            <w:r w:rsidR="005C6969" w:rsidRPr="00BB0AFB">
              <w:rPr>
                <w:rFonts w:asciiTheme="minorHAnsi" w:hAnsiTheme="minorHAnsi" w:cstheme="minorHAnsi"/>
                <w:sz w:val="22"/>
                <w:szCs w:val="22"/>
              </w:rPr>
              <w:t>9</w:t>
            </w:r>
          </w:p>
        </w:tc>
        <w:tc>
          <w:tcPr>
            <w:tcW w:w="2340" w:type="dxa"/>
          </w:tcPr>
          <w:p w:rsidR="005C6969" w:rsidRPr="00BB0AFB" w:rsidRDefault="005C6969" w:rsidP="00727C59">
            <w:pPr>
              <w:jc w:val="center"/>
              <w:rPr>
                <w:rFonts w:asciiTheme="minorHAnsi" w:hAnsiTheme="minorHAnsi" w:cstheme="minorHAnsi"/>
                <w:sz w:val="22"/>
                <w:szCs w:val="22"/>
              </w:rPr>
            </w:pPr>
            <w:r w:rsidRPr="00BB0AFB">
              <w:rPr>
                <w:rFonts w:asciiTheme="minorHAnsi" w:hAnsiTheme="minorHAnsi" w:cstheme="minorHAnsi"/>
                <w:sz w:val="22"/>
                <w:szCs w:val="22"/>
              </w:rPr>
              <w:t>83.1</w:t>
            </w:r>
          </w:p>
        </w:tc>
      </w:tr>
      <w:tr w:rsidR="005C6969" w:rsidRPr="00BB0AFB" w:rsidTr="0034704B">
        <w:tc>
          <w:tcPr>
            <w:tcW w:w="2448" w:type="dxa"/>
          </w:tcPr>
          <w:p w:rsidR="005C6969" w:rsidRPr="00B36182" w:rsidRDefault="005C6969" w:rsidP="00727C59">
            <w:pPr>
              <w:rPr>
                <w:rFonts w:asciiTheme="minorHAnsi" w:hAnsiTheme="minorHAnsi" w:cstheme="minorHAnsi"/>
                <w:b/>
                <w:sz w:val="22"/>
                <w:szCs w:val="22"/>
              </w:rPr>
            </w:pPr>
            <w:r w:rsidRPr="00B36182">
              <w:rPr>
                <w:rFonts w:asciiTheme="minorHAnsi" w:hAnsiTheme="minorHAnsi" w:cstheme="minorHAnsi"/>
                <w:b/>
                <w:sz w:val="22"/>
                <w:szCs w:val="22"/>
              </w:rPr>
              <w:t>White-headed Woodpecker</w:t>
            </w:r>
          </w:p>
        </w:tc>
        <w:tc>
          <w:tcPr>
            <w:tcW w:w="2340" w:type="dxa"/>
          </w:tcPr>
          <w:p w:rsidR="005C6969" w:rsidRPr="00BB0AFB" w:rsidRDefault="005C6969" w:rsidP="00727C59">
            <w:pPr>
              <w:jc w:val="center"/>
              <w:rPr>
                <w:rFonts w:asciiTheme="minorHAnsi" w:hAnsiTheme="minorHAnsi" w:cstheme="minorHAnsi"/>
                <w:sz w:val="22"/>
                <w:szCs w:val="22"/>
              </w:rPr>
            </w:pPr>
            <w:r w:rsidRPr="00BB0AFB">
              <w:rPr>
                <w:rFonts w:asciiTheme="minorHAnsi" w:hAnsiTheme="minorHAnsi" w:cstheme="minorHAnsi"/>
                <w:sz w:val="22"/>
                <w:szCs w:val="22"/>
              </w:rPr>
              <w:t>22.2</w:t>
            </w:r>
          </w:p>
        </w:tc>
        <w:tc>
          <w:tcPr>
            <w:tcW w:w="2340" w:type="dxa"/>
          </w:tcPr>
          <w:p w:rsidR="005C6969" w:rsidRPr="00BB0AFB" w:rsidRDefault="005C6969" w:rsidP="00727C59">
            <w:pPr>
              <w:jc w:val="center"/>
              <w:rPr>
                <w:rFonts w:asciiTheme="minorHAnsi" w:hAnsiTheme="minorHAnsi" w:cstheme="minorHAnsi"/>
                <w:sz w:val="22"/>
                <w:szCs w:val="22"/>
              </w:rPr>
            </w:pPr>
            <w:r w:rsidRPr="00BB0AFB">
              <w:rPr>
                <w:rFonts w:asciiTheme="minorHAnsi" w:hAnsiTheme="minorHAnsi" w:cstheme="minorHAnsi"/>
                <w:sz w:val="22"/>
                <w:szCs w:val="22"/>
              </w:rPr>
              <w:t>40.9</w:t>
            </w:r>
          </w:p>
        </w:tc>
        <w:tc>
          <w:tcPr>
            <w:tcW w:w="2340" w:type="dxa"/>
          </w:tcPr>
          <w:p w:rsidR="005C6969" w:rsidRPr="00BB0AFB" w:rsidRDefault="005C6969" w:rsidP="00727C59">
            <w:pPr>
              <w:jc w:val="center"/>
              <w:rPr>
                <w:rFonts w:asciiTheme="minorHAnsi" w:hAnsiTheme="minorHAnsi" w:cstheme="minorHAnsi"/>
                <w:sz w:val="22"/>
                <w:szCs w:val="22"/>
              </w:rPr>
            </w:pPr>
            <w:r w:rsidRPr="00BB0AFB">
              <w:rPr>
                <w:rFonts w:asciiTheme="minorHAnsi" w:hAnsiTheme="minorHAnsi" w:cstheme="minorHAnsi"/>
                <w:sz w:val="22"/>
                <w:szCs w:val="22"/>
              </w:rPr>
              <w:t>68.3</w:t>
            </w:r>
          </w:p>
        </w:tc>
      </w:tr>
      <w:tr w:rsidR="005C6969" w:rsidRPr="00BB0AFB" w:rsidTr="0034704B">
        <w:tc>
          <w:tcPr>
            <w:tcW w:w="9468" w:type="dxa"/>
            <w:gridSpan w:val="4"/>
          </w:tcPr>
          <w:p w:rsidR="005C6969" w:rsidRPr="00BB0AFB" w:rsidRDefault="005C6969" w:rsidP="00727C59">
            <w:pPr>
              <w:rPr>
                <w:rFonts w:asciiTheme="minorHAnsi" w:hAnsiTheme="minorHAnsi" w:cstheme="minorHAnsi"/>
                <w:sz w:val="22"/>
                <w:szCs w:val="22"/>
              </w:rPr>
            </w:pPr>
            <w:r w:rsidRPr="00BB0AFB">
              <w:rPr>
                <w:rFonts w:asciiTheme="minorHAnsi" w:hAnsiTheme="minorHAnsi" w:cstheme="minorHAnsi"/>
                <w:sz w:val="22"/>
                <w:szCs w:val="22"/>
              </w:rPr>
              <w:t xml:space="preserve">Data acquired from </w:t>
            </w:r>
            <w:r w:rsidR="00D97A7B">
              <w:rPr>
                <w:rFonts w:asciiTheme="minorHAnsi" w:hAnsiTheme="minorHAnsi" w:cstheme="minorHAnsi"/>
                <w:sz w:val="22"/>
                <w:szCs w:val="22"/>
              </w:rPr>
              <w:t>DecAID</w:t>
            </w:r>
            <w:r>
              <w:rPr>
                <w:rFonts w:asciiTheme="minorHAnsi" w:hAnsiTheme="minorHAnsi" w:cstheme="minorHAnsi"/>
                <w:sz w:val="22"/>
                <w:szCs w:val="22"/>
              </w:rPr>
              <w:t xml:space="preserve"> Ver. 2.2</w:t>
            </w:r>
            <w:r w:rsidRPr="00BB0AFB">
              <w:rPr>
                <w:rFonts w:asciiTheme="minorHAnsi" w:hAnsiTheme="minorHAnsi" w:cstheme="minorHAnsi"/>
                <w:sz w:val="22"/>
                <w:szCs w:val="22"/>
              </w:rPr>
              <w:t xml:space="preserve"> Tables PPDF_PF.sp-22</w:t>
            </w:r>
          </w:p>
        </w:tc>
      </w:tr>
    </w:tbl>
    <w:p w:rsidR="005C6969" w:rsidRDefault="005C6969" w:rsidP="005C6969">
      <w:pPr>
        <w:rPr>
          <w:rFonts w:asciiTheme="minorHAnsi" w:eastAsiaTheme="minorHAnsi" w:hAnsiTheme="minorHAnsi" w:cstheme="minorBidi"/>
          <w:bCs/>
          <w:sz w:val="22"/>
          <w:szCs w:val="22"/>
        </w:rPr>
      </w:pPr>
    </w:p>
    <w:p w:rsidR="005C6969" w:rsidRDefault="005C6969" w:rsidP="00C917F2">
      <w:pPr>
        <w:rPr>
          <w:sz w:val="22"/>
          <w:szCs w:val="22"/>
        </w:rPr>
      </w:pPr>
    </w:p>
    <w:p w:rsidR="0034704B" w:rsidRPr="00C869AE" w:rsidRDefault="0034704B" w:rsidP="00C917F2">
      <w:pPr>
        <w:rPr>
          <w:sz w:val="22"/>
          <w:szCs w:val="22"/>
        </w:rPr>
      </w:pPr>
    </w:p>
    <w:p w:rsidR="00C917F2" w:rsidRPr="00C917F2" w:rsidRDefault="00C917F2" w:rsidP="00C917F2">
      <w:pPr>
        <w:spacing w:after="120"/>
        <w:rPr>
          <w:rFonts w:ascii="Cambria" w:hAnsi="Cambria"/>
          <w:b/>
          <w:i/>
        </w:rPr>
      </w:pPr>
      <w:r w:rsidRPr="00C917F2">
        <w:rPr>
          <w:rFonts w:ascii="Cambria" w:hAnsi="Cambria"/>
          <w:b/>
          <w:i/>
        </w:rPr>
        <w:t xml:space="preserve">Measure: Snag levels have increased across the landscape due to the </w:t>
      </w:r>
      <w:r w:rsidR="005F3638">
        <w:rPr>
          <w:rFonts w:ascii="Cambria" w:hAnsi="Cambria"/>
          <w:b/>
          <w:i/>
        </w:rPr>
        <w:t>Two Bulls</w:t>
      </w:r>
      <w:r w:rsidRPr="00C917F2">
        <w:rPr>
          <w:rFonts w:ascii="Cambria" w:hAnsi="Cambria"/>
          <w:b/>
          <w:i/>
        </w:rPr>
        <w:t xml:space="preserve"> Fire.</w:t>
      </w:r>
    </w:p>
    <w:p w:rsidR="00C917F2" w:rsidRPr="00C917F2" w:rsidRDefault="00C917F2" w:rsidP="00C917F2">
      <w:pPr>
        <w:numPr>
          <w:ilvl w:val="0"/>
          <w:numId w:val="18"/>
        </w:numPr>
        <w:spacing w:after="120"/>
        <w:rPr>
          <w:rFonts w:ascii="Cambria" w:hAnsi="Cambria"/>
          <w:b/>
          <w:i/>
        </w:rPr>
      </w:pPr>
      <w:r w:rsidRPr="00C917F2">
        <w:rPr>
          <w:rFonts w:ascii="Cambria" w:hAnsi="Cambria"/>
          <w:b/>
          <w:i/>
        </w:rPr>
        <w:t xml:space="preserve">Consistency with the Deschutes LRMP (USDA 1990), Deschutes Wildlife Tree and Log Implementation Strategy (USDA 1994b), </w:t>
      </w:r>
      <w:r w:rsidR="00EC4268">
        <w:rPr>
          <w:rFonts w:ascii="Cambria" w:hAnsi="Cambria"/>
          <w:b/>
          <w:i/>
        </w:rPr>
        <w:t xml:space="preserve">snag </w:t>
      </w:r>
      <w:r w:rsidRPr="00C917F2">
        <w:rPr>
          <w:rFonts w:ascii="Cambria" w:hAnsi="Cambria"/>
          <w:b/>
          <w:i/>
        </w:rPr>
        <w:t>guidelines.</w:t>
      </w:r>
    </w:p>
    <w:p w:rsidR="00C917F2" w:rsidRPr="00C917F2" w:rsidRDefault="00C917F2" w:rsidP="00C917F2">
      <w:pPr>
        <w:numPr>
          <w:ilvl w:val="0"/>
          <w:numId w:val="18"/>
        </w:numPr>
        <w:spacing w:after="120"/>
        <w:rPr>
          <w:rFonts w:ascii="Cambria" w:hAnsi="Cambria"/>
          <w:b/>
          <w:i/>
        </w:rPr>
      </w:pPr>
      <w:r w:rsidRPr="00C917F2">
        <w:rPr>
          <w:rFonts w:ascii="Cambria" w:hAnsi="Cambria"/>
          <w:b/>
          <w:i/>
        </w:rPr>
        <w:t xml:space="preserve">The amount of snags retained within the </w:t>
      </w:r>
      <w:r w:rsidR="005F3638">
        <w:rPr>
          <w:rFonts w:ascii="Cambria" w:hAnsi="Cambria"/>
          <w:b/>
          <w:i/>
        </w:rPr>
        <w:t>Two Bulls</w:t>
      </w:r>
      <w:r w:rsidRPr="00C917F2">
        <w:rPr>
          <w:rFonts w:ascii="Cambria" w:hAnsi="Cambria"/>
          <w:b/>
          <w:i/>
        </w:rPr>
        <w:t xml:space="preserve"> Fire Timber Salvage Units and within the Fire Perimeter.</w:t>
      </w:r>
    </w:p>
    <w:p w:rsidR="00C917F2" w:rsidRPr="00C917F2" w:rsidRDefault="00C917F2" w:rsidP="00C917F2">
      <w:pPr>
        <w:numPr>
          <w:ilvl w:val="0"/>
          <w:numId w:val="18"/>
        </w:numPr>
        <w:spacing w:after="120"/>
        <w:rPr>
          <w:rFonts w:ascii="Cambria" w:hAnsi="Cambria"/>
          <w:b/>
          <w:i/>
        </w:rPr>
      </w:pPr>
      <w:r w:rsidRPr="00C917F2">
        <w:rPr>
          <w:rFonts w:ascii="Cambria" w:hAnsi="Cambria"/>
          <w:b/>
          <w:i/>
        </w:rPr>
        <w:t xml:space="preserve">The amount of snags that occur within the </w:t>
      </w:r>
      <w:r w:rsidR="00EC4268">
        <w:rPr>
          <w:rFonts w:ascii="Cambria" w:hAnsi="Cambria"/>
          <w:b/>
          <w:i/>
        </w:rPr>
        <w:t xml:space="preserve">Tumalo Creek, McKenzie Canyon-Deschutes River, </w:t>
      </w:r>
      <w:r w:rsidRPr="00C917F2">
        <w:rPr>
          <w:rFonts w:ascii="Cambria" w:hAnsi="Cambria"/>
          <w:b/>
          <w:i/>
        </w:rPr>
        <w:t>and Deep Canyon Watersheds.</w:t>
      </w:r>
    </w:p>
    <w:p w:rsidR="00C917F2" w:rsidRPr="00C917F2" w:rsidRDefault="00C917F2" w:rsidP="00C917F2">
      <w:pPr>
        <w:spacing w:after="120"/>
        <w:rPr>
          <w:b/>
          <w:sz w:val="22"/>
          <w:szCs w:val="22"/>
        </w:rPr>
      </w:pPr>
    </w:p>
    <w:p w:rsidR="009E10DE" w:rsidRDefault="009E10DE" w:rsidP="00C917F2">
      <w:pPr>
        <w:spacing w:after="120"/>
        <w:rPr>
          <w:b/>
          <w:sz w:val="22"/>
          <w:szCs w:val="22"/>
        </w:rPr>
      </w:pPr>
    </w:p>
    <w:p w:rsidR="00C917F2" w:rsidRPr="00E41BDD" w:rsidRDefault="00C917F2" w:rsidP="00C917F2">
      <w:pPr>
        <w:spacing w:after="120"/>
        <w:rPr>
          <w:b/>
          <w:szCs w:val="22"/>
          <w:u w:val="single"/>
        </w:rPr>
      </w:pPr>
      <w:r w:rsidRPr="00E41BDD">
        <w:rPr>
          <w:b/>
          <w:szCs w:val="22"/>
          <w:u w:val="single"/>
        </w:rPr>
        <w:t xml:space="preserve">Down Wood </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Existing Condition</w:t>
      </w:r>
    </w:p>
    <w:p w:rsidR="00057F8A" w:rsidRDefault="00C917F2" w:rsidP="00C917F2">
      <w:pPr>
        <w:spacing w:after="120"/>
        <w:rPr>
          <w:sz w:val="22"/>
          <w:szCs w:val="22"/>
        </w:rPr>
      </w:pPr>
      <w:r w:rsidRPr="00C917F2">
        <w:rPr>
          <w:sz w:val="22"/>
          <w:szCs w:val="22"/>
        </w:rPr>
        <w:t>Logs are an important component on the landscape.  They provide organic and inorganic nutrients in soil development, provide microhabitats for invertebrates, plants, amphibians, and other small vertebrates, and provide structure for riparian associated species in streams and ponds.  It has been shown that size, distribution, and orientation may be more important than tonnage or volume.  Small logs provide escape cover or shelter for small species.  It is still unknown what levels of down woody material are needed to provide quality</w:t>
      </w:r>
      <w:r w:rsidR="00057F8A">
        <w:rPr>
          <w:sz w:val="22"/>
          <w:szCs w:val="22"/>
        </w:rPr>
        <w:t xml:space="preserve"> habitat for associated species</w:t>
      </w:r>
      <w:r w:rsidR="00FC08CD">
        <w:rPr>
          <w:sz w:val="22"/>
          <w:szCs w:val="22"/>
        </w:rPr>
        <w:t xml:space="preserve"> </w:t>
      </w:r>
      <w:r w:rsidRPr="00C917F2">
        <w:rPr>
          <w:sz w:val="22"/>
          <w:szCs w:val="22"/>
        </w:rPr>
        <w:t xml:space="preserve">(Bull et al. 1997).  </w:t>
      </w:r>
    </w:p>
    <w:p w:rsidR="00C917F2" w:rsidRPr="00C917F2" w:rsidRDefault="00C917F2" w:rsidP="00C917F2">
      <w:pPr>
        <w:spacing w:after="120"/>
        <w:rPr>
          <w:sz w:val="22"/>
          <w:szCs w:val="22"/>
        </w:rPr>
      </w:pPr>
      <w:r w:rsidRPr="00C917F2">
        <w:rPr>
          <w:sz w:val="22"/>
          <w:szCs w:val="22"/>
        </w:rPr>
        <w:t>Too much down material may impede travel by big game and present a fire hazard.  However, increased levels also provide cover for small invertebrates and may protect seedlings from browse and scorching.  Orientation has also been shown to be important.  Logs that lie along a contour are used more than those lying across contours.  Larger sized logs are also used more and by m</w:t>
      </w:r>
      <w:r w:rsidR="00057F8A">
        <w:rPr>
          <w:sz w:val="22"/>
          <w:szCs w:val="22"/>
        </w:rPr>
        <w:t xml:space="preserve">ore species than smaller logs </w:t>
      </w:r>
      <w:r w:rsidRPr="00C917F2">
        <w:rPr>
          <w:sz w:val="22"/>
          <w:szCs w:val="22"/>
        </w:rPr>
        <w:t xml:space="preserve">(Bull et al. 1997).  </w:t>
      </w:r>
    </w:p>
    <w:p w:rsidR="00C917F2" w:rsidRPr="00C917F2" w:rsidRDefault="00C917F2" w:rsidP="00C917F2">
      <w:pPr>
        <w:spacing w:after="120"/>
        <w:rPr>
          <w:sz w:val="22"/>
          <w:szCs w:val="22"/>
        </w:rPr>
      </w:pPr>
      <w:r w:rsidRPr="00C917F2">
        <w:rPr>
          <w:sz w:val="22"/>
          <w:szCs w:val="22"/>
        </w:rPr>
        <w:t xml:space="preserve">A variety of species are associated with down wood.  Use by species differs in relation to size, decay class, and purpose of use, as well as many other factors.  Therefore, by providing for varying densities, sizes, species, and decay classes on the landscape, it will provide for an array of wildlife species.  Most available information of wildlife use of downed wood is representative of green stands.  No information is </w:t>
      </w:r>
      <w:r w:rsidRPr="00C917F2">
        <w:rPr>
          <w:sz w:val="22"/>
          <w:szCs w:val="22"/>
        </w:rPr>
        <w:lastRenderedPageBreak/>
        <w:t xml:space="preserve">available for downed wood in </w:t>
      </w:r>
      <w:r w:rsidR="00D97A7B">
        <w:rPr>
          <w:sz w:val="22"/>
          <w:szCs w:val="22"/>
        </w:rPr>
        <w:t>DecAID</w:t>
      </w:r>
      <w:r w:rsidRPr="00C917F2">
        <w:rPr>
          <w:sz w:val="22"/>
          <w:szCs w:val="22"/>
        </w:rPr>
        <w:t xml:space="preserve"> for post-fire environments and little literature exists for wildlife use of downed wood by wildlife species in post-fire environments.  </w:t>
      </w:r>
    </w:p>
    <w:p w:rsidR="00C917F2" w:rsidRPr="00C917F2" w:rsidRDefault="00C917F2" w:rsidP="00C917F2">
      <w:pPr>
        <w:spacing w:after="120"/>
        <w:rPr>
          <w:sz w:val="22"/>
          <w:szCs w:val="22"/>
        </w:rPr>
      </w:pPr>
      <w:r w:rsidRPr="00C917F2">
        <w:rPr>
          <w:sz w:val="22"/>
          <w:szCs w:val="22"/>
        </w:rPr>
        <w:t xml:space="preserve">Down wood across the fire area is limited due to the </w:t>
      </w:r>
      <w:r w:rsidR="005F3638">
        <w:rPr>
          <w:sz w:val="22"/>
          <w:szCs w:val="22"/>
        </w:rPr>
        <w:t>Two Bulls</w:t>
      </w:r>
      <w:r w:rsidRPr="00C917F2">
        <w:rPr>
          <w:sz w:val="22"/>
          <w:szCs w:val="22"/>
        </w:rPr>
        <w:t xml:space="preserve"> Fire consuming a large portion of the down wood.  It is estimated that about 75% of all snags are likely to fall within 20 years (Keen 1929, </w:t>
      </w:r>
      <w:proofErr w:type="spellStart"/>
      <w:r w:rsidRPr="00C917F2">
        <w:rPr>
          <w:sz w:val="22"/>
          <w:szCs w:val="22"/>
        </w:rPr>
        <w:t>Dahms</w:t>
      </w:r>
      <w:proofErr w:type="spellEnd"/>
      <w:r w:rsidRPr="00C917F2">
        <w:rPr>
          <w:sz w:val="22"/>
          <w:szCs w:val="22"/>
        </w:rPr>
        <w:t xml:space="preserve"> 1949, Parks et al. 1999, and Everett et al. 1999).  This influx of snags to down wood will increase the amount of down wood in the next 20 years.  In the mixed severity areas, trees that survived the </w:t>
      </w:r>
      <w:r w:rsidR="005F3638">
        <w:rPr>
          <w:sz w:val="22"/>
          <w:szCs w:val="22"/>
        </w:rPr>
        <w:t>Two Bulls</w:t>
      </w:r>
      <w:r w:rsidRPr="00C917F2">
        <w:rPr>
          <w:sz w:val="22"/>
          <w:szCs w:val="22"/>
        </w:rPr>
        <w:t xml:space="preserve"> Fire will be able to provide a more consiste</w:t>
      </w:r>
      <w:r w:rsidR="0058047F">
        <w:rPr>
          <w:sz w:val="22"/>
          <w:szCs w:val="22"/>
        </w:rPr>
        <w:t>nt supply of dead wood material over time.</w:t>
      </w:r>
      <w:r w:rsidRPr="00C917F2">
        <w:rPr>
          <w:sz w:val="22"/>
          <w:szCs w:val="22"/>
        </w:rPr>
        <w:t xml:space="preserve">   </w:t>
      </w:r>
    </w:p>
    <w:p w:rsidR="002917E2" w:rsidRDefault="00355648" w:rsidP="00C917F2">
      <w:pPr>
        <w:spacing w:after="120"/>
        <w:rPr>
          <w:sz w:val="22"/>
          <w:szCs w:val="22"/>
        </w:rPr>
      </w:pPr>
      <w:r>
        <w:rPr>
          <w:sz w:val="22"/>
          <w:szCs w:val="22"/>
        </w:rPr>
        <w:t>Even within the ponderosa pine habitat type throughout the watersheds, downed wood is limiting</w:t>
      </w:r>
      <w:r w:rsidR="00E41BDD">
        <w:rPr>
          <w:sz w:val="22"/>
          <w:szCs w:val="22"/>
        </w:rPr>
        <w:t xml:space="preserve"> (see F</w:t>
      </w:r>
      <w:r w:rsidR="008447CA">
        <w:rPr>
          <w:sz w:val="22"/>
          <w:szCs w:val="22"/>
        </w:rPr>
        <w:t xml:space="preserve">igures </w:t>
      </w:r>
      <w:r w:rsidR="00E41BDD">
        <w:rPr>
          <w:sz w:val="22"/>
          <w:szCs w:val="22"/>
        </w:rPr>
        <w:t>4</w:t>
      </w:r>
      <w:r w:rsidR="008447CA">
        <w:rPr>
          <w:sz w:val="22"/>
          <w:szCs w:val="22"/>
        </w:rPr>
        <w:t xml:space="preserve"> &amp; </w:t>
      </w:r>
      <w:r w:rsidR="00E41BDD">
        <w:rPr>
          <w:sz w:val="22"/>
          <w:szCs w:val="22"/>
        </w:rPr>
        <w:t>5</w:t>
      </w:r>
      <w:r w:rsidR="008447CA">
        <w:rPr>
          <w:sz w:val="22"/>
          <w:szCs w:val="22"/>
        </w:rPr>
        <w:t>).  In time, the fire area will increase downed wood levels as snags begin to fall.</w:t>
      </w:r>
    </w:p>
    <w:p w:rsidR="00D35DB6" w:rsidRDefault="00D35DB6" w:rsidP="00C917F2">
      <w:pPr>
        <w:spacing w:after="120"/>
        <w:rPr>
          <w:sz w:val="22"/>
          <w:szCs w:val="22"/>
        </w:rPr>
      </w:pPr>
    </w:p>
    <w:p w:rsidR="00355648" w:rsidRDefault="00355648" w:rsidP="008447CA">
      <w:pPr>
        <w:spacing w:after="120"/>
        <w:jc w:val="center"/>
        <w:rPr>
          <w:sz w:val="22"/>
          <w:szCs w:val="22"/>
        </w:rPr>
      </w:pPr>
      <w:r>
        <w:rPr>
          <w:noProof/>
          <w:sz w:val="22"/>
          <w:szCs w:val="22"/>
        </w:rPr>
        <w:drawing>
          <wp:inline distT="0" distB="0" distL="0" distR="0" wp14:anchorId="113FD681" wp14:editId="5914D6AC">
            <wp:extent cx="5673313" cy="4118458"/>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0806" cy="4123898"/>
                    </a:xfrm>
                    <a:prstGeom prst="rect">
                      <a:avLst/>
                    </a:prstGeom>
                    <a:noFill/>
                    <a:ln>
                      <a:noFill/>
                    </a:ln>
                  </pic:spPr>
                </pic:pic>
              </a:graphicData>
            </a:graphic>
          </wp:inline>
        </w:drawing>
      </w:r>
    </w:p>
    <w:p w:rsidR="00355648" w:rsidRPr="00E41BDD" w:rsidRDefault="00E41BDD" w:rsidP="008447CA">
      <w:pPr>
        <w:spacing w:after="120"/>
        <w:ind w:left="720"/>
        <w:rPr>
          <w:rFonts w:asciiTheme="minorHAnsi" w:hAnsiTheme="minorHAnsi"/>
          <w:b/>
          <w:sz w:val="22"/>
          <w:szCs w:val="22"/>
        </w:rPr>
      </w:pPr>
      <w:r>
        <w:rPr>
          <w:rFonts w:asciiTheme="minorHAnsi" w:hAnsiTheme="minorHAnsi"/>
          <w:b/>
          <w:sz w:val="22"/>
          <w:szCs w:val="22"/>
        </w:rPr>
        <w:t>Figure 4</w:t>
      </w:r>
      <w:r w:rsidR="00355648" w:rsidRPr="00E41BDD">
        <w:rPr>
          <w:rFonts w:asciiTheme="minorHAnsi" w:hAnsiTheme="minorHAnsi"/>
          <w:b/>
          <w:sz w:val="22"/>
          <w:szCs w:val="22"/>
        </w:rPr>
        <w:t xml:space="preserve">.  Current downed log levels (not corrected for Two Bulls Fire on FS land) in the watersheds </w:t>
      </w:r>
      <w:r w:rsidR="008447CA" w:rsidRPr="00E41BDD">
        <w:rPr>
          <w:rFonts w:asciiTheme="minorHAnsi" w:hAnsiTheme="minorHAnsi"/>
          <w:b/>
          <w:sz w:val="22"/>
          <w:szCs w:val="22"/>
        </w:rPr>
        <w:t>(2% cover is approximately equal to 9 tons/acre)</w:t>
      </w:r>
    </w:p>
    <w:p w:rsidR="008447CA" w:rsidRPr="00355648" w:rsidRDefault="008447CA" w:rsidP="008447CA">
      <w:pPr>
        <w:spacing w:after="120"/>
        <w:ind w:left="720"/>
        <w:rPr>
          <w:b/>
          <w:sz w:val="22"/>
          <w:szCs w:val="22"/>
        </w:rPr>
      </w:pPr>
    </w:p>
    <w:p w:rsidR="008447CA" w:rsidRDefault="008447CA" w:rsidP="008447CA">
      <w:pPr>
        <w:spacing w:after="120"/>
        <w:jc w:val="center"/>
        <w:rPr>
          <w:sz w:val="22"/>
          <w:szCs w:val="22"/>
        </w:rPr>
      </w:pPr>
      <w:r>
        <w:rPr>
          <w:noProof/>
          <w:sz w:val="22"/>
          <w:szCs w:val="22"/>
        </w:rPr>
        <w:lastRenderedPageBreak/>
        <w:drawing>
          <wp:inline distT="0" distB="0" distL="0" distR="0" wp14:anchorId="0F7C6D16" wp14:editId="3371AE59">
            <wp:extent cx="5552392" cy="403067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6986" cy="4041269"/>
                    </a:xfrm>
                    <a:prstGeom prst="rect">
                      <a:avLst/>
                    </a:prstGeom>
                    <a:noFill/>
                    <a:ln>
                      <a:noFill/>
                    </a:ln>
                  </pic:spPr>
                </pic:pic>
              </a:graphicData>
            </a:graphic>
          </wp:inline>
        </w:drawing>
      </w:r>
    </w:p>
    <w:p w:rsidR="008447CA" w:rsidRPr="00E41BDD" w:rsidRDefault="008447CA" w:rsidP="008447CA">
      <w:pPr>
        <w:spacing w:after="120"/>
        <w:ind w:left="720"/>
        <w:rPr>
          <w:rFonts w:asciiTheme="minorHAnsi" w:hAnsiTheme="minorHAnsi"/>
          <w:b/>
          <w:sz w:val="22"/>
          <w:szCs w:val="22"/>
        </w:rPr>
      </w:pPr>
      <w:r w:rsidRPr="00E41BDD">
        <w:rPr>
          <w:rFonts w:asciiTheme="minorHAnsi" w:hAnsiTheme="minorHAnsi"/>
          <w:b/>
          <w:sz w:val="22"/>
          <w:szCs w:val="22"/>
        </w:rPr>
        <w:t xml:space="preserve">Figure </w:t>
      </w:r>
      <w:r w:rsidR="00E41BDD">
        <w:rPr>
          <w:rFonts w:asciiTheme="minorHAnsi" w:hAnsiTheme="minorHAnsi"/>
          <w:b/>
          <w:sz w:val="22"/>
          <w:szCs w:val="22"/>
        </w:rPr>
        <w:t>5</w:t>
      </w:r>
      <w:r w:rsidRPr="00E41BDD">
        <w:rPr>
          <w:rFonts w:asciiTheme="minorHAnsi" w:hAnsiTheme="minorHAnsi"/>
          <w:b/>
          <w:sz w:val="22"/>
          <w:szCs w:val="22"/>
        </w:rPr>
        <w:t xml:space="preserve">.  Current large downed log levels (not corrected for Two Bulls Fire on FS land) in the watersheds </w:t>
      </w:r>
    </w:p>
    <w:p w:rsidR="00893346" w:rsidRDefault="00893346" w:rsidP="00C917F2">
      <w:pPr>
        <w:spacing w:after="120"/>
        <w:rPr>
          <w:sz w:val="22"/>
          <w:szCs w:val="22"/>
        </w:rPr>
      </w:pPr>
    </w:p>
    <w:p w:rsidR="00355648" w:rsidRDefault="00355648" w:rsidP="00C917F2">
      <w:pPr>
        <w:spacing w:after="120"/>
        <w:rPr>
          <w:sz w:val="22"/>
          <w:szCs w:val="22"/>
        </w:rPr>
      </w:pPr>
      <w:r w:rsidRPr="00C917F2">
        <w:rPr>
          <w:sz w:val="22"/>
          <w:szCs w:val="22"/>
        </w:rPr>
        <w:t>Down wood abundance on the Deschutes National Forest is highly variable due to many factors.  The Deschutes National Forest lies on the eastside of the Cascades where there is a limited availability of water and nutrients as compared to the west</w:t>
      </w:r>
      <w:r w:rsidR="00F41650">
        <w:rPr>
          <w:sz w:val="22"/>
          <w:szCs w:val="22"/>
        </w:rPr>
        <w:t xml:space="preserve"> </w:t>
      </w:r>
      <w:r w:rsidRPr="00C917F2">
        <w:rPr>
          <w:sz w:val="22"/>
          <w:szCs w:val="22"/>
        </w:rPr>
        <w:t xml:space="preserve">side of the Cascades.  Plant associations groups that tend to be drier (i.e. ponderosa pine) </w:t>
      </w:r>
      <w:r>
        <w:rPr>
          <w:sz w:val="22"/>
          <w:szCs w:val="22"/>
        </w:rPr>
        <w:t>tend to have lower</w:t>
      </w:r>
      <w:r w:rsidRPr="00C917F2">
        <w:rPr>
          <w:sz w:val="22"/>
          <w:szCs w:val="22"/>
        </w:rPr>
        <w:t xml:space="preserve"> levels of down wood</w:t>
      </w:r>
      <w:r>
        <w:rPr>
          <w:sz w:val="22"/>
          <w:szCs w:val="22"/>
        </w:rPr>
        <w:t xml:space="preserve">. </w:t>
      </w:r>
      <w:r w:rsidRPr="00C917F2">
        <w:rPr>
          <w:sz w:val="22"/>
          <w:szCs w:val="22"/>
        </w:rPr>
        <w:t xml:space="preserve"> </w:t>
      </w:r>
    </w:p>
    <w:p w:rsidR="00355648" w:rsidRDefault="00355648" w:rsidP="00C917F2">
      <w:pPr>
        <w:spacing w:after="120"/>
        <w:rPr>
          <w:sz w:val="22"/>
          <w:szCs w:val="22"/>
        </w:rPr>
      </w:pPr>
    </w:p>
    <w:p w:rsidR="00C917F2" w:rsidRPr="00C917F2" w:rsidRDefault="00C917F2" w:rsidP="00C917F2">
      <w:pPr>
        <w:spacing w:after="120"/>
        <w:rPr>
          <w:rFonts w:ascii="Cambria" w:hAnsi="Cambria"/>
          <w:b/>
          <w:i/>
        </w:rPr>
      </w:pPr>
      <w:r w:rsidRPr="00C917F2">
        <w:rPr>
          <w:rFonts w:ascii="Cambria" w:hAnsi="Cambria"/>
          <w:b/>
          <w:i/>
        </w:rPr>
        <w:t xml:space="preserve">Measure: Down wood levels </w:t>
      </w:r>
      <w:r w:rsidR="00D35DB6">
        <w:rPr>
          <w:rFonts w:ascii="Cambria" w:hAnsi="Cambria"/>
          <w:b/>
          <w:i/>
        </w:rPr>
        <w:t xml:space="preserve">may </w:t>
      </w:r>
      <w:r w:rsidRPr="00C917F2">
        <w:rPr>
          <w:rFonts w:ascii="Cambria" w:hAnsi="Cambria"/>
          <w:b/>
          <w:i/>
        </w:rPr>
        <w:t xml:space="preserve">have decreased across the landscape </w:t>
      </w:r>
      <w:r w:rsidR="00D35DB6">
        <w:rPr>
          <w:rFonts w:ascii="Cambria" w:hAnsi="Cambria"/>
          <w:b/>
          <w:i/>
        </w:rPr>
        <w:t xml:space="preserve">partially </w:t>
      </w:r>
      <w:r w:rsidRPr="00C917F2">
        <w:rPr>
          <w:rFonts w:ascii="Cambria" w:hAnsi="Cambria"/>
          <w:b/>
          <w:i/>
        </w:rPr>
        <w:t xml:space="preserve">due to the </w:t>
      </w:r>
      <w:r w:rsidR="005F3638">
        <w:rPr>
          <w:rFonts w:ascii="Cambria" w:hAnsi="Cambria"/>
          <w:b/>
          <w:i/>
        </w:rPr>
        <w:t>Two Bulls</w:t>
      </w:r>
      <w:r w:rsidRPr="00C917F2">
        <w:rPr>
          <w:rFonts w:ascii="Cambria" w:hAnsi="Cambria"/>
          <w:b/>
          <w:i/>
        </w:rPr>
        <w:t xml:space="preserve"> Fire, but are expected to increase dramatically in the next 20 years.</w:t>
      </w:r>
    </w:p>
    <w:p w:rsidR="006B5860" w:rsidRDefault="00C917F2" w:rsidP="006B5860">
      <w:pPr>
        <w:numPr>
          <w:ilvl w:val="0"/>
          <w:numId w:val="4"/>
        </w:numPr>
        <w:spacing w:after="120"/>
        <w:rPr>
          <w:rFonts w:ascii="Cambria" w:hAnsi="Cambria"/>
          <w:b/>
          <w:i/>
        </w:rPr>
      </w:pPr>
      <w:r w:rsidRPr="00C917F2">
        <w:rPr>
          <w:rFonts w:ascii="Cambria" w:hAnsi="Cambria"/>
          <w:b/>
          <w:i/>
        </w:rPr>
        <w:t xml:space="preserve">Consistency with the Deschutes LRMP (USDA 1990), Deschutes Wildlife Tree and Log Implementation Strategy (USDA 1994b), and the </w:t>
      </w:r>
      <w:r w:rsidR="00EA1644">
        <w:rPr>
          <w:rFonts w:ascii="Cambria" w:hAnsi="Cambria"/>
          <w:b/>
          <w:i/>
        </w:rPr>
        <w:t xml:space="preserve">Eastside Screens </w:t>
      </w:r>
      <w:r w:rsidRPr="00C917F2">
        <w:rPr>
          <w:rFonts w:ascii="Cambria" w:hAnsi="Cambria"/>
          <w:b/>
          <w:i/>
        </w:rPr>
        <w:t>down wood guidelines.</w:t>
      </w:r>
    </w:p>
    <w:p w:rsidR="006B5860" w:rsidRPr="006B5860" w:rsidRDefault="006B5860" w:rsidP="006B5860">
      <w:pPr>
        <w:tabs>
          <w:tab w:val="left" w:pos="720"/>
        </w:tabs>
        <w:spacing w:after="120"/>
        <w:ind w:left="720"/>
        <w:rPr>
          <w:rFonts w:ascii="Cambria" w:hAnsi="Cambria"/>
          <w:b/>
          <w:i/>
        </w:rPr>
      </w:pPr>
    </w:p>
    <w:p w:rsidR="00F41650" w:rsidRDefault="00F41650"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120"/>
        <w:outlineLvl w:val="3"/>
        <w:rPr>
          <w:b/>
          <w:bCs/>
          <w:noProof/>
          <w:color w:val="000000"/>
          <w:sz w:val="28"/>
          <w:szCs w:val="28"/>
        </w:rPr>
      </w:pP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120"/>
        <w:outlineLvl w:val="3"/>
        <w:rPr>
          <w:b/>
          <w:bCs/>
          <w:noProof/>
          <w:color w:val="000000"/>
          <w:sz w:val="28"/>
          <w:szCs w:val="28"/>
        </w:rPr>
      </w:pPr>
      <w:r w:rsidRPr="00C917F2">
        <w:rPr>
          <w:b/>
          <w:bCs/>
          <w:noProof/>
          <w:color w:val="000000"/>
          <w:sz w:val="28"/>
          <w:szCs w:val="28"/>
        </w:rPr>
        <w:t xml:space="preserve">Environmental Consequences </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Alternative 1 – No Action (Ecological Trend</w:t>
      </w:r>
      <w:r w:rsidR="00FC08CD">
        <w:rPr>
          <w:rFonts w:ascii="Cambria" w:hAnsi="Cambria"/>
          <w:b/>
          <w:bCs/>
          <w:i/>
          <w:noProof/>
          <w:color w:val="000000"/>
          <w:szCs w:val="22"/>
        </w:rPr>
        <w:t>)</w:t>
      </w:r>
    </w:p>
    <w:p w:rsidR="00244C8F" w:rsidRDefault="00C917F2" w:rsidP="00C917F2">
      <w:pPr>
        <w:spacing w:after="120"/>
        <w:rPr>
          <w:sz w:val="22"/>
        </w:rPr>
      </w:pPr>
      <w:r w:rsidRPr="00C917F2">
        <w:rPr>
          <w:sz w:val="22"/>
        </w:rPr>
        <w:t xml:space="preserve">Under Alternative 1 (No Action), current management plans would continue to guide management of the project area.  No fire-killed trees on </w:t>
      </w:r>
      <w:r w:rsidR="00063CA7">
        <w:rPr>
          <w:sz w:val="22"/>
        </w:rPr>
        <w:t>249</w:t>
      </w:r>
      <w:r w:rsidRPr="00C917F2">
        <w:rPr>
          <w:sz w:val="22"/>
        </w:rPr>
        <w:t xml:space="preserve"> acres would be harvested to meet project goals.  No danger trees along </w:t>
      </w:r>
      <w:r w:rsidR="00244C8F">
        <w:rPr>
          <w:sz w:val="22"/>
        </w:rPr>
        <w:t>2.7</w:t>
      </w:r>
      <w:r w:rsidRPr="00C917F2">
        <w:rPr>
          <w:sz w:val="22"/>
        </w:rPr>
        <w:t xml:space="preserve"> miles of commercial haul routes would be felled and removed over an approximate 2 year time period to meet project goals.  Danger trees may be felled and left and/or removed along roads over a longer time period on an as-needed basis.  Currently, down wood habitat is low in the proposed harvest units due to consumption by high-severity burns from the </w:t>
      </w:r>
      <w:r w:rsidR="005F3638">
        <w:rPr>
          <w:sz w:val="22"/>
        </w:rPr>
        <w:t>Two Bulls</w:t>
      </w:r>
      <w:r w:rsidR="00244C8F">
        <w:rPr>
          <w:sz w:val="22"/>
        </w:rPr>
        <w:t xml:space="preserve"> Fire in 2014</w:t>
      </w:r>
      <w:r w:rsidRPr="00C917F2">
        <w:rPr>
          <w:sz w:val="22"/>
        </w:rPr>
        <w:t xml:space="preserve">.  Standing dead trees in these proposed harvest units would fall over time, </w:t>
      </w:r>
      <w:r w:rsidR="0058047F">
        <w:rPr>
          <w:sz w:val="22"/>
        </w:rPr>
        <w:t>increasing</w:t>
      </w:r>
      <w:r w:rsidRPr="00C917F2">
        <w:rPr>
          <w:sz w:val="22"/>
        </w:rPr>
        <w:t xml:space="preserve"> </w:t>
      </w:r>
      <w:r w:rsidR="00DE2BA5">
        <w:rPr>
          <w:sz w:val="22"/>
        </w:rPr>
        <w:t>downed</w:t>
      </w:r>
      <w:r w:rsidRPr="00C917F2">
        <w:rPr>
          <w:sz w:val="22"/>
        </w:rPr>
        <w:t xml:space="preserve"> dead wood for wildlife habitat.  </w:t>
      </w:r>
    </w:p>
    <w:p w:rsidR="00C917F2" w:rsidRPr="00C917F2" w:rsidRDefault="00C917F2" w:rsidP="00C917F2">
      <w:pPr>
        <w:spacing w:after="120"/>
        <w:rPr>
          <w:sz w:val="22"/>
        </w:rPr>
      </w:pPr>
      <w:r w:rsidRPr="00C917F2">
        <w:rPr>
          <w:sz w:val="22"/>
        </w:rPr>
        <w:t xml:space="preserve">The </w:t>
      </w:r>
      <w:r w:rsidR="005F3638">
        <w:rPr>
          <w:sz w:val="22"/>
        </w:rPr>
        <w:t>Two Bulls</w:t>
      </w:r>
      <w:r w:rsidRPr="00C917F2">
        <w:rPr>
          <w:sz w:val="22"/>
        </w:rPr>
        <w:t xml:space="preserve"> fire caused a dramatic, short-term increase in snag numbers. Snag habitat occurring within the fire area </w:t>
      </w:r>
      <w:r w:rsidR="0058047F">
        <w:rPr>
          <w:sz w:val="22"/>
        </w:rPr>
        <w:t>in particular</w:t>
      </w:r>
      <w:r w:rsidRPr="00C917F2">
        <w:rPr>
          <w:sz w:val="22"/>
        </w:rPr>
        <w:t xml:space="preserve">, is serving as intermittent habitat for most cavity excavators (Saab, Dudley and Thompson 2004). Snag numbers do not continually increase over time because the process of tree mortality and snag recruitment are balanced by the processes of snag decay and fall (Everett et al. 1999). Over time, snag habitat will decrease creating a gap in time when little snag habitat exists (primarily in stand replacement areas) because there are few green trees of sufficient size to provide recruitment. </w:t>
      </w:r>
      <w:proofErr w:type="spellStart"/>
      <w:r w:rsidRPr="00C917F2">
        <w:rPr>
          <w:sz w:val="22"/>
        </w:rPr>
        <w:t>Dahms</w:t>
      </w:r>
      <w:proofErr w:type="spellEnd"/>
      <w:r w:rsidRPr="00C917F2">
        <w:rPr>
          <w:sz w:val="22"/>
        </w:rPr>
        <w:t xml:space="preserve"> (1949) found 10 years post-fire, 50% of fire killed ponderosa pine snags remained standing but this declined to 22% standing after 22 years. It is estimated that about 75% of all snags may fall within 20 years (Keen 1929, </w:t>
      </w:r>
      <w:proofErr w:type="spellStart"/>
      <w:r w:rsidRPr="00C917F2">
        <w:rPr>
          <w:sz w:val="22"/>
        </w:rPr>
        <w:t>Dahms</w:t>
      </w:r>
      <w:proofErr w:type="spellEnd"/>
      <w:r w:rsidRPr="00C917F2">
        <w:rPr>
          <w:sz w:val="22"/>
        </w:rPr>
        <w:t xml:space="preserve"> 1949, Parks et al. 1999, and Everett et al. 1999). The effect of the </w:t>
      </w:r>
      <w:r w:rsidR="005F3638">
        <w:rPr>
          <w:sz w:val="22"/>
        </w:rPr>
        <w:t>Two Bulls</w:t>
      </w:r>
      <w:r w:rsidRPr="00C917F2">
        <w:rPr>
          <w:sz w:val="22"/>
        </w:rPr>
        <w:t xml:space="preserve"> fire is an immediate increase in snag habitat followed by a reduction in available habitat and a decrease in local populations as snags fall for the No Action </w:t>
      </w:r>
      <w:r w:rsidR="00244C8F">
        <w:rPr>
          <w:sz w:val="22"/>
        </w:rPr>
        <w:t>Alternative</w:t>
      </w:r>
      <w:r w:rsidRPr="00C917F2">
        <w:rPr>
          <w:sz w:val="22"/>
        </w:rPr>
        <w:t>.</w:t>
      </w:r>
      <w:r w:rsidR="0007171C">
        <w:rPr>
          <w:sz w:val="22"/>
        </w:rPr>
        <w:t xml:space="preserve">  Subsequently</w:t>
      </w:r>
      <w:r w:rsidR="0058047F">
        <w:rPr>
          <w:sz w:val="22"/>
        </w:rPr>
        <w:t>,</w:t>
      </w:r>
      <w:r w:rsidR="0007171C">
        <w:rPr>
          <w:sz w:val="22"/>
        </w:rPr>
        <w:t xml:space="preserve"> as these snags fall an increase </w:t>
      </w:r>
      <w:r w:rsidR="0058047F">
        <w:rPr>
          <w:sz w:val="22"/>
        </w:rPr>
        <w:t xml:space="preserve">in </w:t>
      </w:r>
      <w:r w:rsidR="0007171C">
        <w:rPr>
          <w:sz w:val="22"/>
        </w:rPr>
        <w:t>downed log density is expected.</w:t>
      </w:r>
    </w:p>
    <w:p w:rsidR="00C917F2" w:rsidRDefault="00C917F2" w:rsidP="00C917F2">
      <w:pPr>
        <w:spacing w:after="120"/>
        <w:rPr>
          <w:rFonts w:eastAsia="Calibri"/>
          <w:sz w:val="22"/>
          <w:szCs w:val="22"/>
        </w:rPr>
      </w:pPr>
      <w:r w:rsidRPr="00C917F2">
        <w:rPr>
          <w:sz w:val="22"/>
        </w:rPr>
        <w:t>No reforest</w:t>
      </w:r>
      <w:r w:rsidR="00244C8F">
        <w:rPr>
          <w:sz w:val="22"/>
        </w:rPr>
        <w:t>ation of p</w:t>
      </w:r>
      <w:r w:rsidRPr="00C917F2">
        <w:rPr>
          <w:sz w:val="22"/>
        </w:rPr>
        <w:t>onderosa pine</w:t>
      </w:r>
      <w:r w:rsidR="00244C8F">
        <w:rPr>
          <w:sz w:val="22"/>
        </w:rPr>
        <w:t xml:space="preserve"> </w:t>
      </w:r>
      <w:r w:rsidRPr="00C917F2">
        <w:rPr>
          <w:sz w:val="22"/>
        </w:rPr>
        <w:t xml:space="preserve">would occur on </w:t>
      </w:r>
      <w:r w:rsidR="00063CA7">
        <w:rPr>
          <w:sz w:val="22"/>
        </w:rPr>
        <w:t>249</w:t>
      </w:r>
      <w:r w:rsidRPr="00C917F2">
        <w:rPr>
          <w:sz w:val="22"/>
        </w:rPr>
        <w:t xml:space="preserve"> acres to accelerate the development of desired forest conditions consistent with management plan objectives.  Stands that underwent stand-replacement and mixed mortality fires would be dependent on nearby natural seeds for reforestation.  </w:t>
      </w:r>
      <w:r w:rsidRPr="00C917F2">
        <w:rPr>
          <w:rFonts w:eastAsia="Calibri"/>
          <w:sz w:val="22"/>
          <w:szCs w:val="22"/>
        </w:rPr>
        <w:t>The time period of dominance by shrubs, namely snowbush (</w:t>
      </w:r>
      <w:proofErr w:type="spellStart"/>
      <w:r w:rsidRPr="00C917F2">
        <w:rPr>
          <w:rFonts w:eastAsia="Calibri"/>
          <w:i/>
          <w:iCs/>
          <w:sz w:val="22"/>
          <w:szCs w:val="22"/>
        </w:rPr>
        <w:t>Ceanothus</w:t>
      </w:r>
      <w:proofErr w:type="spellEnd"/>
      <w:r w:rsidRPr="00C917F2">
        <w:rPr>
          <w:rFonts w:eastAsia="Calibri"/>
          <w:i/>
          <w:iCs/>
          <w:sz w:val="22"/>
          <w:szCs w:val="22"/>
        </w:rPr>
        <w:t xml:space="preserve"> </w:t>
      </w:r>
      <w:proofErr w:type="spellStart"/>
      <w:r w:rsidRPr="00C917F2">
        <w:rPr>
          <w:rFonts w:eastAsia="Calibri"/>
          <w:i/>
          <w:iCs/>
          <w:sz w:val="22"/>
          <w:szCs w:val="22"/>
        </w:rPr>
        <w:t>velutinus</w:t>
      </w:r>
      <w:proofErr w:type="spellEnd"/>
      <w:r w:rsidRPr="00C917F2">
        <w:rPr>
          <w:rFonts w:eastAsia="Calibri"/>
          <w:sz w:val="22"/>
          <w:szCs w:val="22"/>
        </w:rPr>
        <w:t xml:space="preserve">) and </w:t>
      </w:r>
      <w:proofErr w:type="spellStart"/>
      <w:r w:rsidRPr="00C917F2">
        <w:rPr>
          <w:rFonts w:eastAsia="Calibri"/>
          <w:sz w:val="22"/>
          <w:szCs w:val="22"/>
        </w:rPr>
        <w:t>greenleaf</w:t>
      </w:r>
      <w:proofErr w:type="spellEnd"/>
      <w:r w:rsidRPr="00C917F2">
        <w:rPr>
          <w:rFonts w:eastAsia="Calibri"/>
          <w:sz w:val="22"/>
          <w:szCs w:val="22"/>
        </w:rPr>
        <w:t xml:space="preserve"> manzanita (</w:t>
      </w:r>
      <w:proofErr w:type="spellStart"/>
      <w:r w:rsidRPr="00C917F2">
        <w:rPr>
          <w:rFonts w:eastAsia="Calibri"/>
          <w:i/>
          <w:iCs/>
          <w:sz w:val="22"/>
          <w:szCs w:val="22"/>
        </w:rPr>
        <w:t>Arctostaphylos</w:t>
      </w:r>
      <w:proofErr w:type="spellEnd"/>
      <w:r w:rsidRPr="00C917F2">
        <w:rPr>
          <w:rFonts w:eastAsia="Calibri"/>
          <w:i/>
          <w:iCs/>
          <w:sz w:val="22"/>
          <w:szCs w:val="22"/>
        </w:rPr>
        <w:t xml:space="preserve"> </w:t>
      </w:r>
      <w:proofErr w:type="spellStart"/>
      <w:r w:rsidRPr="00C917F2">
        <w:rPr>
          <w:rFonts w:eastAsia="Calibri"/>
          <w:i/>
          <w:iCs/>
          <w:sz w:val="22"/>
          <w:szCs w:val="22"/>
        </w:rPr>
        <w:t>patula</w:t>
      </w:r>
      <w:proofErr w:type="spellEnd"/>
      <w:r w:rsidRPr="00C917F2">
        <w:rPr>
          <w:rFonts w:eastAsia="Calibri"/>
          <w:sz w:val="22"/>
          <w:szCs w:val="22"/>
        </w:rPr>
        <w:t xml:space="preserve">) could last up to a century. Delayed reforestation would increase the likelihood of this long period of shrub dominance. </w:t>
      </w:r>
      <w:r w:rsidR="00B53D2A">
        <w:rPr>
          <w:rFonts w:eastAsia="Calibri"/>
          <w:sz w:val="22"/>
          <w:szCs w:val="22"/>
        </w:rPr>
        <w:t>S</w:t>
      </w:r>
      <w:r w:rsidRPr="00C917F2">
        <w:rPr>
          <w:rFonts w:eastAsia="Calibri"/>
          <w:sz w:val="22"/>
          <w:szCs w:val="22"/>
        </w:rPr>
        <w:t>everal years of delay in planting may cause higher tree mortality rates due to competition with shrubs.</w:t>
      </w:r>
    </w:p>
    <w:p w:rsidR="00F41650" w:rsidRPr="00C917F2" w:rsidRDefault="00F41650" w:rsidP="00C917F2">
      <w:pPr>
        <w:spacing w:after="120"/>
        <w:rPr>
          <w:sz w:val="22"/>
        </w:rPr>
      </w:pP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 xml:space="preserve">Alternative 2 - Direct and Indirect Effects </w:t>
      </w:r>
    </w:p>
    <w:p w:rsidR="00C917F2" w:rsidRPr="00C917F2" w:rsidRDefault="00C917F2" w:rsidP="00C917F2">
      <w:pPr>
        <w:spacing w:after="120"/>
        <w:rPr>
          <w:b/>
          <w:bCs/>
          <w:i/>
          <w:sz w:val="22"/>
          <w:szCs w:val="22"/>
        </w:rPr>
      </w:pPr>
      <w:r w:rsidRPr="00C917F2">
        <w:rPr>
          <w:b/>
          <w:bCs/>
          <w:i/>
          <w:sz w:val="22"/>
          <w:szCs w:val="22"/>
        </w:rPr>
        <w:t>Snags</w:t>
      </w:r>
    </w:p>
    <w:p w:rsidR="00C917F2" w:rsidRPr="00C917F2" w:rsidRDefault="00C917F2" w:rsidP="00C917F2">
      <w:pPr>
        <w:spacing w:after="120"/>
        <w:rPr>
          <w:sz w:val="22"/>
          <w:szCs w:val="22"/>
        </w:rPr>
      </w:pPr>
      <w:r w:rsidRPr="00C917F2">
        <w:rPr>
          <w:sz w:val="22"/>
          <w:szCs w:val="22"/>
        </w:rPr>
        <w:t xml:space="preserve">Approximately </w:t>
      </w:r>
      <w:r w:rsidR="00063CA7">
        <w:rPr>
          <w:sz w:val="22"/>
          <w:szCs w:val="22"/>
        </w:rPr>
        <w:t>249</w:t>
      </w:r>
      <w:r w:rsidRPr="00C917F2">
        <w:rPr>
          <w:sz w:val="22"/>
          <w:szCs w:val="22"/>
        </w:rPr>
        <w:t xml:space="preserve"> acres of stand replacement </w:t>
      </w:r>
      <w:r w:rsidR="00317D47">
        <w:rPr>
          <w:sz w:val="22"/>
          <w:szCs w:val="22"/>
        </w:rPr>
        <w:t>burn</w:t>
      </w:r>
      <w:r w:rsidRPr="00C917F2">
        <w:rPr>
          <w:sz w:val="22"/>
          <w:szCs w:val="22"/>
        </w:rPr>
        <w:t xml:space="preserve"> will be salvaged.  In these units a snag retention strategy of </w:t>
      </w:r>
      <w:r w:rsidR="00317D47">
        <w:rPr>
          <w:sz w:val="22"/>
          <w:szCs w:val="22"/>
        </w:rPr>
        <w:t>all snags</w:t>
      </w:r>
      <w:r w:rsidRPr="00C917F2">
        <w:rPr>
          <w:sz w:val="22"/>
          <w:szCs w:val="22"/>
        </w:rPr>
        <w:t xml:space="preserve"> </w:t>
      </w:r>
      <w:r w:rsidR="00317D47" w:rsidRPr="00317D47">
        <w:rPr>
          <w:sz w:val="22"/>
          <w:szCs w:val="22"/>
          <w:u w:val="single"/>
        </w:rPr>
        <w:t>&gt;</w:t>
      </w:r>
      <w:r w:rsidRPr="00C917F2">
        <w:rPr>
          <w:sz w:val="22"/>
          <w:szCs w:val="22"/>
        </w:rPr>
        <w:t xml:space="preserve"> </w:t>
      </w:r>
      <w:r w:rsidR="00A47C2A">
        <w:rPr>
          <w:sz w:val="22"/>
          <w:szCs w:val="22"/>
        </w:rPr>
        <w:t>20 inches dbh will be retained</w:t>
      </w:r>
      <w:r w:rsidRPr="00C917F2">
        <w:rPr>
          <w:sz w:val="22"/>
          <w:szCs w:val="22"/>
        </w:rPr>
        <w:t xml:space="preserve">.  Current management direction requires </w:t>
      </w:r>
      <w:r w:rsidR="00A47C2A">
        <w:rPr>
          <w:sz w:val="22"/>
          <w:szCs w:val="22"/>
        </w:rPr>
        <w:t>4</w:t>
      </w:r>
      <w:r w:rsidRPr="00C917F2">
        <w:rPr>
          <w:sz w:val="22"/>
          <w:szCs w:val="22"/>
        </w:rPr>
        <w:t xml:space="preserve"> snags per acre with </w:t>
      </w:r>
      <w:r w:rsidR="00A47C2A">
        <w:rPr>
          <w:sz w:val="22"/>
          <w:szCs w:val="22"/>
        </w:rPr>
        <w:t>2</w:t>
      </w:r>
      <w:r w:rsidRPr="00C917F2">
        <w:rPr>
          <w:sz w:val="22"/>
          <w:szCs w:val="22"/>
        </w:rPr>
        <w:t xml:space="preserve"> snags over 20 inches dbh</w:t>
      </w:r>
      <w:r w:rsidR="0007171C">
        <w:rPr>
          <w:sz w:val="22"/>
          <w:szCs w:val="22"/>
        </w:rPr>
        <w:t xml:space="preserve"> (Table 12)</w:t>
      </w:r>
      <w:r w:rsidRPr="00C917F2">
        <w:rPr>
          <w:sz w:val="22"/>
          <w:szCs w:val="22"/>
        </w:rPr>
        <w:t xml:space="preserve">.  </w:t>
      </w:r>
    </w:p>
    <w:p w:rsidR="00C917F2" w:rsidRPr="00C917F2" w:rsidRDefault="00C917F2" w:rsidP="00C917F2">
      <w:pPr>
        <w:spacing w:after="120"/>
        <w:rPr>
          <w:sz w:val="22"/>
          <w:szCs w:val="22"/>
        </w:rPr>
      </w:pPr>
      <w:r w:rsidRPr="00C917F2">
        <w:rPr>
          <w:sz w:val="22"/>
          <w:szCs w:val="22"/>
        </w:rPr>
        <w:t xml:space="preserve">All </w:t>
      </w:r>
      <w:r w:rsidR="00A47C2A">
        <w:rPr>
          <w:sz w:val="22"/>
          <w:szCs w:val="22"/>
        </w:rPr>
        <w:t>trees with live needles visible</w:t>
      </w:r>
      <w:r w:rsidRPr="00C917F2">
        <w:rPr>
          <w:sz w:val="22"/>
          <w:szCs w:val="22"/>
        </w:rPr>
        <w:t xml:space="preserve"> will be retained to provide green tree replacements. </w:t>
      </w:r>
    </w:p>
    <w:p w:rsidR="003E178C" w:rsidRDefault="003E178C" w:rsidP="00C917F2">
      <w:pPr>
        <w:spacing w:after="120"/>
        <w:rPr>
          <w:rFonts w:ascii="Calibri" w:hAnsi="Calibri" w:cs="Calibri"/>
          <w:sz w:val="22"/>
          <w:szCs w:val="22"/>
          <w:highlight w:val="red"/>
        </w:rPr>
      </w:pPr>
    </w:p>
    <w:p w:rsidR="00F41650" w:rsidRDefault="00F41650" w:rsidP="00C917F2">
      <w:pPr>
        <w:spacing w:after="120"/>
        <w:rPr>
          <w:rFonts w:ascii="Calibri" w:hAnsi="Calibri" w:cs="Calibri"/>
          <w:sz w:val="22"/>
          <w:szCs w:val="22"/>
          <w:highlight w:val="red"/>
        </w:rPr>
      </w:pPr>
    </w:p>
    <w:p w:rsidR="00F41650" w:rsidRDefault="00F41650" w:rsidP="00C917F2">
      <w:pPr>
        <w:spacing w:after="120"/>
        <w:rPr>
          <w:rFonts w:ascii="Calibri" w:hAnsi="Calibri" w:cs="Calibri"/>
          <w:sz w:val="22"/>
          <w:szCs w:val="22"/>
          <w:highlight w:val="red"/>
        </w:rPr>
      </w:pPr>
    </w:p>
    <w:p w:rsidR="00C917F2" w:rsidRPr="003E178C" w:rsidRDefault="003E178C" w:rsidP="003E178C">
      <w:pPr>
        <w:pStyle w:val="Caption"/>
        <w:spacing w:after="0"/>
        <w:rPr>
          <w:rFonts w:asciiTheme="minorHAnsi" w:hAnsiTheme="minorHAnsi" w:cstheme="minorHAnsi"/>
          <w:b w:val="0"/>
          <w:color w:val="auto"/>
          <w:sz w:val="22"/>
          <w:szCs w:val="22"/>
        </w:rPr>
      </w:pPr>
      <w:r w:rsidRPr="003E178C">
        <w:rPr>
          <w:rFonts w:asciiTheme="minorHAnsi" w:hAnsiTheme="minorHAnsi" w:cstheme="minorHAnsi"/>
          <w:b w:val="0"/>
          <w:color w:val="auto"/>
          <w:sz w:val="22"/>
          <w:szCs w:val="22"/>
        </w:rPr>
        <w:lastRenderedPageBreak/>
        <w:t>Table</w:t>
      </w:r>
      <w:r w:rsidR="0007171C">
        <w:rPr>
          <w:rFonts w:asciiTheme="minorHAnsi" w:hAnsiTheme="minorHAnsi" w:cstheme="minorHAnsi"/>
          <w:b w:val="0"/>
          <w:color w:val="auto"/>
          <w:sz w:val="22"/>
          <w:szCs w:val="22"/>
        </w:rPr>
        <w:t xml:space="preserve"> 12</w:t>
      </w:r>
      <w:r w:rsidRPr="003E178C">
        <w:rPr>
          <w:rFonts w:asciiTheme="minorHAnsi" w:hAnsiTheme="minorHAnsi" w:cstheme="minorHAnsi"/>
          <w:b w:val="0"/>
          <w:color w:val="auto"/>
          <w:sz w:val="22"/>
          <w:szCs w:val="22"/>
        </w:rPr>
        <w:t xml:space="preserve">. </w:t>
      </w:r>
      <w:proofErr w:type="gramStart"/>
      <w:r w:rsidR="0058047F">
        <w:rPr>
          <w:rFonts w:asciiTheme="minorHAnsi" w:hAnsiTheme="minorHAnsi" w:cstheme="minorHAnsi"/>
          <w:b w:val="0"/>
          <w:color w:val="auto"/>
          <w:sz w:val="22"/>
          <w:szCs w:val="22"/>
        </w:rPr>
        <w:t xml:space="preserve">LRMP </w:t>
      </w:r>
      <w:r w:rsidR="00C917F2" w:rsidRPr="003E178C">
        <w:rPr>
          <w:rFonts w:asciiTheme="minorHAnsi" w:hAnsiTheme="minorHAnsi" w:cstheme="minorHAnsi"/>
          <w:b w:val="0"/>
          <w:color w:val="auto"/>
          <w:sz w:val="22"/>
          <w:szCs w:val="22"/>
        </w:rPr>
        <w:t>Snag Management Direction and Retention</w:t>
      </w:r>
      <w:r w:rsidRPr="003E178C">
        <w:rPr>
          <w:rFonts w:asciiTheme="minorHAnsi" w:hAnsiTheme="minorHAnsi" w:cstheme="minorHAnsi"/>
          <w:b w:val="0"/>
          <w:color w:val="auto"/>
          <w:sz w:val="22"/>
          <w:szCs w:val="22"/>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780"/>
        <w:gridCol w:w="2808"/>
      </w:tblGrid>
      <w:tr w:rsidR="00C917F2" w:rsidRPr="00C917F2" w:rsidTr="0007171C">
        <w:tc>
          <w:tcPr>
            <w:tcW w:w="2268" w:type="dxa"/>
            <w:tcBorders>
              <w:top w:val="single" w:sz="4" w:space="0" w:color="auto"/>
              <w:left w:val="single" w:sz="4" w:space="0" w:color="auto"/>
              <w:bottom w:val="single" w:sz="4" w:space="0" w:color="auto"/>
            </w:tcBorders>
            <w:shd w:val="clear" w:color="auto" w:fill="D9D9D9" w:themeFill="background1" w:themeFillShade="D9"/>
          </w:tcPr>
          <w:p w:rsidR="00C917F2" w:rsidRPr="0007171C" w:rsidRDefault="0007171C" w:rsidP="00C917F2">
            <w:pPr>
              <w:spacing w:after="120"/>
              <w:rPr>
                <w:rFonts w:ascii="Calibri" w:hAnsi="Calibri" w:cs="Calibri"/>
                <w:b/>
                <w:sz w:val="22"/>
                <w:szCs w:val="22"/>
              </w:rPr>
            </w:pPr>
            <w:r>
              <w:rPr>
                <w:rFonts w:ascii="Calibri" w:hAnsi="Calibri" w:cs="Calibri"/>
                <w:b/>
                <w:sz w:val="22"/>
                <w:szCs w:val="22"/>
              </w:rPr>
              <w:t xml:space="preserve">Deschutes NF LRMP as amended by Eastside Screens &amp; </w:t>
            </w:r>
            <w:r w:rsidR="00C917F2" w:rsidRPr="0007171C">
              <w:rPr>
                <w:rFonts w:ascii="Calibri" w:hAnsi="Calibri" w:cs="Calibri"/>
                <w:b/>
                <w:sz w:val="22"/>
                <w:szCs w:val="22"/>
              </w:rPr>
              <w:t>Deschutes Wildlife Tree and Log Guide (DWTLG)</w:t>
            </w:r>
          </w:p>
        </w:tc>
        <w:tc>
          <w:tcPr>
            <w:tcW w:w="3780" w:type="dxa"/>
            <w:tcBorders>
              <w:top w:val="single" w:sz="4" w:space="0" w:color="auto"/>
              <w:bottom w:val="single" w:sz="4" w:space="0" w:color="auto"/>
            </w:tcBorders>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ab/>
            </w:r>
          </w:p>
          <w:p w:rsidR="00C917F2" w:rsidRPr="00C917F2" w:rsidRDefault="00B53D2A" w:rsidP="00C917F2">
            <w:pPr>
              <w:spacing w:after="120"/>
              <w:rPr>
                <w:rFonts w:ascii="Calibri" w:hAnsi="Calibri" w:cs="Calibri"/>
                <w:sz w:val="22"/>
                <w:szCs w:val="22"/>
              </w:rPr>
            </w:pPr>
            <w:r>
              <w:rPr>
                <w:rFonts w:ascii="Calibri" w:hAnsi="Calibri" w:cs="Calibri"/>
                <w:sz w:val="22"/>
                <w:szCs w:val="22"/>
              </w:rPr>
              <w:t>&gt;10</w:t>
            </w:r>
            <w:r w:rsidR="00C917F2" w:rsidRPr="00C917F2">
              <w:rPr>
                <w:rFonts w:ascii="Calibri" w:hAnsi="Calibri" w:cs="Calibri"/>
                <w:sz w:val="22"/>
                <w:szCs w:val="22"/>
              </w:rPr>
              <w:t xml:space="preserve">” dbh  </w:t>
            </w:r>
            <w:r>
              <w:rPr>
                <w:rFonts w:ascii="Calibri" w:hAnsi="Calibri" w:cs="Calibri"/>
                <w:sz w:val="22"/>
                <w:szCs w:val="22"/>
              </w:rPr>
              <w:t>2</w:t>
            </w:r>
            <w:r w:rsidRPr="00C917F2">
              <w:rPr>
                <w:rFonts w:ascii="Calibri" w:hAnsi="Calibri" w:cs="Calibri"/>
                <w:sz w:val="22"/>
                <w:szCs w:val="22"/>
              </w:rPr>
              <w:t xml:space="preserve"> snags per acre</w:t>
            </w:r>
          </w:p>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 xml:space="preserve">&gt;20” dbh  </w:t>
            </w:r>
            <w:r w:rsidR="00B53D2A">
              <w:rPr>
                <w:rFonts w:ascii="Calibri" w:hAnsi="Calibri" w:cs="Calibri"/>
                <w:sz w:val="22"/>
                <w:szCs w:val="22"/>
              </w:rPr>
              <w:t>2</w:t>
            </w:r>
            <w:r w:rsidR="005F542A">
              <w:rPr>
                <w:rFonts w:ascii="Calibri" w:hAnsi="Calibri" w:cs="Calibri"/>
                <w:sz w:val="22"/>
                <w:szCs w:val="22"/>
              </w:rPr>
              <w:t xml:space="preserve"> </w:t>
            </w:r>
            <w:r w:rsidR="00B53D2A" w:rsidRPr="00C917F2">
              <w:rPr>
                <w:rFonts w:ascii="Calibri" w:hAnsi="Calibri" w:cs="Calibri"/>
                <w:sz w:val="22"/>
                <w:szCs w:val="22"/>
              </w:rPr>
              <w:t>snags per acre</w:t>
            </w:r>
          </w:p>
          <w:p w:rsidR="00C917F2" w:rsidRPr="00C917F2" w:rsidRDefault="00C917F2" w:rsidP="00B53D2A">
            <w:pPr>
              <w:spacing w:after="120"/>
              <w:rPr>
                <w:rFonts w:ascii="Calibri" w:hAnsi="Calibri" w:cs="Calibri"/>
                <w:sz w:val="22"/>
                <w:szCs w:val="22"/>
              </w:rPr>
            </w:pPr>
            <w:r w:rsidRPr="00C917F2">
              <w:rPr>
                <w:rFonts w:ascii="Calibri" w:hAnsi="Calibri" w:cs="Calibri"/>
                <w:sz w:val="22"/>
                <w:szCs w:val="22"/>
              </w:rPr>
              <w:t xml:space="preserve">Total  </w:t>
            </w:r>
            <w:r w:rsidR="00B53D2A">
              <w:rPr>
                <w:rFonts w:ascii="Calibri" w:hAnsi="Calibri" w:cs="Calibri"/>
                <w:sz w:val="22"/>
                <w:szCs w:val="22"/>
              </w:rPr>
              <w:t>4</w:t>
            </w:r>
            <w:r w:rsidRPr="00C917F2">
              <w:rPr>
                <w:rFonts w:ascii="Calibri" w:hAnsi="Calibri" w:cs="Calibri"/>
                <w:sz w:val="22"/>
                <w:szCs w:val="22"/>
              </w:rPr>
              <w:t xml:space="preserve"> snags/acre</w:t>
            </w:r>
          </w:p>
        </w:tc>
        <w:tc>
          <w:tcPr>
            <w:tcW w:w="2808" w:type="dxa"/>
            <w:tcBorders>
              <w:top w:val="single" w:sz="4" w:space="0" w:color="auto"/>
              <w:bottom w:val="single" w:sz="4" w:space="0" w:color="auto"/>
              <w:right w:val="single" w:sz="4" w:space="0" w:color="auto"/>
            </w:tcBorders>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 xml:space="preserve">100% MPP </w:t>
            </w:r>
            <w:r w:rsidR="00B53D2A">
              <w:rPr>
                <w:rFonts w:ascii="Calibri" w:hAnsi="Calibri" w:cs="Calibri"/>
                <w:sz w:val="22"/>
                <w:szCs w:val="22"/>
              </w:rPr>
              <w:t>Ponderosa Pine</w:t>
            </w:r>
          </w:p>
          <w:p w:rsidR="00C917F2" w:rsidRPr="00C917F2" w:rsidRDefault="00B53D2A" w:rsidP="00C917F2">
            <w:pPr>
              <w:spacing w:after="120"/>
              <w:rPr>
                <w:rFonts w:ascii="Calibri" w:hAnsi="Calibri" w:cs="Calibri"/>
                <w:sz w:val="22"/>
                <w:szCs w:val="22"/>
              </w:rPr>
            </w:pPr>
            <w:r>
              <w:rPr>
                <w:rFonts w:ascii="Calibri" w:hAnsi="Calibri" w:cs="Calibri"/>
                <w:sz w:val="22"/>
                <w:szCs w:val="22"/>
              </w:rPr>
              <w:t>Bull et al. 1997 (an update from Thomas, 1979)</w:t>
            </w:r>
          </w:p>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(Developed for Green Stands)</w:t>
            </w:r>
          </w:p>
        </w:tc>
      </w:tr>
    </w:tbl>
    <w:p w:rsidR="00C917F2" w:rsidRPr="00C917F2" w:rsidRDefault="00C917F2" w:rsidP="00C917F2">
      <w:pPr>
        <w:spacing w:after="120"/>
        <w:rPr>
          <w:sz w:val="22"/>
          <w:szCs w:val="22"/>
        </w:rPr>
      </w:pPr>
    </w:p>
    <w:p w:rsidR="00C917F2" w:rsidRDefault="005F542A" w:rsidP="00C917F2">
      <w:pPr>
        <w:spacing w:after="120"/>
        <w:rPr>
          <w:sz w:val="22"/>
          <w:szCs w:val="22"/>
        </w:rPr>
      </w:pPr>
      <w:r>
        <w:rPr>
          <w:sz w:val="22"/>
          <w:szCs w:val="22"/>
        </w:rPr>
        <w:t>Fire killed p</w:t>
      </w:r>
      <w:r w:rsidR="00C917F2" w:rsidRPr="00C917F2">
        <w:rPr>
          <w:sz w:val="22"/>
          <w:szCs w:val="22"/>
        </w:rPr>
        <w:t>onderosa pine</w:t>
      </w:r>
      <w:r w:rsidR="00A47C2A">
        <w:rPr>
          <w:sz w:val="22"/>
          <w:szCs w:val="22"/>
        </w:rPr>
        <w:t xml:space="preserve"> &lt;20” dbh </w:t>
      </w:r>
      <w:r>
        <w:rPr>
          <w:sz w:val="22"/>
          <w:szCs w:val="22"/>
        </w:rPr>
        <w:t xml:space="preserve">without any green needles </w:t>
      </w:r>
      <w:r w:rsidR="00C917F2" w:rsidRPr="00C917F2">
        <w:rPr>
          <w:sz w:val="22"/>
          <w:szCs w:val="22"/>
        </w:rPr>
        <w:t xml:space="preserve">will be </w:t>
      </w:r>
      <w:r w:rsidR="00D9423E">
        <w:rPr>
          <w:sz w:val="22"/>
          <w:szCs w:val="22"/>
        </w:rPr>
        <w:t xml:space="preserve">either </w:t>
      </w:r>
      <w:r w:rsidR="00C917F2" w:rsidRPr="00C917F2">
        <w:rPr>
          <w:sz w:val="22"/>
          <w:szCs w:val="22"/>
        </w:rPr>
        <w:t>salvage</w:t>
      </w:r>
      <w:r>
        <w:rPr>
          <w:sz w:val="22"/>
          <w:szCs w:val="22"/>
        </w:rPr>
        <w:t>d</w:t>
      </w:r>
      <w:r w:rsidR="00D9423E">
        <w:rPr>
          <w:sz w:val="22"/>
          <w:szCs w:val="22"/>
        </w:rPr>
        <w:t xml:space="preserve"> (10-19.9”dbh) or felled and piled (0-9.9” dbh)</w:t>
      </w:r>
      <w:r w:rsidR="00C917F2" w:rsidRPr="00C917F2">
        <w:rPr>
          <w:sz w:val="22"/>
          <w:szCs w:val="22"/>
        </w:rPr>
        <w:t xml:space="preserve">. The proposed salvage units would reduce the </w:t>
      </w:r>
      <w:r>
        <w:rPr>
          <w:sz w:val="22"/>
          <w:szCs w:val="22"/>
        </w:rPr>
        <w:t>10-</w:t>
      </w:r>
      <w:r w:rsidR="00A47C2A">
        <w:rPr>
          <w:sz w:val="22"/>
          <w:szCs w:val="22"/>
        </w:rPr>
        <w:t>19.9</w:t>
      </w:r>
      <w:r w:rsidR="00C917F2" w:rsidRPr="00C917F2">
        <w:rPr>
          <w:sz w:val="22"/>
          <w:szCs w:val="22"/>
        </w:rPr>
        <w:t xml:space="preserve"> inch snag component by approximately 6</w:t>
      </w:r>
      <w:r>
        <w:rPr>
          <w:sz w:val="22"/>
          <w:szCs w:val="22"/>
        </w:rPr>
        <w:t xml:space="preserve">3 percent </w:t>
      </w:r>
      <w:r w:rsidR="00C917F2" w:rsidRPr="00C917F2">
        <w:rPr>
          <w:sz w:val="22"/>
          <w:szCs w:val="22"/>
        </w:rPr>
        <w:t>f</w:t>
      </w:r>
      <w:r w:rsidR="00A47C2A">
        <w:rPr>
          <w:sz w:val="22"/>
          <w:szCs w:val="22"/>
        </w:rPr>
        <w:t>rom</w:t>
      </w:r>
      <w:r w:rsidR="00C917F2" w:rsidRPr="00C917F2">
        <w:rPr>
          <w:sz w:val="22"/>
          <w:szCs w:val="22"/>
        </w:rPr>
        <w:t xml:space="preserve"> the overall snag numbers within the </w:t>
      </w:r>
      <w:r w:rsidR="005F3638">
        <w:rPr>
          <w:sz w:val="22"/>
          <w:szCs w:val="22"/>
        </w:rPr>
        <w:t>Two Bulls</w:t>
      </w:r>
      <w:r w:rsidR="00C917F2" w:rsidRPr="00C917F2">
        <w:rPr>
          <w:sz w:val="22"/>
          <w:szCs w:val="22"/>
        </w:rPr>
        <w:t xml:space="preserve"> Fire area</w:t>
      </w:r>
      <w:r w:rsidR="0007171C">
        <w:rPr>
          <w:sz w:val="22"/>
          <w:szCs w:val="22"/>
        </w:rPr>
        <w:t xml:space="preserve"> (Table 13)</w:t>
      </w:r>
      <w:r w:rsidR="00C917F2" w:rsidRPr="00C917F2">
        <w:rPr>
          <w:sz w:val="22"/>
          <w:szCs w:val="22"/>
        </w:rPr>
        <w:t>.</w:t>
      </w:r>
      <w:r w:rsidR="00D9423E">
        <w:rPr>
          <w:sz w:val="22"/>
          <w:szCs w:val="22"/>
        </w:rPr>
        <w:t xml:space="preserve">  </w:t>
      </w:r>
      <w:r w:rsidR="00C917F2" w:rsidRPr="00C917F2">
        <w:rPr>
          <w:sz w:val="22"/>
          <w:szCs w:val="22"/>
        </w:rPr>
        <w:t xml:space="preserve">The following </w:t>
      </w:r>
      <w:r w:rsidR="00C917F2" w:rsidRPr="003E178C">
        <w:rPr>
          <w:sz w:val="22"/>
          <w:szCs w:val="22"/>
        </w:rPr>
        <w:t>Table</w:t>
      </w:r>
      <w:r w:rsidR="0007171C">
        <w:rPr>
          <w:sz w:val="22"/>
          <w:szCs w:val="22"/>
        </w:rPr>
        <w:t xml:space="preserve"> 13 </w:t>
      </w:r>
      <w:r w:rsidR="00A47C2A">
        <w:rPr>
          <w:sz w:val="22"/>
          <w:szCs w:val="22"/>
        </w:rPr>
        <w:t>display</w:t>
      </w:r>
      <w:r w:rsidR="0007171C">
        <w:rPr>
          <w:sz w:val="22"/>
          <w:szCs w:val="22"/>
        </w:rPr>
        <w:t>s</w:t>
      </w:r>
      <w:r w:rsidR="00C917F2" w:rsidRPr="00C917F2">
        <w:rPr>
          <w:sz w:val="22"/>
          <w:szCs w:val="22"/>
        </w:rPr>
        <w:t xml:space="preserve"> the </w:t>
      </w:r>
      <w:r w:rsidR="00A47C2A">
        <w:rPr>
          <w:sz w:val="22"/>
          <w:szCs w:val="22"/>
        </w:rPr>
        <w:t xml:space="preserve">existing densities and </w:t>
      </w:r>
      <w:r w:rsidR="00C917F2" w:rsidRPr="00C917F2">
        <w:rPr>
          <w:sz w:val="22"/>
          <w:szCs w:val="22"/>
        </w:rPr>
        <w:t>reduction in snags by size classes.</w:t>
      </w:r>
      <w:r w:rsidR="00D9423E">
        <w:rPr>
          <w:sz w:val="22"/>
          <w:szCs w:val="22"/>
        </w:rPr>
        <w:t xml:space="preserve">  The smallest size class (0-9.9</w:t>
      </w:r>
      <w:r w:rsidR="0058047F">
        <w:rPr>
          <w:sz w:val="22"/>
          <w:szCs w:val="22"/>
        </w:rPr>
        <w:t xml:space="preserve">”dbh) is not displayed because </w:t>
      </w:r>
      <w:r w:rsidR="00D9423E">
        <w:rPr>
          <w:sz w:val="22"/>
          <w:szCs w:val="22"/>
        </w:rPr>
        <w:t>it rarely provides quality nesting habitat (Table 9), and the data within DecAID starts at the 10”dbh size.  Removal of this smallest size class would reduce foraging habitat for some species.</w:t>
      </w:r>
    </w:p>
    <w:p w:rsidR="00D9423E" w:rsidRPr="00C917F2" w:rsidRDefault="00D9423E" w:rsidP="00C917F2">
      <w:pPr>
        <w:spacing w:after="120"/>
        <w:rPr>
          <w:sz w:val="22"/>
          <w:szCs w:val="22"/>
        </w:rPr>
      </w:pPr>
    </w:p>
    <w:p w:rsidR="00B53D2A" w:rsidRPr="00A47C2A" w:rsidRDefault="00B53D2A" w:rsidP="00A47C2A">
      <w:pPr>
        <w:rPr>
          <w:rFonts w:asciiTheme="minorHAnsi" w:hAnsiTheme="minorHAnsi" w:cstheme="minorHAnsi"/>
          <w:bCs/>
          <w:sz w:val="22"/>
          <w:szCs w:val="22"/>
        </w:rPr>
      </w:pPr>
      <w:r w:rsidRPr="00051AFD">
        <w:rPr>
          <w:rFonts w:asciiTheme="minorHAnsi" w:hAnsiTheme="minorHAnsi" w:cstheme="minorHAnsi"/>
          <w:b/>
          <w:sz w:val="22"/>
          <w:szCs w:val="22"/>
        </w:rPr>
        <w:t>Table</w:t>
      </w:r>
      <w:r w:rsidR="0007171C">
        <w:rPr>
          <w:rFonts w:asciiTheme="minorHAnsi" w:hAnsiTheme="minorHAnsi" w:cstheme="minorHAnsi"/>
          <w:b/>
          <w:sz w:val="22"/>
          <w:szCs w:val="22"/>
        </w:rPr>
        <w:t xml:space="preserve"> 13</w:t>
      </w:r>
      <w:r w:rsidRPr="00051AFD">
        <w:rPr>
          <w:rFonts w:asciiTheme="minorHAnsi" w:eastAsia="Calibri" w:hAnsiTheme="minorHAnsi" w:cstheme="minorHAnsi"/>
          <w:b/>
          <w:sz w:val="22"/>
          <w:szCs w:val="22"/>
        </w:rPr>
        <w:t>. Total dead Trees by d</w:t>
      </w:r>
      <w:r>
        <w:rPr>
          <w:rFonts w:asciiTheme="minorHAnsi" w:eastAsia="Calibri" w:hAnsiTheme="minorHAnsi" w:cstheme="minorHAnsi"/>
          <w:b/>
          <w:sz w:val="22"/>
          <w:szCs w:val="22"/>
        </w:rPr>
        <w:t>iameter</w:t>
      </w:r>
      <w:r w:rsidRPr="00051AFD">
        <w:rPr>
          <w:rFonts w:asciiTheme="minorHAnsi" w:eastAsia="Calibri" w:hAnsiTheme="minorHAnsi" w:cstheme="minorHAnsi"/>
          <w:b/>
          <w:sz w:val="22"/>
          <w:szCs w:val="22"/>
        </w:rPr>
        <w:t xml:space="preserve"> class in the </w:t>
      </w:r>
      <w:r>
        <w:rPr>
          <w:rFonts w:asciiTheme="minorHAnsi" w:eastAsia="Calibri" w:hAnsiTheme="minorHAnsi" w:cstheme="minorHAnsi"/>
          <w:b/>
          <w:sz w:val="22"/>
          <w:szCs w:val="22"/>
        </w:rPr>
        <w:t>Two Bulls Fire</w:t>
      </w:r>
      <w:r w:rsidRPr="00051AFD">
        <w:rPr>
          <w:rFonts w:asciiTheme="minorHAnsi" w:eastAsia="Calibri" w:hAnsiTheme="minorHAnsi" w:cstheme="minorHAnsi"/>
          <w:b/>
          <w:sz w:val="22"/>
          <w:szCs w:val="22"/>
        </w:rPr>
        <w:t xml:space="preserve"> Area</w:t>
      </w:r>
      <w:r w:rsidR="00A47C2A">
        <w:rPr>
          <w:rFonts w:asciiTheme="minorHAnsi" w:eastAsia="Calibri" w:hAnsiTheme="minorHAnsi" w:cstheme="minorHAnsi"/>
          <w:b/>
          <w:sz w:val="22"/>
          <w:szCs w:val="22"/>
        </w:rPr>
        <w:t xml:space="preserve"> (on FS lands)</w:t>
      </w:r>
      <w:r w:rsidRPr="00051AFD">
        <w:rPr>
          <w:rFonts w:asciiTheme="minorHAnsi" w:eastAsia="Calibri" w:hAnsiTheme="minorHAnsi" w:cstheme="minorHAnsi"/>
          <w:b/>
          <w:sz w:val="22"/>
          <w:szCs w:val="22"/>
        </w:rPr>
        <w:t xml:space="preserve"> and reduction of</w:t>
      </w:r>
      <w:r>
        <w:rPr>
          <w:rFonts w:asciiTheme="minorHAnsi" w:eastAsia="Calibri" w:hAnsiTheme="minorHAnsi" w:cstheme="minorHAnsi"/>
          <w:b/>
          <w:sz w:val="22"/>
          <w:szCs w:val="22"/>
        </w:rPr>
        <w:t xml:space="preserve"> dead trees under Alternative 2 </w:t>
      </w:r>
      <w:r w:rsidR="0007171C">
        <w:rPr>
          <w:rFonts w:asciiTheme="minorHAnsi" w:eastAsia="Calibri" w:hAnsiTheme="minorHAnsi" w:cstheme="minorHAnsi"/>
          <w:b/>
          <w:sz w:val="22"/>
          <w:szCs w:val="22"/>
        </w:rPr>
        <w:t>(Proposed Action)</w:t>
      </w:r>
      <w:r w:rsidR="0058047F">
        <w:rPr>
          <w:rFonts w:asciiTheme="minorHAnsi" w:eastAsia="Calibri" w:hAnsiTheme="minorHAnsi" w:cstheme="minorHAnsi"/>
          <w:b/>
          <w:sz w:val="22"/>
          <w:szCs w:val="22"/>
        </w:rPr>
        <w:t>*</w:t>
      </w:r>
    </w:p>
    <w:tbl>
      <w:tblPr>
        <w:tblW w:w="9468" w:type="dxa"/>
        <w:tblInd w:w="108" w:type="dxa"/>
        <w:tblCellMar>
          <w:left w:w="0" w:type="dxa"/>
          <w:right w:w="0" w:type="dxa"/>
        </w:tblCellMar>
        <w:tblLook w:val="04A0" w:firstRow="1" w:lastRow="0" w:firstColumn="1" w:lastColumn="0" w:noHBand="0" w:noVBand="1"/>
      </w:tblPr>
      <w:tblGrid>
        <w:gridCol w:w="1170"/>
        <w:gridCol w:w="990"/>
        <w:gridCol w:w="1020"/>
        <w:gridCol w:w="877"/>
        <w:gridCol w:w="901"/>
        <w:gridCol w:w="1438"/>
        <w:gridCol w:w="1170"/>
        <w:gridCol w:w="1902"/>
      </w:tblGrid>
      <w:tr w:rsidR="00B53D2A" w:rsidRPr="006C1485" w:rsidTr="0007171C">
        <w:tc>
          <w:tcPr>
            <w:tcW w:w="7566" w:type="dxa"/>
            <w:gridSpan w:val="7"/>
            <w:tcBorders>
              <w:top w:val="single" w:sz="8" w:space="0" w:color="auto"/>
              <w:left w:val="single" w:sz="8" w:space="0" w:color="auto"/>
              <w:bottom w:val="single" w:sz="8" w:space="0" w:color="auto"/>
              <w:right w:val="single" w:sz="4" w:space="0" w:color="auto"/>
            </w:tcBorders>
            <w:shd w:val="clear" w:color="auto" w:fill="BFBFBF"/>
            <w:tcMar>
              <w:top w:w="0" w:type="dxa"/>
              <w:left w:w="108" w:type="dxa"/>
              <w:bottom w:w="0" w:type="dxa"/>
              <w:right w:w="108" w:type="dxa"/>
            </w:tcMar>
            <w:hideMark/>
          </w:tcPr>
          <w:p w:rsidR="00B53D2A" w:rsidRPr="006C1485" w:rsidRDefault="00B53D2A" w:rsidP="000D439D">
            <w:pPr>
              <w:jc w:val="center"/>
              <w:rPr>
                <w:rFonts w:ascii="Calibri" w:eastAsia="Calibri" w:hAnsi="Calibri" w:cs="Calibri"/>
              </w:rPr>
            </w:pPr>
            <w:r w:rsidRPr="006C1485">
              <w:rPr>
                <w:rFonts w:ascii="Calibri" w:eastAsia="Calibri" w:hAnsi="Calibri" w:cs="Calibri"/>
                <w:sz w:val="22"/>
                <w:szCs w:val="22"/>
              </w:rPr>
              <w:t xml:space="preserve">Total Dead Trees </w:t>
            </w:r>
          </w:p>
        </w:tc>
        <w:tc>
          <w:tcPr>
            <w:tcW w:w="1902" w:type="dxa"/>
            <w:tcBorders>
              <w:top w:val="single" w:sz="8" w:space="0" w:color="auto"/>
              <w:left w:val="single" w:sz="4" w:space="0" w:color="auto"/>
              <w:bottom w:val="single" w:sz="8" w:space="0" w:color="auto"/>
              <w:right w:val="single" w:sz="8" w:space="0" w:color="auto"/>
            </w:tcBorders>
            <w:shd w:val="clear" w:color="auto" w:fill="BFBFBF"/>
          </w:tcPr>
          <w:p w:rsidR="00B53D2A" w:rsidRPr="006C1485" w:rsidRDefault="00B53D2A" w:rsidP="000D439D">
            <w:pPr>
              <w:jc w:val="center"/>
              <w:rPr>
                <w:rFonts w:ascii="Calibri" w:eastAsia="Calibri" w:hAnsi="Calibri" w:cs="Calibri"/>
              </w:rPr>
            </w:pPr>
          </w:p>
        </w:tc>
      </w:tr>
      <w:tr w:rsidR="0007171C" w:rsidRPr="006C1485" w:rsidTr="008D2534">
        <w:trPr>
          <w:trHeight w:val="288"/>
        </w:trPr>
        <w:tc>
          <w:tcPr>
            <w:tcW w:w="1170" w:type="dxa"/>
            <w:vMerge w:val="restart"/>
            <w:tcBorders>
              <w:top w:val="nil"/>
              <w:left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07171C" w:rsidRPr="008D2534" w:rsidRDefault="0007171C" w:rsidP="000D439D">
            <w:pPr>
              <w:rPr>
                <w:rFonts w:ascii="Calibri" w:eastAsia="Calibri" w:hAnsi="Calibri" w:cs="Calibri"/>
                <w:b/>
              </w:rPr>
            </w:pPr>
            <w:r w:rsidRPr="008D2534">
              <w:rPr>
                <w:rFonts w:ascii="Calibri" w:eastAsia="Calibri" w:hAnsi="Calibri" w:cs="Calibri"/>
                <w:b/>
                <w:sz w:val="22"/>
                <w:szCs w:val="22"/>
              </w:rPr>
              <w:t>Dbh Class</w:t>
            </w:r>
          </w:p>
        </w:tc>
        <w:tc>
          <w:tcPr>
            <w:tcW w:w="3788" w:type="dxa"/>
            <w:gridSpan w:val="4"/>
            <w:tcBorders>
              <w:top w:val="nil"/>
              <w:left w:val="nil"/>
              <w:bottom w:val="single" w:sz="4" w:space="0" w:color="auto"/>
              <w:right w:val="single" w:sz="8" w:space="0" w:color="auto"/>
            </w:tcBorders>
            <w:shd w:val="clear" w:color="auto" w:fill="D9D9D9" w:themeFill="background1" w:themeFillShade="D9"/>
            <w:tcMar>
              <w:top w:w="0" w:type="dxa"/>
              <w:left w:w="108" w:type="dxa"/>
              <w:bottom w:w="0" w:type="dxa"/>
              <w:right w:w="108" w:type="dxa"/>
            </w:tcMar>
            <w:hideMark/>
          </w:tcPr>
          <w:p w:rsidR="0007171C" w:rsidRPr="008D2534" w:rsidRDefault="0007171C" w:rsidP="0007171C">
            <w:pPr>
              <w:jc w:val="center"/>
              <w:rPr>
                <w:rFonts w:ascii="Calibri" w:eastAsia="Calibri" w:hAnsi="Calibri" w:cs="Calibri"/>
                <w:b/>
              </w:rPr>
            </w:pPr>
            <w:r w:rsidRPr="008D2534">
              <w:rPr>
                <w:rFonts w:ascii="Calibri" w:eastAsia="Calibri" w:hAnsi="Calibri" w:cs="Calibri"/>
                <w:b/>
                <w:sz w:val="22"/>
                <w:szCs w:val="22"/>
              </w:rPr>
              <w:t>Existing Condition</w:t>
            </w:r>
          </w:p>
        </w:tc>
        <w:tc>
          <w:tcPr>
            <w:tcW w:w="1438" w:type="dxa"/>
            <w:vMerge w:val="restart"/>
            <w:tcBorders>
              <w:top w:val="nil"/>
              <w:left w:val="nil"/>
              <w:right w:val="single" w:sz="8" w:space="0" w:color="auto"/>
            </w:tcBorders>
            <w:shd w:val="clear" w:color="auto" w:fill="D9D9D9" w:themeFill="background1" w:themeFillShade="D9"/>
            <w:tcMar>
              <w:top w:w="0" w:type="dxa"/>
              <w:left w:w="108" w:type="dxa"/>
              <w:bottom w:w="0" w:type="dxa"/>
              <w:right w:w="108" w:type="dxa"/>
            </w:tcMar>
            <w:hideMark/>
          </w:tcPr>
          <w:p w:rsidR="0007171C" w:rsidRPr="008D2534" w:rsidRDefault="0007171C" w:rsidP="000D439D">
            <w:pPr>
              <w:rPr>
                <w:rFonts w:ascii="Calibri" w:eastAsia="Calibri" w:hAnsi="Calibri" w:cs="Calibri"/>
                <w:b/>
              </w:rPr>
            </w:pPr>
            <w:r w:rsidRPr="008D2534">
              <w:rPr>
                <w:rFonts w:ascii="Calibri" w:eastAsia="Calibri" w:hAnsi="Calibri" w:cs="Calibri"/>
                <w:b/>
                <w:sz w:val="22"/>
                <w:szCs w:val="22"/>
              </w:rPr>
              <w:t># Proposed Action Would Remove</w:t>
            </w:r>
          </w:p>
        </w:tc>
        <w:tc>
          <w:tcPr>
            <w:tcW w:w="1170" w:type="dxa"/>
            <w:vMerge w:val="restart"/>
            <w:tcBorders>
              <w:top w:val="nil"/>
              <w:left w:val="nil"/>
              <w:right w:val="single" w:sz="4" w:space="0" w:color="auto"/>
            </w:tcBorders>
            <w:shd w:val="clear" w:color="auto" w:fill="D9D9D9" w:themeFill="background1" w:themeFillShade="D9"/>
            <w:tcMar>
              <w:top w:w="0" w:type="dxa"/>
              <w:left w:w="108" w:type="dxa"/>
              <w:bottom w:w="0" w:type="dxa"/>
              <w:right w:w="108" w:type="dxa"/>
            </w:tcMar>
            <w:hideMark/>
          </w:tcPr>
          <w:p w:rsidR="0007171C" w:rsidRPr="008D2534" w:rsidRDefault="0007171C" w:rsidP="000D439D">
            <w:pPr>
              <w:rPr>
                <w:rFonts w:ascii="Calibri" w:eastAsia="Calibri" w:hAnsi="Calibri" w:cs="Calibri"/>
                <w:b/>
              </w:rPr>
            </w:pPr>
            <w:r w:rsidRPr="008D2534">
              <w:rPr>
                <w:rFonts w:ascii="Calibri" w:eastAsia="Calibri" w:hAnsi="Calibri" w:cs="Calibri"/>
                <w:b/>
                <w:sz w:val="22"/>
                <w:szCs w:val="22"/>
              </w:rPr>
              <w:t>% Reduction</w:t>
            </w:r>
          </w:p>
        </w:tc>
        <w:tc>
          <w:tcPr>
            <w:tcW w:w="1902" w:type="dxa"/>
            <w:vMerge w:val="restart"/>
            <w:tcBorders>
              <w:top w:val="nil"/>
              <w:left w:val="single" w:sz="4" w:space="0" w:color="auto"/>
              <w:right w:val="single" w:sz="8" w:space="0" w:color="auto"/>
            </w:tcBorders>
            <w:shd w:val="clear" w:color="auto" w:fill="D9D9D9" w:themeFill="background1" w:themeFillShade="D9"/>
          </w:tcPr>
          <w:p w:rsidR="0007171C" w:rsidRPr="008D2534" w:rsidRDefault="0007171C" w:rsidP="000D439D">
            <w:pPr>
              <w:rPr>
                <w:rFonts w:ascii="Calibri" w:eastAsia="Calibri" w:hAnsi="Calibri" w:cs="Calibri"/>
                <w:b/>
              </w:rPr>
            </w:pPr>
            <w:r w:rsidRPr="008D2534">
              <w:rPr>
                <w:rFonts w:ascii="Calibri" w:eastAsia="Calibri" w:hAnsi="Calibri" w:cs="Calibri"/>
                <w:b/>
                <w:sz w:val="22"/>
              </w:rPr>
              <w:t>Remaining Density over entire Fire Area</w:t>
            </w:r>
            <w:r w:rsidR="008D2534" w:rsidRPr="008D2534">
              <w:rPr>
                <w:rFonts w:ascii="Calibri" w:eastAsia="Calibri" w:hAnsi="Calibri" w:cs="Calibri"/>
                <w:b/>
                <w:sz w:val="22"/>
              </w:rPr>
              <w:t xml:space="preserve">  on FS lands after salvage</w:t>
            </w:r>
          </w:p>
        </w:tc>
      </w:tr>
      <w:tr w:rsidR="0007171C" w:rsidRPr="006C1485" w:rsidTr="008D2534">
        <w:trPr>
          <w:trHeight w:val="513"/>
        </w:trPr>
        <w:tc>
          <w:tcPr>
            <w:tcW w:w="1170" w:type="dxa"/>
            <w:vMerge/>
            <w:tcBorders>
              <w:left w:val="single" w:sz="8" w:space="0" w:color="auto"/>
              <w:bottom w:val="single" w:sz="8" w:space="0" w:color="auto"/>
              <w:right w:val="single" w:sz="8" w:space="0" w:color="auto"/>
            </w:tcBorders>
            <w:tcMar>
              <w:top w:w="0" w:type="dxa"/>
              <w:left w:w="108" w:type="dxa"/>
              <w:bottom w:w="0" w:type="dxa"/>
              <w:right w:w="108" w:type="dxa"/>
            </w:tcMar>
          </w:tcPr>
          <w:p w:rsidR="0007171C" w:rsidRPr="006C1485" w:rsidRDefault="0007171C" w:rsidP="000D439D">
            <w:pPr>
              <w:rPr>
                <w:rFonts w:ascii="Calibri" w:eastAsia="Calibri" w:hAnsi="Calibri" w:cs="Calibri"/>
                <w:sz w:val="22"/>
                <w:szCs w:val="22"/>
              </w:rPr>
            </w:pPr>
          </w:p>
        </w:tc>
        <w:tc>
          <w:tcPr>
            <w:tcW w:w="990" w:type="dxa"/>
            <w:tcBorders>
              <w:top w:val="single" w:sz="4" w:space="0" w:color="auto"/>
              <w:left w:val="nil"/>
              <w:bottom w:val="single" w:sz="8" w:space="0" w:color="auto"/>
              <w:right w:val="single" w:sz="4" w:space="0" w:color="auto"/>
            </w:tcBorders>
            <w:shd w:val="clear" w:color="auto" w:fill="D9D9D9" w:themeFill="background1" w:themeFillShade="D9"/>
            <w:tcMar>
              <w:top w:w="0" w:type="dxa"/>
              <w:left w:w="108" w:type="dxa"/>
              <w:bottom w:w="0" w:type="dxa"/>
              <w:right w:w="108" w:type="dxa"/>
            </w:tcMar>
          </w:tcPr>
          <w:p w:rsidR="0007171C" w:rsidRPr="008D2534" w:rsidRDefault="0007171C" w:rsidP="000D439D">
            <w:pPr>
              <w:rPr>
                <w:rFonts w:ascii="Calibri" w:eastAsia="Calibri" w:hAnsi="Calibri" w:cs="Calibri"/>
                <w:sz w:val="20"/>
                <w:szCs w:val="22"/>
              </w:rPr>
            </w:pPr>
            <w:r w:rsidRPr="008D2534">
              <w:rPr>
                <w:rFonts w:ascii="Calibri" w:eastAsia="Calibri" w:hAnsi="Calibri" w:cs="Calibri"/>
                <w:sz w:val="20"/>
                <w:szCs w:val="22"/>
              </w:rPr>
              <w:t>Total Over Fire Area</w:t>
            </w:r>
          </w:p>
        </w:tc>
        <w:tc>
          <w:tcPr>
            <w:tcW w:w="1020"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07171C" w:rsidRPr="008D2534" w:rsidRDefault="0007171C" w:rsidP="0007171C">
            <w:pPr>
              <w:rPr>
                <w:rFonts w:ascii="Calibri" w:eastAsia="Calibri" w:hAnsi="Calibri" w:cs="Calibri"/>
                <w:sz w:val="20"/>
                <w:szCs w:val="22"/>
              </w:rPr>
            </w:pPr>
            <w:r w:rsidRPr="008D2534">
              <w:rPr>
                <w:rFonts w:ascii="Calibri" w:eastAsia="Calibri" w:hAnsi="Calibri" w:cs="Calibri"/>
                <w:sz w:val="20"/>
                <w:szCs w:val="22"/>
              </w:rPr>
              <w:t xml:space="preserve"> Density over whole fire area</w:t>
            </w:r>
            <w:r w:rsidR="008D2534">
              <w:rPr>
                <w:rFonts w:ascii="Calibri" w:eastAsia="Calibri" w:hAnsi="Calibri" w:cs="Calibri"/>
                <w:sz w:val="20"/>
                <w:szCs w:val="22"/>
              </w:rPr>
              <w:t xml:space="preserve"> (457 acres)</w:t>
            </w:r>
          </w:p>
        </w:tc>
        <w:tc>
          <w:tcPr>
            <w:tcW w:w="87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07171C" w:rsidRPr="008D2534" w:rsidRDefault="0007171C" w:rsidP="000D439D">
            <w:pPr>
              <w:rPr>
                <w:rFonts w:ascii="Calibri" w:eastAsia="Calibri" w:hAnsi="Calibri" w:cs="Calibri"/>
                <w:sz w:val="20"/>
                <w:szCs w:val="22"/>
              </w:rPr>
            </w:pPr>
            <w:r w:rsidRPr="008D2534">
              <w:rPr>
                <w:rFonts w:ascii="Calibri" w:eastAsia="Calibri" w:hAnsi="Calibri" w:cs="Calibri"/>
                <w:sz w:val="20"/>
                <w:szCs w:val="22"/>
              </w:rPr>
              <w:t>Density in area not included in Alt 2 (208 acres)</w:t>
            </w:r>
          </w:p>
        </w:tc>
        <w:tc>
          <w:tcPr>
            <w:tcW w:w="901" w:type="dxa"/>
            <w:tcBorders>
              <w:top w:val="single" w:sz="4" w:space="0" w:color="auto"/>
              <w:left w:val="single" w:sz="4" w:space="0" w:color="auto"/>
              <w:bottom w:val="single" w:sz="8" w:space="0" w:color="auto"/>
              <w:right w:val="single" w:sz="8" w:space="0" w:color="auto"/>
            </w:tcBorders>
            <w:shd w:val="clear" w:color="auto" w:fill="D9D9D9" w:themeFill="background1" w:themeFillShade="D9"/>
          </w:tcPr>
          <w:p w:rsidR="0007171C" w:rsidRPr="008D2534" w:rsidRDefault="0007171C" w:rsidP="0007171C">
            <w:pPr>
              <w:rPr>
                <w:rFonts w:ascii="Calibri" w:eastAsia="Calibri" w:hAnsi="Calibri" w:cs="Calibri"/>
                <w:sz w:val="20"/>
                <w:szCs w:val="22"/>
              </w:rPr>
            </w:pPr>
            <w:r w:rsidRPr="008D2534">
              <w:rPr>
                <w:rFonts w:ascii="Calibri" w:eastAsia="Calibri" w:hAnsi="Calibri" w:cs="Calibri"/>
                <w:sz w:val="20"/>
                <w:szCs w:val="22"/>
              </w:rPr>
              <w:t>Density in area included in Alt 2 (249 acres)</w:t>
            </w:r>
          </w:p>
        </w:tc>
        <w:tc>
          <w:tcPr>
            <w:tcW w:w="1438" w:type="dxa"/>
            <w:vMerge/>
            <w:tcBorders>
              <w:left w:val="nil"/>
              <w:bottom w:val="single" w:sz="8" w:space="0" w:color="auto"/>
              <w:right w:val="single" w:sz="8" w:space="0" w:color="auto"/>
            </w:tcBorders>
            <w:tcMar>
              <w:top w:w="0" w:type="dxa"/>
              <w:left w:w="108" w:type="dxa"/>
              <w:bottom w:w="0" w:type="dxa"/>
              <w:right w:w="108" w:type="dxa"/>
            </w:tcMar>
          </w:tcPr>
          <w:p w:rsidR="0007171C" w:rsidRDefault="0007171C" w:rsidP="000D439D">
            <w:pPr>
              <w:rPr>
                <w:rFonts w:ascii="Calibri" w:eastAsia="Calibri" w:hAnsi="Calibri" w:cs="Calibri"/>
                <w:sz w:val="22"/>
                <w:szCs w:val="22"/>
              </w:rPr>
            </w:pPr>
          </w:p>
        </w:tc>
        <w:tc>
          <w:tcPr>
            <w:tcW w:w="1170" w:type="dxa"/>
            <w:vMerge/>
            <w:tcBorders>
              <w:left w:val="nil"/>
              <w:bottom w:val="single" w:sz="8" w:space="0" w:color="auto"/>
              <w:right w:val="single" w:sz="4" w:space="0" w:color="auto"/>
            </w:tcBorders>
            <w:tcMar>
              <w:top w:w="0" w:type="dxa"/>
              <w:left w:w="108" w:type="dxa"/>
              <w:bottom w:w="0" w:type="dxa"/>
              <w:right w:w="108" w:type="dxa"/>
            </w:tcMar>
          </w:tcPr>
          <w:p w:rsidR="0007171C" w:rsidRPr="006C1485" w:rsidRDefault="0007171C" w:rsidP="000D439D">
            <w:pPr>
              <w:rPr>
                <w:rFonts w:ascii="Calibri" w:eastAsia="Calibri" w:hAnsi="Calibri" w:cs="Calibri"/>
                <w:sz w:val="22"/>
                <w:szCs w:val="22"/>
              </w:rPr>
            </w:pPr>
          </w:p>
        </w:tc>
        <w:tc>
          <w:tcPr>
            <w:tcW w:w="1902" w:type="dxa"/>
            <w:vMerge/>
            <w:tcBorders>
              <w:left w:val="single" w:sz="4" w:space="0" w:color="auto"/>
              <w:bottom w:val="single" w:sz="8" w:space="0" w:color="auto"/>
              <w:right w:val="single" w:sz="8" w:space="0" w:color="auto"/>
            </w:tcBorders>
          </w:tcPr>
          <w:p w:rsidR="0007171C" w:rsidRPr="00494227" w:rsidRDefault="0007171C" w:rsidP="000D439D">
            <w:pPr>
              <w:rPr>
                <w:rFonts w:ascii="Calibri" w:eastAsia="Calibri" w:hAnsi="Calibri" w:cs="Calibri"/>
                <w:sz w:val="22"/>
              </w:rPr>
            </w:pPr>
          </w:p>
        </w:tc>
      </w:tr>
      <w:tr w:rsidR="0007171C" w:rsidRPr="006C1485" w:rsidTr="008D2534">
        <w:trPr>
          <w:trHeight w:val="313"/>
        </w:trPr>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171C" w:rsidRPr="008D2534" w:rsidRDefault="0007171C" w:rsidP="000D439D">
            <w:pPr>
              <w:rPr>
                <w:rFonts w:ascii="Calibri" w:eastAsia="Calibri" w:hAnsi="Calibri" w:cs="Calibri"/>
                <w:b/>
              </w:rPr>
            </w:pPr>
            <w:r w:rsidRPr="008D2534">
              <w:rPr>
                <w:rFonts w:ascii="Calibri" w:eastAsia="Calibri" w:hAnsi="Calibri" w:cs="Calibri"/>
                <w:b/>
                <w:sz w:val="22"/>
                <w:szCs w:val="22"/>
              </w:rPr>
              <w:t>10-19.9 inches</w:t>
            </w:r>
          </w:p>
        </w:tc>
        <w:tc>
          <w:tcPr>
            <w:tcW w:w="990" w:type="dxa"/>
            <w:tcBorders>
              <w:top w:val="nil"/>
              <w:left w:val="nil"/>
              <w:bottom w:val="single" w:sz="8" w:space="0" w:color="auto"/>
              <w:right w:val="single" w:sz="4" w:space="0" w:color="auto"/>
            </w:tcBorders>
            <w:tcMar>
              <w:top w:w="0" w:type="dxa"/>
              <w:left w:w="108" w:type="dxa"/>
              <w:bottom w:w="0" w:type="dxa"/>
              <w:right w:w="108" w:type="dxa"/>
            </w:tcMar>
          </w:tcPr>
          <w:p w:rsidR="0007171C" w:rsidRPr="008337F8" w:rsidRDefault="0007171C" w:rsidP="000D439D">
            <w:pPr>
              <w:rPr>
                <w:rFonts w:ascii="Calibri" w:eastAsia="Calibri" w:hAnsi="Calibri" w:cs="Calibri"/>
                <w:sz w:val="22"/>
                <w:szCs w:val="22"/>
              </w:rPr>
            </w:pPr>
            <w:r>
              <w:rPr>
                <w:rFonts w:ascii="Calibri" w:eastAsia="Calibri" w:hAnsi="Calibri" w:cs="Calibri"/>
                <w:sz w:val="22"/>
                <w:szCs w:val="22"/>
              </w:rPr>
              <w:t xml:space="preserve">19,218 snags </w:t>
            </w:r>
          </w:p>
        </w:tc>
        <w:tc>
          <w:tcPr>
            <w:tcW w:w="1020" w:type="dxa"/>
            <w:tcBorders>
              <w:top w:val="nil"/>
              <w:left w:val="single" w:sz="4" w:space="0" w:color="auto"/>
              <w:bottom w:val="single" w:sz="8" w:space="0" w:color="auto"/>
              <w:right w:val="single" w:sz="4" w:space="0" w:color="auto"/>
            </w:tcBorders>
          </w:tcPr>
          <w:p w:rsidR="0007171C" w:rsidRPr="008337F8" w:rsidRDefault="0007171C" w:rsidP="008D2534">
            <w:pPr>
              <w:jc w:val="center"/>
              <w:rPr>
                <w:rFonts w:ascii="Calibri" w:eastAsia="Calibri" w:hAnsi="Calibri" w:cs="Calibri"/>
                <w:sz w:val="22"/>
                <w:szCs w:val="22"/>
              </w:rPr>
            </w:pPr>
            <w:r>
              <w:rPr>
                <w:rFonts w:ascii="Calibri" w:eastAsia="Calibri" w:hAnsi="Calibri" w:cs="Calibri"/>
                <w:sz w:val="22"/>
                <w:szCs w:val="22"/>
              </w:rPr>
              <w:t>42/ac</w:t>
            </w:r>
          </w:p>
        </w:tc>
        <w:tc>
          <w:tcPr>
            <w:tcW w:w="877" w:type="dxa"/>
            <w:tcBorders>
              <w:top w:val="nil"/>
              <w:left w:val="single" w:sz="4" w:space="0" w:color="auto"/>
              <w:bottom w:val="single" w:sz="8" w:space="0" w:color="auto"/>
              <w:right w:val="single" w:sz="4" w:space="0" w:color="auto"/>
            </w:tcBorders>
          </w:tcPr>
          <w:p w:rsidR="0007171C" w:rsidRPr="008337F8" w:rsidRDefault="0007171C" w:rsidP="008D2534">
            <w:pPr>
              <w:jc w:val="center"/>
              <w:rPr>
                <w:rFonts w:ascii="Calibri" w:eastAsia="Calibri" w:hAnsi="Calibri" w:cs="Calibri"/>
                <w:sz w:val="22"/>
                <w:szCs w:val="22"/>
              </w:rPr>
            </w:pPr>
            <w:r>
              <w:rPr>
                <w:rFonts w:ascii="Calibri" w:eastAsia="Calibri" w:hAnsi="Calibri" w:cs="Calibri"/>
                <w:sz w:val="22"/>
                <w:szCs w:val="22"/>
              </w:rPr>
              <w:t>34/ac</w:t>
            </w:r>
          </w:p>
        </w:tc>
        <w:tc>
          <w:tcPr>
            <w:tcW w:w="901" w:type="dxa"/>
            <w:tcBorders>
              <w:top w:val="nil"/>
              <w:left w:val="single" w:sz="4" w:space="0" w:color="auto"/>
              <w:bottom w:val="single" w:sz="8" w:space="0" w:color="auto"/>
              <w:right w:val="single" w:sz="8" w:space="0" w:color="auto"/>
            </w:tcBorders>
          </w:tcPr>
          <w:p w:rsidR="0007171C" w:rsidRPr="008337F8" w:rsidRDefault="008D2534" w:rsidP="008D2534">
            <w:pPr>
              <w:jc w:val="center"/>
              <w:rPr>
                <w:rFonts w:ascii="Calibri" w:eastAsia="Calibri" w:hAnsi="Calibri" w:cs="Calibri"/>
                <w:sz w:val="22"/>
                <w:szCs w:val="22"/>
              </w:rPr>
            </w:pPr>
            <w:r>
              <w:rPr>
                <w:rFonts w:ascii="Calibri" w:eastAsia="Calibri" w:hAnsi="Calibri" w:cs="Calibri"/>
                <w:sz w:val="22"/>
                <w:szCs w:val="22"/>
              </w:rPr>
              <w:t>49/ac</w:t>
            </w: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rsidR="0007171C" w:rsidRPr="008337F8" w:rsidRDefault="0007171C" w:rsidP="000D439D">
            <w:pPr>
              <w:rPr>
                <w:rFonts w:ascii="Calibri" w:eastAsia="Calibri" w:hAnsi="Calibri" w:cs="Calibri"/>
                <w:sz w:val="22"/>
                <w:szCs w:val="22"/>
              </w:rPr>
            </w:pPr>
            <w:r>
              <w:rPr>
                <w:rFonts w:ascii="Calibri" w:eastAsia="Calibri" w:hAnsi="Calibri" w:cs="Calibri"/>
                <w:sz w:val="22"/>
                <w:szCs w:val="22"/>
              </w:rPr>
              <w:t>12,198</w:t>
            </w:r>
            <w:r w:rsidR="00016592">
              <w:rPr>
                <w:rFonts w:ascii="Calibri" w:eastAsia="Calibri" w:hAnsi="Calibri" w:cs="Calibri"/>
                <w:sz w:val="22"/>
                <w:szCs w:val="22"/>
              </w:rPr>
              <w:t xml:space="preserve"> snags</w:t>
            </w:r>
          </w:p>
        </w:tc>
        <w:tc>
          <w:tcPr>
            <w:tcW w:w="1170" w:type="dxa"/>
            <w:tcBorders>
              <w:top w:val="nil"/>
              <w:left w:val="nil"/>
              <w:bottom w:val="single" w:sz="8" w:space="0" w:color="auto"/>
              <w:right w:val="single" w:sz="4" w:space="0" w:color="auto"/>
            </w:tcBorders>
            <w:tcMar>
              <w:top w:w="0" w:type="dxa"/>
              <w:left w:w="108" w:type="dxa"/>
              <w:bottom w:w="0" w:type="dxa"/>
              <w:right w:w="108" w:type="dxa"/>
            </w:tcMar>
          </w:tcPr>
          <w:p w:rsidR="0007171C" w:rsidRPr="008337F8" w:rsidRDefault="0007171C" w:rsidP="000D439D">
            <w:pPr>
              <w:rPr>
                <w:rFonts w:ascii="Calibri" w:eastAsia="Calibri" w:hAnsi="Calibri" w:cs="Calibri"/>
                <w:sz w:val="22"/>
                <w:szCs w:val="22"/>
              </w:rPr>
            </w:pPr>
            <w:r>
              <w:rPr>
                <w:rFonts w:ascii="Calibri" w:eastAsia="Calibri" w:hAnsi="Calibri" w:cs="Calibri"/>
                <w:sz w:val="22"/>
                <w:szCs w:val="22"/>
              </w:rPr>
              <w:t>63%</w:t>
            </w:r>
          </w:p>
        </w:tc>
        <w:tc>
          <w:tcPr>
            <w:tcW w:w="1902" w:type="dxa"/>
            <w:tcBorders>
              <w:top w:val="nil"/>
              <w:left w:val="single" w:sz="4" w:space="0" w:color="auto"/>
              <w:bottom w:val="single" w:sz="8" w:space="0" w:color="auto"/>
              <w:right w:val="single" w:sz="8" w:space="0" w:color="auto"/>
            </w:tcBorders>
          </w:tcPr>
          <w:p w:rsidR="0007171C" w:rsidRPr="008337F8" w:rsidRDefault="0007171C" w:rsidP="000D439D">
            <w:pPr>
              <w:jc w:val="center"/>
              <w:rPr>
                <w:rFonts w:ascii="Calibri" w:eastAsia="Calibri" w:hAnsi="Calibri" w:cs="Calibri"/>
                <w:sz w:val="22"/>
                <w:szCs w:val="22"/>
              </w:rPr>
            </w:pPr>
            <w:r>
              <w:rPr>
                <w:rFonts w:ascii="Calibri" w:eastAsia="Calibri" w:hAnsi="Calibri" w:cs="Calibri"/>
                <w:sz w:val="22"/>
                <w:szCs w:val="22"/>
              </w:rPr>
              <w:t>15/ acre</w:t>
            </w:r>
          </w:p>
        </w:tc>
      </w:tr>
      <w:tr w:rsidR="0007171C" w:rsidRPr="006C1485" w:rsidTr="008D2534">
        <w:trPr>
          <w:trHeight w:val="475"/>
        </w:trPr>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171C" w:rsidRPr="008D2534" w:rsidRDefault="0007171C" w:rsidP="000D439D">
            <w:pPr>
              <w:rPr>
                <w:rFonts w:ascii="Calibri" w:eastAsia="Calibri" w:hAnsi="Calibri" w:cs="Calibri"/>
                <w:b/>
              </w:rPr>
            </w:pPr>
            <w:r w:rsidRPr="008D2534">
              <w:rPr>
                <w:rFonts w:ascii="Calibri" w:eastAsia="Calibri" w:hAnsi="Calibri" w:cs="Calibri"/>
                <w:b/>
                <w:sz w:val="22"/>
                <w:szCs w:val="22"/>
              </w:rPr>
              <w:t>≥20 inches</w:t>
            </w:r>
          </w:p>
        </w:tc>
        <w:tc>
          <w:tcPr>
            <w:tcW w:w="990" w:type="dxa"/>
            <w:tcBorders>
              <w:top w:val="nil"/>
              <w:left w:val="nil"/>
              <w:bottom w:val="single" w:sz="8" w:space="0" w:color="auto"/>
              <w:right w:val="single" w:sz="4" w:space="0" w:color="auto"/>
            </w:tcBorders>
            <w:tcMar>
              <w:top w:w="0" w:type="dxa"/>
              <w:left w:w="108" w:type="dxa"/>
              <w:bottom w:w="0" w:type="dxa"/>
              <w:right w:w="108" w:type="dxa"/>
            </w:tcMar>
          </w:tcPr>
          <w:p w:rsidR="0007171C" w:rsidRPr="008337F8" w:rsidRDefault="0007171C" w:rsidP="000D439D">
            <w:pPr>
              <w:rPr>
                <w:rFonts w:ascii="Calibri" w:eastAsia="Calibri" w:hAnsi="Calibri" w:cs="Calibri"/>
                <w:sz w:val="22"/>
                <w:szCs w:val="22"/>
              </w:rPr>
            </w:pPr>
            <w:r>
              <w:rPr>
                <w:rFonts w:ascii="Calibri" w:eastAsia="Calibri" w:hAnsi="Calibri" w:cs="Calibri"/>
                <w:sz w:val="22"/>
                <w:szCs w:val="22"/>
              </w:rPr>
              <w:t xml:space="preserve">2,039 snags </w:t>
            </w:r>
          </w:p>
        </w:tc>
        <w:tc>
          <w:tcPr>
            <w:tcW w:w="1020" w:type="dxa"/>
            <w:tcBorders>
              <w:top w:val="nil"/>
              <w:left w:val="single" w:sz="4" w:space="0" w:color="auto"/>
              <w:bottom w:val="single" w:sz="8" w:space="0" w:color="auto"/>
              <w:right w:val="single" w:sz="4" w:space="0" w:color="auto"/>
            </w:tcBorders>
          </w:tcPr>
          <w:p w:rsidR="0007171C" w:rsidRPr="008337F8" w:rsidRDefault="0007171C" w:rsidP="008D2534">
            <w:pPr>
              <w:jc w:val="center"/>
              <w:rPr>
                <w:rFonts w:ascii="Calibri" w:eastAsia="Calibri" w:hAnsi="Calibri" w:cs="Calibri"/>
                <w:sz w:val="22"/>
                <w:szCs w:val="22"/>
              </w:rPr>
            </w:pPr>
            <w:r>
              <w:rPr>
                <w:rFonts w:ascii="Calibri" w:eastAsia="Calibri" w:hAnsi="Calibri" w:cs="Calibri"/>
                <w:sz w:val="22"/>
                <w:szCs w:val="22"/>
              </w:rPr>
              <w:t>4</w:t>
            </w:r>
            <w:r w:rsidR="008D2534">
              <w:rPr>
                <w:rFonts w:ascii="Calibri" w:eastAsia="Calibri" w:hAnsi="Calibri" w:cs="Calibri"/>
                <w:sz w:val="22"/>
                <w:szCs w:val="22"/>
              </w:rPr>
              <w:t>.5</w:t>
            </w:r>
            <w:r>
              <w:rPr>
                <w:rFonts w:ascii="Calibri" w:eastAsia="Calibri" w:hAnsi="Calibri" w:cs="Calibri"/>
                <w:sz w:val="22"/>
                <w:szCs w:val="22"/>
              </w:rPr>
              <w:t>/ac</w:t>
            </w:r>
          </w:p>
        </w:tc>
        <w:tc>
          <w:tcPr>
            <w:tcW w:w="877" w:type="dxa"/>
            <w:tcBorders>
              <w:top w:val="nil"/>
              <w:left w:val="single" w:sz="4" w:space="0" w:color="auto"/>
              <w:bottom w:val="single" w:sz="8" w:space="0" w:color="auto"/>
              <w:right w:val="single" w:sz="4" w:space="0" w:color="auto"/>
            </w:tcBorders>
          </w:tcPr>
          <w:p w:rsidR="0007171C" w:rsidRPr="008337F8" w:rsidRDefault="0007171C" w:rsidP="008D2534">
            <w:pPr>
              <w:jc w:val="center"/>
              <w:rPr>
                <w:rFonts w:ascii="Calibri" w:eastAsia="Calibri" w:hAnsi="Calibri" w:cs="Calibri"/>
                <w:sz w:val="22"/>
                <w:szCs w:val="22"/>
              </w:rPr>
            </w:pPr>
            <w:r>
              <w:rPr>
                <w:rFonts w:ascii="Calibri" w:eastAsia="Calibri" w:hAnsi="Calibri" w:cs="Calibri"/>
                <w:sz w:val="22"/>
                <w:szCs w:val="22"/>
              </w:rPr>
              <w:t>5/ac</w:t>
            </w:r>
          </w:p>
        </w:tc>
        <w:tc>
          <w:tcPr>
            <w:tcW w:w="901" w:type="dxa"/>
            <w:tcBorders>
              <w:top w:val="nil"/>
              <w:left w:val="single" w:sz="4" w:space="0" w:color="auto"/>
              <w:bottom w:val="single" w:sz="8" w:space="0" w:color="auto"/>
              <w:right w:val="single" w:sz="8" w:space="0" w:color="auto"/>
            </w:tcBorders>
          </w:tcPr>
          <w:p w:rsidR="0007171C" w:rsidRPr="008337F8" w:rsidRDefault="008D2534" w:rsidP="008D2534">
            <w:pPr>
              <w:jc w:val="center"/>
              <w:rPr>
                <w:rFonts w:ascii="Calibri" w:eastAsia="Calibri" w:hAnsi="Calibri" w:cs="Calibri"/>
                <w:sz w:val="22"/>
                <w:szCs w:val="22"/>
              </w:rPr>
            </w:pPr>
            <w:r>
              <w:rPr>
                <w:rFonts w:ascii="Calibri" w:eastAsia="Calibri" w:hAnsi="Calibri" w:cs="Calibri"/>
                <w:sz w:val="22"/>
                <w:szCs w:val="22"/>
              </w:rPr>
              <w:t>4/ac</w:t>
            </w: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rsidR="0007171C" w:rsidRPr="008337F8" w:rsidRDefault="0007171C" w:rsidP="000D439D">
            <w:pPr>
              <w:rPr>
                <w:rFonts w:ascii="Calibri" w:eastAsia="Calibri" w:hAnsi="Calibri" w:cs="Calibri"/>
                <w:sz w:val="22"/>
                <w:szCs w:val="22"/>
              </w:rPr>
            </w:pPr>
            <w:r>
              <w:rPr>
                <w:rFonts w:ascii="Calibri" w:eastAsia="Calibri" w:hAnsi="Calibri" w:cs="Calibri"/>
                <w:sz w:val="22"/>
                <w:szCs w:val="22"/>
              </w:rPr>
              <w:t>0</w:t>
            </w:r>
          </w:p>
        </w:tc>
        <w:tc>
          <w:tcPr>
            <w:tcW w:w="1170" w:type="dxa"/>
            <w:tcBorders>
              <w:top w:val="nil"/>
              <w:left w:val="nil"/>
              <w:bottom w:val="single" w:sz="8" w:space="0" w:color="auto"/>
              <w:right w:val="single" w:sz="4" w:space="0" w:color="auto"/>
            </w:tcBorders>
            <w:tcMar>
              <w:top w:w="0" w:type="dxa"/>
              <w:left w:w="108" w:type="dxa"/>
              <w:bottom w:w="0" w:type="dxa"/>
              <w:right w:w="108" w:type="dxa"/>
            </w:tcMar>
          </w:tcPr>
          <w:p w:rsidR="0007171C" w:rsidRPr="008337F8" w:rsidRDefault="0007171C" w:rsidP="000D439D">
            <w:pPr>
              <w:rPr>
                <w:rFonts w:ascii="Calibri" w:eastAsia="Calibri" w:hAnsi="Calibri" w:cs="Calibri"/>
                <w:sz w:val="22"/>
                <w:szCs w:val="22"/>
              </w:rPr>
            </w:pPr>
            <w:r>
              <w:rPr>
                <w:rFonts w:ascii="Calibri" w:eastAsia="Calibri" w:hAnsi="Calibri" w:cs="Calibri"/>
                <w:sz w:val="22"/>
                <w:szCs w:val="22"/>
              </w:rPr>
              <w:t>0%</w:t>
            </w:r>
          </w:p>
        </w:tc>
        <w:tc>
          <w:tcPr>
            <w:tcW w:w="1902" w:type="dxa"/>
            <w:tcBorders>
              <w:top w:val="nil"/>
              <w:left w:val="single" w:sz="4" w:space="0" w:color="auto"/>
              <w:bottom w:val="single" w:sz="8" w:space="0" w:color="auto"/>
              <w:right w:val="single" w:sz="8" w:space="0" w:color="auto"/>
            </w:tcBorders>
          </w:tcPr>
          <w:p w:rsidR="0007171C" w:rsidRPr="008337F8" w:rsidRDefault="0007171C" w:rsidP="000D439D">
            <w:pPr>
              <w:jc w:val="center"/>
              <w:rPr>
                <w:rFonts w:ascii="Calibri" w:eastAsia="Calibri" w:hAnsi="Calibri" w:cs="Calibri"/>
                <w:sz w:val="22"/>
                <w:szCs w:val="22"/>
              </w:rPr>
            </w:pPr>
            <w:r>
              <w:rPr>
                <w:rFonts w:ascii="Calibri" w:eastAsia="Calibri" w:hAnsi="Calibri" w:cs="Calibri"/>
                <w:sz w:val="22"/>
                <w:szCs w:val="22"/>
              </w:rPr>
              <w:t>4.5/ acre</w:t>
            </w:r>
          </w:p>
        </w:tc>
      </w:tr>
    </w:tbl>
    <w:p w:rsidR="00B53D2A" w:rsidRDefault="0058047F" w:rsidP="00B53D2A">
      <w:pPr>
        <w:spacing w:after="120"/>
        <w:rPr>
          <w:sz w:val="20"/>
          <w:szCs w:val="22"/>
        </w:rPr>
      </w:pPr>
      <w:r>
        <w:rPr>
          <w:sz w:val="20"/>
          <w:szCs w:val="22"/>
        </w:rPr>
        <w:t>*data is from 1/10</w:t>
      </w:r>
      <w:r w:rsidRPr="0058047F">
        <w:rPr>
          <w:sz w:val="20"/>
          <w:szCs w:val="22"/>
          <w:vertAlign w:val="superscript"/>
        </w:rPr>
        <w:t>th</w:t>
      </w:r>
      <w:r>
        <w:rPr>
          <w:sz w:val="20"/>
          <w:szCs w:val="22"/>
        </w:rPr>
        <w:t xml:space="preserve"> acre plot data taken over the entire 457 ac Two Bulls burn area on FS lands</w:t>
      </w:r>
    </w:p>
    <w:p w:rsidR="0058047F" w:rsidRDefault="0058047F" w:rsidP="00C917F2">
      <w:pPr>
        <w:spacing w:after="120"/>
        <w:rPr>
          <w:sz w:val="22"/>
          <w:szCs w:val="22"/>
        </w:rPr>
      </w:pPr>
    </w:p>
    <w:p w:rsidR="00C917F2" w:rsidRPr="00C917F2" w:rsidRDefault="00601C60" w:rsidP="00C917F2">
      <w:pPr>
        <w:spacing w:after="120"/>
        <w:rPr>
          <w:sz w:val="22"/>
          <w:szCs w:val="22"/>
        </w:rPr>
      </w:pPr>
      <w:r>
        <w:rPr>
          <w:sz w:val="22"/>
          <w:szCs w:val="22"/>
        </w:rPr>
        <w:t>Approximately 2.7</w:t>
      </w:r>
      <w:r w:rsidR="00C917F2" w:rsidRPr="00C917F2">
        <w:rPr>
          <w:sz w:val="22"/>
          <w:szCs w:val="22"/>
        </w:rPr>
        <w:t xml:space="preserve"> miles haul routes have been identified and </w:t>
      </w:r>
      <w:r w:rsidR="00A47C2A">
        <w:rPr>
          <w:sz w:val="22"/>
          <w:szCs w:val="22"/>
        </w:rPr>
        <w:t>were</w:t>
      </w:r>
      <w:r w:rsidR="00C917F2" w:rsidRPr="00C917F2">
        <w:rPr>
          <w:sz w:val="22"/>
          <w:szCs w:val="22"/>
        </w:rPr>
        <w:t xml:space="preserve"> assessed for danger tree removal</w:t>
      </w:r>
      <w:r w:rsidR="00A47C2A">
        <w:rPr>
          <w:sz w:val="22"/>
          <w:szCs w:val="22"/>
        </w:rPr>
        <w:t xml:space="preserve"> in October 2014</w:t>
      </w:r>
      <w:r w:rsidR="00C917F2" w:rsidRPr="00C917F2">
        <w:rPr>
          <w:sz w:val="22"/>
          <w:szCs w:val="22"/>
        </w:rPr>
        <w:t>.  Only those snags identi</w:t>
      </w:r>
      <w:r w:rsidR="00A47C2A">
        <w:rPr>
          <w:sz w:val="22"/>
          <w:szCs w:val="22"/>
        </w:rPr>
        <w:t>fied as imminent will be felled; and approximately 3 trees with green needles were identified as imminent hazards.</w:t>
      </w:r>
      <w:r w:rsidR="00C917F2" w:rsidRPr="00C917F2">
        <w:rPr>
          <w:sz w:val="22"/>
          <w:szCs w:val="22"/>
        </w:rPr>
        <w:t xml:space="preserve">  </w:t>
      </w:r>
      <w:r w:rsidR="005F542A">
        <w:rPr>
          <w:sz w:val="22"/>
          <w:szCs w:val="22"/>
        </w:rPr>
        <w:t xml:space="preserve">Large diameter ponderosa pine snags are considered an imminent hazard until dead for more than 5 years or if there are additional factors affecting its stability (e.g. &gt;50% of the </w:t>
      </w:r>
      <w:proofErr w:type="spellStart"/>
      <w:r w:rsidR="005F542A">
        <w:rPr>
          <w:sz w:val="22"/>
          <w:szCs w:val="22"/>
        </w:rPr>
        <w:t>bole</w:t>
      </w:r>
      <w:proofErr w:type="spellEnd"/>
      <w:r w:rsidR="005F542A">
        <w:rPr>
          <w:sz w:val="22"/>
          <w:szCs w:val="22"/>
        </w:rPr>
        <w:t xml:space="preserve"> is gone from burning).  It is very unlikely any </w:t>
      </w:r>
      <w:r w:rsidR="005F542A" w:rsidRPr="005F542A">
        <w:rPr>
          <w:sz w:val="22"/>
          <w:szCs w:val="22"/>
          <w:u w:val="single"/>
        </w:rPr>
        <w:t>&gt;</w:t>
      </w:r>
      <w:r w:rsidR="005F542A">
        <w:rPr>
          <w:sz w:val="22"/>
          <w:szCs w:val="22"/>
        </w:rPr>
        <w:t xml:space="preserve">20” dbh ponderosa pine snags would be felled as a hazard.  Any that </w:t>
      </w:r>
      <w:r w:rsidR="00D9423E">
        <w:rPr>
          <w:sz w:val="22"/>
          <w:szCs w:val="22"/>
        </w:rPr>
        <w:t xml:space="preserve">are </w:t>
      </w:r>
      <w:r w:rsidR="00D9423E" w:rsidRPr="00D9423E">
        <w:rPr>
          <w:sz w:val="22"/>
          <w:szCs w:val="22"/>
          <w:u w:val="single"/>
        </w:rPr>
        <w:t>&gt;</w:t>
      </w:r>
      <w:r w:rsidR="005F542A">
        <w:rPr>
          <w:sz w:val="22"/>
          <w:szCs w:val="22"/>
        </w:rPr>
        <w:t xml:space="preserve">21” dbh must be left on site according to </w:t>
      </w:r>
      <w:proofErr w:type="spellStart"/>
      <w:r w:rsidR="005F542A">
        <w:rPr>
          <w:sz w:val="22"/>
          <w:szCs w:val="22"/>
        </w:rPr>
        <w:t>LRMP</w:t>
      </w:r>
      <w:r w:rsidR="00D9423E">
        <w:rPr>
          <w:sz w:val="22"/>
          <w:szCs w:val="22"/>
        </w:rPr>
        <w:t>as</w:t>
      </w:r>
      <w:proofErr w:type="spellEnd"/>
      <w:r w:rsidR="00D9423E">
        <w:rPr>
          <w:sz w:val="22"/>
          <w:szCs w:val="22"/>
        </w:rPr>
        <w:t xml:space="preserve"> amended by the</w:t>
      </w:r>
      <w:r w:rsidR="005F542A">
        <w:rPr>
          <w:sz w:val="22"/>
          <w:szCs w:val="22"/>
        </w:rPr>
        <w:t xml:space="preserve"> </w:t>
      </w:r>
      <w:r w:rsidR="00D9423E">
        <w:rPr>
          <w:sz w:val="22"/>
          <w:szCs w:val="22"/>
        </w:rPr>
        <w:t xml:space="preserve">Eastside </w:t>
      </w:r>
      <w:r w:rsidR="005F542A">
        <w:rPr>
          <w:sz w:val="22"/>
          <w:szCs w:val="22"/>
        </w:rPr>
        <w:t>Screens direction.</w:t>
      </w:r>
      <w:r w:rsidR="00476D45">
        <w:rPr>
          <w:sz w:val="22"/>
          <w:szCs w:val="22"/>
        </w:rPr>
        <w:t xml:space="preserve"> </w:t>
      </w:r>
    </w:p>
    <w:p w:rsidR="00C917F2" w:rsidRPr="00C917F2" w:rsidRDefault="00C917F2" w:rsidP="00C917F2">
      <w:pPr>
        <w:spacing w:after="120"/>
        <w:rPr>
          <w:sz w:val="22"/>
          <w:szCs w:val="22"/>
        </w:rPr>
      </w:pPr>
      <w:r w:rsidRPr="00C917F2">
        <w:rPr>
          <w:sz w:val="22"/>
          <w:szCs w:val="22"/>
        </w:rPr>
        <w:t xml:space="preserve">No temporary roads or new roads will be constructed as a result of the </w:t>
      </w:r>
      <w:r w:rsidR="005F3638">
        <w:rPr>
          <w:sz w:val="22"/>
          <w:szCs w:val="22"/>
        </w:rPr>
        <w:t>Two Bulls</w:t>
      </w:r>
      <w:r w:rsidRPr="00C917F2">
        <w:rPr>
          <w:sz w:val="22"/>
          <w:szCs w:val="22"/>
        </w:rPr>
        <w:t xml:space="preserve"> Fire Timber Salvage project.  </w:t>
      </w:r>
    </w:p>
    <w:p w:rsidR="00C917F2" w:rsidRPr="00C917F2" w:rsidRDefault="00C917F2" w:rsidP="00C917F2">
      <w:pPr>
        <w:spacing w:after="120"/>
        <w:rPr>
          <w:sz w:val="22"/>
          <w:szCs w:val="22"/>
        </w:rPr>
      </w:pPr>
      <w:r w:rsidRPr="00C917F2">
        <w:rPr>
          <w:sz w:val="22"/>
          <w:szCs w:val="22"/>
        </w:rPr>
        <w:t xml:space="preserve">Reforestation will not have any impacts to current snag levels.  Replanting areas as opposed to allowing for natural regeneration will benefit species that utilize snags in the long-term.  All </w:t>
      </w:r>
      <w:r w:rsidR="00063CA7">
        <w:rPr>
          <w:sz w:val="22"/>
          <w:szCs w:val="22"/>
        </w:rPr>
        <w:t>249</w:t>
      </w:r>
      <w:r w:rsidRPr="00C917F2">
        <w:rPr>
          <w:sz w:val="22"/>
          <w:szCs w:val="22"/>
        </w:rPr>
        <w:t xml:space="preserve"> acres of salvage units will be planted. </w:t>
      </w:r>
      <w:r w:rsidR="005F542A">
        <w:rPr>
          <w:sz w:val="22"/>
          <w:szCs w:val="22"/>
        </w:rPr>
        <w:t xml:space="preserve"> </w:t>
      </w:r>
      <w:r w:rsidRPr="00C917F2">
        <w:rPr>
          <w:sz w:val="22"/>
          <w:szCs w:val="22"/>
        </w:rPr>
        <w:t xml:space="preserve">Ponderosa pine will develop into larger, more long-lived trees.  This will allow for the development of large trees (future large snags).  Replanting will also result in more consistent snag densities in the future rather than allowing for natural regeneration, especially in stand replacement areas. </w:t>
      </w:r>
    </w:p>
    <w:p w:rsidR="00C917F2" w:rsidRPr="00C917F2" w:rsidRDefault="00C917F2" w:rsidP="00C917F2">
      <w:pPr>
        <w:spacing w:after="120"/>
        <w:rPr>
          <w:sz w:val="22"/>
          <w:szCs w:val="22"/>
        </w:rPr>
      </w:pPr>
      <w:r w:rsidRPr="00C917F2">
        <w:rPr>
          <w:sz w:val="22"/>
          <w:szCs w:val="22"/>
        </w:rPr>
        <w:lastRenderedPageBreak/>
        <w:t>All snags will remain in the untreated areas to provide higher densities of snag habitat</w:t>
      </w:r>
      <w:r w:rsidR="00D9423E">
        <w:rPr>
          <w:sz w:val="22"/>
          <w:szCs w:val="22"/>
        </w:rPr>
        <w:t xml:space="preserve"> (foraging and nesting)</w:t>
      </w:r>
      <w:r w:rsidRPr="00C917F2">
        <w:rPr>
          <w:sz w:val="22"/>
          <w:szCs w:val="22"/>
        </w:rPr>
        <w:t xml:space="preserve">.  Of the </w:t>
      </w:r>
      <w:r w:rsidR="005F542A">
        <w:rPr>
          <w:sz w:val="22"/>
          <w:szCs w:val="22"/>
        </w:rPr>
        <w:t>457</w:t>
      </w:r>
      <w:r w:rsidRPr="00C917F2">
        <w:rPr>
          <w:sz w:val="22"/>
          <w:szCs w:val="22"/>
        </w:rPr>
        <w:t xml:space="preserve"> acres of stand replacement fire there are approximately </w:t>
      </w:r>
      <w:r w:rsidR="005F542A">
        <w:rPr>
          <w:sz w:val="22"/>
          <w:szCs w:val="22"/>
        </w:rPr>
        <w:t>208 acres (45</w:t>
      </w:r>
      <w:r w:rsidRPr="00C917F2">
        <w:rPr>
          <w:sz w:val="22"/>
          <w:szCs w:val="22"/>
        </w:rPr>
        <w:t>% of</w:t>
      </w:r>
      <w:r w:rsidR="005F542A">
        <w:rPr>
          <w:sz w:val="22"/>
          <w:szCs w:val="22"/>
        </w:rPr>
        <w:t xml:space="preserve"> the fire on</w:t>
      </w:r>
      <w:r w:rsidRPr="00C917F2">
        <w:rPr>
          <w:sz w:val="22"/>
          <w:szCs w:val="22"/>
        </w:rPr>
        <w:t xml:space="preserve"> USFS administered lands) that will be left untreated to provide snags.  Untreated estimates include all acres outside of the </w:t>
      </w:r>
      <w:r w:rsidR="005F3638">
        <w:rPr>
          <w:sz w:val="22"/>
          <w:szCs w:val="22"/>
        </w:rPr>
        <w:t>Two Bulls</w:t>
      </w:r>
      <w:r w:rsidRPr="00C917F2">
        <w:rPr>
          <w:sz w:val="22"/>
          <w:szCs w:val="22"/>
        </w:rPr>
        <w:t xml:space="preserve"> Fire Timber Salvage </w:t>
      </w:r>
      <w:r w:rsidR="005F542A">
        <w:rPr>
          <w:sz w:val="22"/>
          <w:szCs w:val="22"/>
        </w:rPr>
        <w:t>area</w:t>
      </w:r>
      <w:r w:rsidRPr="00C917F2">
        <w:rPr>
          <w:sz w:val="22"/>
          <w:szCs w:val="22"/>
        </w:rPr>
        <w:t>.</w:t>
      </w:r>
    </w:p>
    <w:p w:rsidR="00DA2A14" w:rsidRDefault="00DA2A14" w:rsidP="00C917F2">
      <w:pPr>
        <w:spacing w:after="120"/>
        <w:rPr>
          <w:b/>
          <w:bCs/>
          <w:i/>
          <w:sz w:val="22"/>
          <w:szCs w:val="22"/>
        </w:rPr>
      </w:pPr>
    </w:p>
    <w:p w:rsidR="00C917F2" w:rsidRPr="00C917F2" w:rsidRDefault="00C917F2" w:rsidP="00C917F2">
      <w:pPr>
        <w:spacing w:after="120"/>
        <w:rPr>
          <w:b/>
          <w:bCs/>
          <w:i/>
          <w:sz w:val="22"/>
          <w:szCs w:val="22"/>
        </w:rPr>
      </w:pPr>
      <w:r w:rsidRPr="00C917F2">
        <w:rPr>
          <w:b/>
          <w:bCs/>
          <w:i/>
          <w:sz w:val="22"/>
          <w:szCs w:val="22"/>
        </w:rPr>
        <w:t>Down Wood</w:t>
      </w:r>
    </w:p>
    <w:p w:rsidR="00C917F2" w:rsidRPr="00C917F2" w:rsidRDefault="00C917F2" w:rsidP="00C917F2">
      <w:pPr>
        <w:spacing w:after="120"/>
        <w:rPr>
          <w:sz w:val="22"/>
          <w:szCs w:val="22"/>
        </w:rPr>
      </w:pPr>
      <w:r w:rsidRPr="00C917F2">
        <w:rPr>
          <w:sz w:val="22"/>
          <w:szCs w:val="22"/>
        </w:rPr>
        <w:t xml:space="preserve">Approximately </w:t>
      </w:r>
      <w:r w:rsidR="00063CA7">
        <w:rPr>
          <w:sz w:val="22"/>
          <w:szCs w:val="22"/>
        </w:rPr>
        <w:t>249</w:t>
      </w:r>
      <w:r w:rsidRPr="00C917F2">
        <w:rPr>
          <w:sz w:val="22"/>
          <w:szCs w:val="22"/>
        </w:rPr>
        <w:t xml:space="preserve"> acres (stand replacement) will be salvaged </w:t>
      </w:r>
      <w:r w:rsidR="00586BD1">
        <w:rPr>
          <w:sz w:val="22"/>
          <w:szCs w:val="22"/>
        </w:rPr>
        <w:t>and small material (</w:t>
      </w:r>
      <w:r w:rsidR="00586BD1" w:rsidRPr="00586BD1">
        <w:rPr>
          <w:sz w:val="22"/>
          <w:szCs w:val="22"/>
          <w:u w:val="single"/>
        </w:rPr>
        <w:t>&lt;</w:t>
      </w:r>
      <w:r w:rsidR="00586BD1">
        <w:rPr>
          <w:sz w:val="22"/>
          <w:szCs w:val="22"/>
        </w:rPr>
        <w:t xml:space="preserve">9”dbh) will be felled, piled, and burned as fuels treatment thereby </w:t>
      </w:r>
      <w:r w:rsidRPr="00C917F2">
        <w:rPr>
          <w:sz w:val="22"/>
          <w:szCs w:val="22"/>
        </w:rPr>
        <w:t xml:space="preserve">decreasing the amount of down woody material for future </w:t>
      </w:r>
      <w:r w:rsidR="00586BD1">
        <w:rPr>
          <w:sz w:val="22"/>
          <w:szCs w:val="22"/>
        </w:rPr>
        <w:t>recruitment</w:t>
      </w:r>
      <w:r w:rsidRPr="00C917F2">
        <w:rPr>
          <w:sz w:val="22"/>
          <w:szCs w:val="22"/>
        </w:rPr>
        <w:t xml:space="preserve">.  This will result in a decrease in habitat for some species requiring </w:t>
      </w:r>
      <w:r w:rsidR="00586BD1">
        <w:rPr>
          <w:sz w:val="22"/>
          <w:szCs w:val="22"/>
        </w:rPr>
        <w:t>downed wood</w:t>
      </w:r>
      <w:r w:rsidRPr="00C917F2">
        <w:rPr>
          <w:sz w:val="22"/>
          <w:szCs w:val="22"/>
        </w:rPr>
        <w:t xml:space="preserve">. Reducing down woody material levels will provide for species that utilize areas without heavy accumulations of down wood (e.g., big game in relation to movement).  The snag retention strategy focuses on the retention of larger material.  Ponderosa pine can typically reach sizes preferred by most species utilizing large logs for denning or foraging and generally last longer on the landscape.  Retaining these legacies can provide down wood through time within a stand allowing </w:t>
      </w:r>
      <w:r w:rsidR="00BF0036">
        <w:rPr>
          <w:sz w:val="22"/>
          <w:szCs w:val="22"/>
        </w:rPr>
        <w:t xml:space="preserve">some </w:t>
      </w:r>
      <w:r w:rsidRPr="00C917F2">
        <w:rPr>
          <w:sz w:val="22"/>
          <w:szCs w:val="22"/>
        </w:rPr>
        <w:t>species present pre-disturbance to remain post disturbance.  Legacy wood can provide structural elements and complexity in stands that would otherwise require very long periods of time to develop (Hayes 2001 found in Rose et al. 2001).</w:t>
      </w:r>
    </w:p>
    <w:p w:rsidR="00C917F2" w:rsidRPr="00C917F2" w:rsidRDefault="00C917F2" w:rsidP="00C917F2">
      <w:pPr>
        <w:spacing w:after="120"/>
        <w:rPr>
          <w:sz w:val="22"/>
          <w:szCs w:val="22"/>
        </w:rPr>
      </w:pPr>
      <w:r w:rsidRPr="00C917F2">
        <w:rPr>
          <w:sz w:val="22"/>
          <w:szCs w:val="22"/>
        </w:rPr>
        <w:t>In the stand replacement salvage areas</w:t>
      </w:r>
      <w:r w:rsidR="00586BD1">
        <w:rPr>
          <w:sz w:val="22"/>
          <w:szCs w:val="22"/>
        </w:rPr>
        <w:t>,</w:t>
      </w:r>
      <w:r w:rsidRPr="00C917F2">
        <w:rPr>
          <w:sz w:val="22"/>
          <w:szCs w:val="22"/>
        </w:rPr>
        <w:t xml:space="preserve"> species associated with down wood that also depend on components like live canopy and snags, may decline until these components are again present.  </w:t>
      </w:r>
    </w:p>
    <w:p w:rsidR="00586BD1" w:rsidRDefault="00C917F2" w:rsidP="00C917F2">
      <w:pPr>
        <w:spacing w:after="120"/>
        <w:rPr>
          <w:sz w:val="22"/>
          <w:szCs w:val="22"/>
        </w:rPr>
      </w:pPr>
      <w:r w:rsidRPr="00C917F2">
        <w:rPr>
          <w:sz w:val="22"/>
          <w:szCs w:val="22"/>
        </w:rPr>
        <w:t xml:space="preserve">Approximately </w:t>
      </w:r>
      <w:r w:rsidR="009C3425">
        <w:rPr>
          <w:sz w:val="22"/>
          <w:szCs w:val="22"/>
        </w:rPr>
        <w:t>2.7</w:t>
      </w:r>
      <w:r w:rsidRPr="00C917F2">
        <w:rPr>
          <w:sz w:val="22"/>
          <w:szCs w:val="22"/>
        </w:rPr>
        <w:t xml:space="preserve"> miles of haul routes will have imminent danger trees removed. </w:t>
      </w:r>
      <w:r w:rsidR="00586BD1">
        <w:rPr>
          <w:sz w:val="22"/>
          <w:szCs w:val="22"/>
        </w:rPr>
        <w:t xml:space="preserve">The effect on downed wood would be minimal because very few trees were identified as hazards. </w:t>
      </w:r>
      <w:r w:rsidRPr="00C917F2">
        <w:rPr>
          <w:sz w:val="22"/>
          <w:szCs w:val="22"/>
        </w:rPr>
        <w:t xml:space="preserve"> </w:t>
      </w:r>
    </w:p>
    <w:p w:rsidR="00C917F2" w:rsidRPr="00C917F2" w:rsidRDefault="00C917F2" w:rsidP="00C917F2">
      <w:pPr>
        <w:spacing w:after="120"/>
        <w:rPr>
          <w:sz w:val="22"/>
          <w:szCs w:val="22"/>
        </w:rPr>
      </w:pPr>
      <w:r w:rsidRPr="00C917F2">
        <w:rPr>
          <w:sz w:val="22"/>
          <w:szCs w:val="22"/>
        </w:rPr>
        <w:t xml:space="preserve">Treated areas would result in the planting of </w:t>
      </w:r>
      <w:r w:rsidR="00586BD1">
        <w:rPr>
          <w:sz w:val="22"/>
          <w:szCs w:val="22"/>
        </w:rPr>
        <w:t>ponderosa pine</w:t>
      </w:r>
      <w:r w:rsidRPr="00C917F2">
        <w:rPr>
          <w:sz w:val="22"/>
          <w:szCs w:val="22"/>
        </w:rPr>
        <w:t>.  This will eventually lead to larger material in the form of snags and down wood to be produced and will provide more stable, long-term habitat benefiting species that require larger material.</w:t>
      </w:r>
    </w:p>
    <w:p w:rsidR="00C917F2" w:rsidRPr="00A11A81" w:rsidRDefault="00586BD1" w:rsidP="00C917F2">
      <w:pPr>
        <w:spacing w:after="120"/>
        <w:rPr>
          <w:sz w:val="22"/>
          <w:szCs w:val="22"/>
        </w:rPr>
      </w:pPr>
      <w:r>
        <w:rPr>
          <w:sz w:val="22"/>
          <w:szCs w:val="22"/>
        </w:rPr>
        <w:t>S</w:t>
      </w:r>
      <w:r w:rsidR="00C917F2" w:rsidRPr="00C917F2">
        <w:rPr>
          <w:sz w:val="22"/>
          <w:szCs w:val="22"/>
        </w:rPr>
        <w:t xml:space="preserve">nags that fall prior to harvest that were marked to retain, will be left as down logs.  </w:t>
      </w:r>
      <w:r w:rsidR="00C917F2" w:rsidRPr="00C917F2">
        <w:rPr>
          <w:b/>
          <w:sz w:val="22"/>
          <w:szCs w:val="22"/>
        </w:rPr>
        <w:t xml:space="preserve">For future recruitment the snag retention strategy will </w:t>
      </w:r>
      <w:r w:rsidR="00A11A81">
        <w:rPr>
          <w:b/>
          <w:sz w:val="22"/>
          <w:szCs w:val="22"/>
        </w:rPr>
        <w:t>meet</w:t>
      </w:r>
      <w:r w:rsidR="00C917F2" w:rsidRPr="00C917F2">
        <w:rPr>
          <w:b/>
          <w:sz w:val="22"/>
          <w:szCs w:val="22"/>
        </w:rPr>
        <w:t xml:space="preserve"> the standard for Down Wood (</w:t>
      </w:r>
      <w:r w:rsidR="00A11A81">
        <w:rPr>
          <w:b/>
          <w:sz w:val="22"/>
          <w:szCs w:val="22"/>
        </w:rPr>
        <w:t>3-6 pieces</w:t>
      </w:r>
      <w:r w:rsidR="00C917F2" w:rsidRPr="00C917F2">
        <w:rPr>
          <w:b/>
          <w:sz w:val="22"/>
          <w:szCs w:val="22"/>
        </w:rPr>
        <w:t xml:space="preserve"> per acre).</w:t>
      </w:r>
      <w:r w:rsidR="00A11A81">
        <w:rPr>
          <w:sz w:val="22"/>
          <w:szCs w:val="22"/>
        </w:rPr>
        <w:t xml:space="preserve">  The standard represents approximately 0.09% cover.</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 xml:space="preserve">Cumulative Effects - Alternative 2 </w:t>
      </w:r>
    </w:p>
    <w:p w:rsidR="00C917F2" w:rsidRPr="00C917F2" w:rsidRDefault="00C917F2" w:rsidP="00C917F2">
      <w:pPr>
        <w:spacing w:after="120"/>
        <w:rPr>
          <w:sz w:val="22"/>
          <w:szCs w:val="22"/>
        </w:rPr>
      </w:pPr>
      <w:r w:rsidRPr="00C917F2">
        <w:rPr>
          <w:sz w:val="22"/>
          <w:szCs w:val="22"/>
        </w:rPr>
        <w:t xml:space="preserve">The cumulative effect analysis for snags and down wood is completed at </w:t>
      </w:r>
      <w:r w:rsidR="00CA62BA">
        <w:rPr>
          <w:sz w:val="22"/>
          <w:szCs w:val="22"/>
        </w:rPr>
        <w:t xml:space="preserve">the watershed(s) scale </w:t>
      </w:r>
      <w:r w:rsidRPr="00C917F2">
        <w:rPr>
          <w:sz w:val="22"/>
          <w:szCs w:val="22"/>
        </w:rPr>
        <w:t xml:space="preserve">to determine if there is an excess of snags within a given habitat type.  The </w:t>
      </w:r>
      <w:r w:rsidR="00CA62BA">
        <w:rPr>
          <w:sz w:val="22"/>
          <w:szCs w:val="22"/>
        </w:rPr>
        <w:t>Deep Canyon, Tu</w:t>
      </w:r>
      <w:r w:rsidR="008D2534">
        <w:rPr>
          <w:sz w:val="22"/>
          <w:szCs w:val="22"/>
        </w:rPr>
        <w:t xml:space="preserve">malo Creek, and McKenzie Canyon </w:t>
      </w:r>
      <w:r w:rsidR="00CA62BA">
        <w:rPr>
          <w:sz w:val="22"/>
          <w:szCs w:val="22"/>
        </w:rPr>
        <w:t xml:space="preserve">- Deschutes River </w:t>
      </w:r>
      <w:r w:rsidRPr="00C917F2">
        <w:rPr>
          <w:sz w:val="22"/>
          <w:szCs w:val="22"/>
        </w:rPr>
        <w:t>watershed</w:t>
      </w:r>
      <w:r w:rsidR="00CA62BA">
        <w:rPr>
          <w:sz w:val="22"/>
          <w:szCs w:val="22"/>
        </w:rPr>
        <w:t>s</w:t>
      </w:r>
      <w:r w:rsidRPr="00C917F2">
        <w:rPr>
          <w:sz w:val="22"/>
          <w:szCs w:val="22"/>
        </w:rPr>
        <w:t xml:space="preserve"> will be used to measure the incremental impacts from the </w:t>
      </w:r>
      <w:r w:rsidR="005F3638">
        <w:rPr>
          <w:sz w:val="22"/>
          <w:szCs w:val="22"/>
        </w:rPr>
        <w:t>Two Bulls</w:t>
      </w:r>
      <w:r w:rsidRPr="00C917F2">
        <w:rPr>
          <w:sz w:val="22"/>
          <w:szCs w:val="22"/>
        </w:rPr>
        <w:t xml:space="preserve"> Fire Timber Salvage Project with ongoing and future foreseeable projects, to determine cumulative effects to snags and down wood.</w:t>
      </w:r>
    </w:p>
    <w:p w:rsidR="00C917F2" w:rsidRPr="00C917F2" w:rsidRDefault="00C917F2" w:rsidP="00C917F2">
      <w:pPr>
        <w:spacing w:after="120"/>
        <w:rPr>
          <w:sz w:val="22"/>
          <w:szCs w:val="22"/>
        </w:rPr>
      </w:pPr>
      <w:r w:rsidRPr="00C917F2">
        <w:rPr>
          <w:sz w:val="22"/>
          <w:szCs w:val="22"/>
        </w:rPr>
        <w:t xml:space="preserve">Since all salvage </w:t>
      </w:r>
      <w:r w:rsidR="009C3425">
        <w:rPr>
          <w:sz w:val="22"/>
          <w:szCs w:val="22"/>
        </w:rPr>
        <w:t>is</w:t>
      </w:r>
      <w:r w:rsidRPr="00C917F2">
        <w:rPr>
          <w:sz w:val="22"/>
          <w:szCs w:val="22"/>
        </w:rPr>
        <w:t xml:space="preserve"> associated within the </w:t>
      </w:r>
      <w:r w:rsidR="00CA62BA">
        <w:rPr>
          <w:sz w:val="22"/>
          <w:szCs w:val="22"/>
        </w:rPr>
        <w:t xml:space="preserve">Habitat Type, </w:t>
      </w:r>
      <w:r w:rsidRPr="00C917F2">
        <w:rPr>
          <w:sz w:val="22"/>
          <w:szCs w:val="22"/>
        </w:rPr>
        <w:t xml:space="preserve">the cumulative effect will be measured by the increment impacts to the </w:t>
      </w:r>
      <w:r w:rsidR="00CA62BA">
        <w:rPr>
          <w:sz w:val="22"/>
          <w:szCs w:val="22"/>
        </w:rPr>
        <w:t xml:space="preserve">Ponderosa Pine/Douglas-fir </w:t>
      </w:r>
      <w:r w:rsidRPr="00C917F2">
        <w:rPr>
          <w:sz w:val="22"/>
          <w:szCs w:val="22"/>
        </w:rPr>
        <w:t xml:space="preserve">Habitat Type within the </w:t>
      </w:r>
      <w:r w:rsidR="00CA62BA">
        <w:rPr>
          <w:sz w:val="22"/>
          <w:szCs w:val="22"/>
        </w:rPr>
        <w:t>w</w:t>
      </w:r>
      <w:r w:rsidRPr="00C917F2">
        <w:rPr>
          <w:sz w:val="22"/>
          <w:szCs w:val="22"/>
        </w:rPr>
        <w:t>atersheds.</w:t>
      </w:r>
    </w:p>
    <w:p w:rsidR="00FE006A" w:rsidRDefault="00C917F2" w:rsidP="00C917F2">
      <w:pPr>
        <w:spacing w:after="120"/>
        <w:rPr>
          <w:sz w:val="22"/>
          <w:szCs w:val="22"/>
        </w:rPr>
      </w:pPr>
      <w:proofErr w:type="spellStart"/>
      <w:r w:rsidRPr="00C917F2">
        <w:rPr>
          <w:sz w:val="22"/>
          <w:szCs w:val="22"/>
        </w:rPr>
        <w:t>Hutto</w:t>
      </w:r>
      <w:proofErr w:type="spellEnd"/>
      <w:r w:rsidRPr="00C917F2">
        <w:rPr>
          <w:sz w:val="22"/>
          <w:szCs w:val="22"/>
        </w:rPr>
        <w:t xml:space="preserve"> (2006) states that “some (e.g. Skinner 2002) argue that the snag densities in post fire conifer forests are unnaturally high or that crown fires themselves are unnaturally a product of our well-intentioned but misguided fire suppression policies of the past.  Most conifer forest types, however, include crown-fire events as part of the natural fire regimes, and most are well within the natural range of variation (</w:t>
      </w:r>
      <w:proofErr w:type="spellStart"/>
      <w:r w:rsidRPr="00C917F2">
        <w:rPr>
          <w:sz w:val="22"/>
          <w:szCs w:val="22"/>
        </w:rPr>
        <w:t>Romme</w:t>
      </w:r>
      <w:proofErr w:type="spellEnd"/>
      <w:r w:rsidRPr="00C917F2">
        <w:rPr>
          <w:sz w:val="22"/>
          <w:szCs w:val="22"/>
        </w:rPr>
        <w:t xml:space="preserve"> 1982; Johnson et al. 2001; Johnson et al. 2003)”. </w:t>
      </w:r>
    </w:p>
    <w:p w:rsidR="00BF0036" w:rsidRDefault="00BF0036">
      <w:pPr>
        <w:spacing w:after="200" w:line="276" w:lineRule="auto"/>
        <w:rPr>
          <w:sz w:val="22"/>
          <w:szCs w:val="22"/>
        </w:rPr>
      </w:pPr>
      <w:r>
        <w:rPr>
          <w:sz w:val="22"/>
          <w:szCs w:val="22"/>
        </w:rPr>
        <w:br w:type="page"/>
      </w:r>
    </w:p>
    <w:p w:rsidR="00C917F2" w:rsidRPr="00C917F2" w:rsidRDefault="00C917F2" w:rsidP="00C917F2">
      <w:pPr>
        <w:spacing w:after="120"/>
        <w:rPr>
          <w:b/>
          <w:sz w:val="22"/>
          <w:szCs w:val="22"/>
        </w:rPr>
      </w:pPr>
      <w:r w:rsidRPr="00D97A7B">
        <w:rPr>
          <w:b/>
          <w:sz w:val="22"/>
          <w:szCs w:val="22"/>
        </w:rPr>
        <w:lastRenderedPageBreak/>
        <w:t>CALCULATING SNAG AND DOWN WOOD PULSE</w:t>
      </w:r>
    </w:p>
    <w:p w:rsidR="00BF0036" w:rsidRPr="00C917F2" w:rsidRDefault="00BF0036" w:rsidP="00BF0036">
      <w:pPr>
        <w:spacing w:after="120"/>
        <w:rPr>
          <w:sz w:val="22"/>
          <w:szCs w:val="22"/>
        </w:rPr>
      </w:pPr>
      <w:r w:rsidRPr="00C917F2">
        <w:rPr>
          <w:sz w:val="22"/>
          <w:szCs w:val="22"/>
        </w:rPr>
        <w:t xml:space="preserve">Forest structure and avian communities will change fairly rapidly after a fire depending on differences in prey availability, size, distribution and age of snag habitat. </w:t>
      </w:r>
      <w:proofErr w:type="spellStart"/>
      <w:r w:rsidRPr="00C917F2">
        <w:rPr>
          <w:sz w:val="22"/>
          <w:szCs w:val="22"/>
        </w:rPr>
        <w:t>Kotliar</w:t>
      </w:r>
      <w:proofErr w:type="spellEnd"/>
      <w:r w:rsidRPr="00C917F2">
        <w:rPr>
          <w:sz w:val="22"/>
          <w:szCs w:val="22"/>
        </w:rPr>
        <w:t xml:space="preserve"> et al. (2002) reports in a review of literature associated with effects of fire and post-fire salvage logging that black-backed and three-toed woodpeckers rapidly colonize stand replacement burns within 1-2 years and are rare within 5 years due to declines in bark and wood boring beetles. In contrast, Lewis’ woodpeckers have been found to be abundant in both recent (2-4 year) and older burns (10-25 years) which may be associated with arthropod prey availability and their preference for low density snag areas. Hairy woodpeckers and northern flickers have shown mixed responses but usually decline within the first 25 years post-fire while mountain and western bluebirds commonly nest in recently burned forests but decline in mid-successional stages.</w:t>
      </w:r>
    </w:p>
    <w:p w:rsidR="00C917F2" w:rsidRPr="00C917F2" w:rsidRDefault="00C917F2" w:rsidP="00C917F2">
      <w:pPr>
        <w:spacing w:after="120"/>
        <w:rPr>
          <w:sz w:val="22"/>
          <w:szCs w:val="22"/>
        </w:rPr>
      </w:pPr>
      <w:r w:rsidRPr="00C917F2">
        <w:rPr>
          <w:sz w:val="22"/>
          <w:szCs w:val="22"/>
        </w:rPr>
        <w:t xml:space="preserve">To determine if </w:t>
      </w:r>
      <w:r w:rsidR="00FE006A">
        <w:rPr>
          <w:sz w:val="22"/>
          <w:szCs w:val="22"/>
        </w:rPr>
        <w:t>the Two Bulls Fire was outside the natural range of variation</w:t>
      </w:r>
      <w:r w:rsidRPr="00C917F2">
        <w:rPr>
          <w:sz w:val="22"/>
          <w:szCs w:val="22"/>
        </w:rPr>
        <w:t>, an analysis was completed to determine if there was an excess of snags (snag pulse</w:t>
      </w:r>
      <w:r w:rsidR="009C3425">
        <w:rPr>
          <w:sz w:val="22"/>
          <w:szCs w:val="22"/>
        </w:rPr>
        <w:t>) within the ponderosa pine habitat type</w:t>
      </w:r>
      <w:r w:rsidRPr="00C917F2">
        <w:rPr>
          <w:sz w:val="22"/>
          <w:szCs w:val="22"/>
        </w:rPr>
        <w:t xml:space="preserve"> on the landscape</w:t>
      </w:r>
      <w:r w:rsidR="009C3425">
        <w:rPr>
          <w:sz w:val="22"/>
          <w:szCs w:val="22"/>
        </w:rPr>
        <w:t xml:space="preserve"> (i.e. watersheds: Tumalo Creek, Deep Canyon, and McKenzie Canyon-Deschutes River)</w:t>
      </w:r>
      <w:r w:rsidRPr="00C917F2">
        <w:rPr>
          <w:sz w:val="22"/>
          <w:szCs w:val="22"/>
        </w:rPr>
        <w:t xml:space="preserve">.  The </w:t>
      </w:r>
      <w:r w:rsidR="00D97A7B">
        <w:rPr>
          <w:sz w:val="22"/>
          <w:szCs w:val="22"/>
        </w:rPr>
        <w:t>DecAID</w:t>
      </w:r>
      <w:r w:rsidRPr="00C917F2">
        <w:rPr>
          <w:sz w:val="22"/>
          <w:szCs w:val="22"/>
        </w:rPr>
        <w:t xml:space="preserve"> Implementation Guide gives </w:t>
      </w:r>
      <w:r w:rsidR="00D97A7B" w:rsidRPr="00C917F2">
        <w:rPr>
          <w:sz w:val="22"/>
          <w:szCs w:val="22"/>
        </w:rPr>
        <w:t>guidance</w:t>
      </w:r>
      <w:r w:rsidR="00D97A7B">
        <w:rPr>
          <w:sz w:val="22"/>
          <w:szCs w:val="22"/>
        </w:rPr>
        <w:t xml:space="preserve"> for completing an </w:t>
      </w:r>
      <w:r w:rsidRPr="00C917F2">
        <w:rPr>
          <w:sz w:val="22"/>
          <w:szCs w:val="22"/>
        </w:rPr>
        <w:t xml:space="preserve">assessment that displays the amount of area </w:t>
      </w:r>
      <w:r w:rsidR="00D97A7B">
        <w:rPr>
          <w:sz w:val="22"/>
          <w:szCs w:val="22"/>
        </w:rPr>
        <w:t xml:space="preserve">on the landscape </w:t>
      </w:r>
      <w:r w:rsidRPr="00C917F2">
        <w:rPr>
          <w:sz w:val="22"/>
          <w:szCs w:val="22"/>
        </w:rPr>
        <w:t xml:space="preserve">that is in the 80-100% tolerance levels or high snag pulse. </w:t>
      </w:r>
      <w:r w:rsidR="00D97A7B">
        <w:rPr>
          <w:sz w:val="22"/>
          <w:szCs w:val="22"/>
        </w:rPr>
        <w:t>DecAID</w:t>
      </w:r>
      <w:r w:rsidRPr="00C917F2">
        <w:rPr>
          <w:sz w:val="22"/>
          <w:szCs w:val="22"/>
        </w:rPr>
        <w:t xml:space="preserve"> recommends two types of data </w:t>
      </w:r>
      <w:proofErr w:type="gramStart"/>
      <w:r w:rsidR="00BF0036">
        <w:rPr>
          <w:sz w:val="22"/>
          <w:szCs w:val="22"/>
        </w:rPr>
        <w:t>be</w:t>
      </w:r>
      <w:proofErr w:type="gramEnd"/>
      <w:r w:rsidR="00BF0036">
        <w:rPr>
          <w:sz w:val="22"/>
          <w:szCs w:val="22"/>
        </w:rPr>
        <w:t xml:space="preserve"> </w:t>
      </w:r>
      <w:r w:rsidRPr="00C917F2">
        <w:rPr>
          <w:sz w:val="22"/>
          <w:szCs w:val="22"/>
        </w:rPr>
        <w:t>used in determining the existing amount of the landscape that has a high snag pulse.</w:t>
      </w:r>
    </w:p>
    <w:p w:rsidR="00C917F2" w:rsidRPr="00C917F2" w:rsidRDefault="00C917F2" w:rsidP="00C917F2">
      <w:pPr>
        <w:numPr>
          <w:ilvl w:val="0"/>
          <w:numId w:val="5"/>
        </w:numPr>
        <w:spacing w:after="120"/>
        <w:rPr>
          <w:sz w:val="22"/>
          <w:szCs w:val="22"/>
        </w:rPr>
      </w:pPr>
      <w:r w:rsidRPr="00C917F2">
        <w:rPr>
          <w:sz w:val="22"/>
          <w:szCs w:val="22"/>
        </w:rPr>
        <w:t xml:space="preserve">Recent stand replacing fire.  </w:t>
      </w:r>
    </w:p>
    <w:p w:rsidR="00C917F2" w:rsidRPr="00C917F2" w:rsidRDefault="00C917F2" w:rsidP="00C917F2">
      <w:pPr>
        <w:numPr>
          <w:ilvl w:val="0"/>
          <w:numId w:val="5"/>
        </w:numPr>
        <w:spacing w:after="120"/>
        <w:rPr>
          <w:sz w:val="22"/>
          <w:szCs w:val="22"/>
        </w:rPr>
      </w:pPr>
      <w:r w:rsidRPr="00C917F2">
        <w:rPr>
          <w:sz w:val="22"/>
          <w:szCs w:val="22"/>
        </w:rPr>
        <w:t>Snag and down wood pulse from insects and disease data from the R6 Insect and Disease Aerial Surveys. Snags from each year of flights can be added together to get the cumulative snag estimate for each polygon (</w:t>
      </w:r>
      <w:r w:rsidR="00D97A7B">
        <w:rPr>
          <w:sz w:val="22"/>
          <w:szCs w:val="22"/>
        </w:rPr>
        <w:t>DecAID</w:t>
      </w:r>
      <w:r w:rsidRPr="00C917F2">
        <w:rPr>
          <w:sz w:val="22"/>
          <w:szCs w:val="22"/>
        </w:rPr>
        <w:t xml:space="preserve"> Implementation Guide </w:t>
      </w:r>
      <w:r w:rsidR="00FE006A">
        <w:rPr>
          <w:sz w:val="22"/>
          <w:szCs w:val="22"/>
        </w:rPr>
        <w:t xml:space="preserve">Version 2.2 </w:t>
      </w:r>
      <w:r w:rsidRPr="00C917F2">
        <w:rPr>
          <w:sz w:val="22"/>
          <w:szCs w:val="22"/>
        </w:rPr>
        <w:t>20</w:t>
      </w:r>
      <w:r w:rsidR="00FE006A">
        <w:rPr>
          <w:sz w:val="22"/>
          <w:szCs w:val="22"/>
        </w:rPr>
        <w:t>14</w:t>
      </w:r>
      <w:r w:rsidRPr="00C917F2">
        <w:rPr>
          <w:sz w:val="22"/>
          <w:szCs w:val="22"/>
        </w:rPr>
        <w:t>).</w:t>
      </w:r>
    </w:p>
    <w:p w:rsidR="00C917F2" w:rsidRPr="00C917F2" w:rsidRDefault="00FE006A" w:rsidP="00C917F2">
      <w:pPr>
        <w:spacing w:after="120"/>
        <w:rPr>
          <w:sz w:val="22"/>
          <w:szCs w:val="22"/>
        </w:rPr>
      </w:pPr>
      <w:r>
        <w:rPr>
          <w:sz w:val="22"/>
          <w:szCs w:val="22"/>
        </w:rPr>
        <w:t xml:space="preserve">Updated (2012) GNN region-wide dead wood data runs were used to establish the current conditions within the watersheds.  This updated dataset accounts for fires, activities, and insect or disease mortality up to 2012.  There were no large fires in the ponderosa pine habitat type that markedly changed conditions for this analysis (Pole Creek Fire occurred in 2012 and burned </w:t>
      </w:r>
      <w:r w:rsidR="0045636E">
        <w:rPr>
          <w:sz w:val="22"/>
          <w:szCs w:val="22"/>
        </w:rPr>
        <w:t>187 acres in the PPDF habitat type</w:t>
      </w:r>
      <w:r w:rsidR="00E71796">
        <w:rPr>
          <w:sz w:val="22"/>
          <w:szCs w:val="22"/>
        </w:rPr>
        <w:t xml:space="preserve"> but none of it was </w:t>
      </w:r>
      <w:r w:rsidR="009C3425">
        <w:rPr>
          <w:sz w:val="22"/>
          <w:szCs w:val="22"/>
        </w:rPr>
        <w:t xml:space="preserve">stand-replacing </w:t>
      </w:r>
      <w:r w:rsidR="00F4176C">
        <w:rPr>
          <w:sz w:val="22"/>
          <w:szCs w:val="22"/>
        </w:rPr>
        <w:t>in the Deep Canyon watershed</w:t>
      </w:r>
      <w:r w:rsidR="008D2534">
        <w:rPr>
          <w:sz w:val="22"/>
          <w:szCs w:val="22"/>
        </w:rPr>
        <w:t>; Rooster Rock Fire in 2010 has been incorporated into the 2012 GNN update</w:t>
      </w:r>
      <w:r w:rsidR="0045636E">
        <w:rPr>
          <w:sz w:val="22"/>
          <w:szCs w:val="22"/>
        </w:rPr>
        <w:t xml:space="preserve">). </w:t>
      </w:r>
    </w:p>
    <w:p w:rsidR="00CE4B87" w:rsidRDefault="002C0BB3" w:rsidP="00C917F2">
      <w:pPr>
        <w:spacing w:after="120"/>
        <w:rPr>
          <w:sz w:val="22"/>
          <w:szCs w:val="22"/>
        </w:rPr>
      </w:pPr>
      <w:r>
        <w:rPr>
          <w:sz w:val="22"/>
        </w:rPr>
        <w:t>With an initial qualitative analysis, c</w:t>
      </w:r>
      <w:r w:rsidR="00E71796">
        <w:rPr>
          <w:sz w:val="22"/>
        </w:rPr>
        <w:t>urrently</w:t>
      </w:r>
      <w:r w:rsidR="009C3425">
        <w:rPr>
          <w:sz w:val="22"/>
        </w:rPr>
        <w:t xml:space="preserve"> </w:t>
      </w:r>
      <w:r w:rsidR="00CD7AB4">
        <w:rPr>
          <w:sz w:val="22"/>
        </w:rPr>
        <w:t>8</w:t>
      </w:r>
      <w:r w:rsidR="0045636E" w:rsidRPr="0045636E">
        <w:rPr>
          <w:sz w:val="22"/>
        </w:rPr>
        <w:t xml:space="preserve">% of the PPDF habitat in the watersheds </w:t>
      </w:r>
      <w:r>
        <w:rPr>
          <w:sz w:val="22"/>
        </w:rPr>
        <w:t>(</w:t>
      </w:r>
      <w:r w:rsidR="00CD7AB4">
        <w:rPr>
          <w:sz w:val="22"/>
        </w:rPr>
        <w:t>8</w:t>
      </w:r>
      <w:r>
        <w:rPr>
          <w:sz w:val="22"/>
        </w:rPr>
        <w:t xml:space="preserve">% of all 29,274 acres of </w:t>
      </w:r>
      <w:r w:rsidR="009C3425">
        <w:rPr>
          <w:sz w:val="22"/>
        </w:rPr>
        <w:t xml:space="preserve">PPDF </w:t>
      </w:r>
      <w:r>
        <w:rPr>
          <w:sz w:val="22"/>
        </w:rPr>
        <w:t xml:space="preserve">habitat) </w:t>
      </w:r>
      <w:r w:rsidR="0045636E" w:rsidRPr="0045636E">
        <w:rPr>
          <w:sz w:val="22"/>
        </w:rPr>
        <w:t>have high density of snags (snag pulse</w:t>
      </w:r>
      <w:r w:rsidR="00E71796">
        <w:rPr>
          <w:sz w:val="22"/>
        </w:rPr>
        <w:t xml:space="preserve"> of </w:t>
      </w:r>
      <w:r w:rsidR="00E71796" w:rsidRPr="00E71796">
        <w:rPr>
          <w:sz w:val="22"/>
          <w:u w:val="single"/>
        </w:rPr>
        <w:t>&gt;</w:t>
      </w:r>
      <w:r w:rsidRPr="002C0BB3">
        <w:rPr>
          <w:sz w:val="22"/>
        </w:rPr>
        <w:t>8-</w:t>
      </w:r>
      <w:r w:rsidR="00E71796">
        <w:rPr>
          <w:sz w:val="22"/>
        </w:rPr>
        <w:t>10 snags/ acre that are 10” dbh or greater</w:t>
      </w:r>
      <w:r w:rsidR="0045636E" w:rsidRPr="0045636E">
        <w:rPr>
          <w:sz w:val="22"/>
        </w:rPr>
        <w:t>) where</w:t>
      </w:r>
      <w:r w:rsidR="00E71796">
        <w:rPr>
          <w:sz w:val="22"/>
        </w:rPr>
        <w:t xml:space="preserve">as </w:t>
      </w:r>
      <w:r w:rsidR="00E71796">
        <w:rPr>
          <w:sz w:val="22"/>
          <w:szCs w:val="22"/>
        </w:rPr>
        <w:t>i</w:t>
      </w:r>
      <w:r w:rsidR="00C917F2" w:rsidRPr="00C917F2">
        <w:rPr>
          <w:sz w:val="22"/>
          <w:szCs w:val="22"/>
        </w:rPr>
        <w:t xml:space="preserve">nformation within the </w:t>
      </w:r>
      <w:r w:rsidR="00D97A7B">
        <w:rPr>
          <w:sz w:val="22"/>
          <w:szCs w:val="22"/>
        </w:rPr>
        <w:t>DecAID</w:t>
      </w:r>
      <w:r w:rsidR="00C917F2" w:rsidRPr="00C917F2">
        <w:rPr>
          <w:sz w:val="22"/>
          <w:szCs w:val="22"/>
        </w:rPr>
        <w:t xml:space="preserve"> Implementation Guide (20</w:t>
      </w:r>
      <w:r w:rsidR="00E71796">
        <w:rPr>
          <w:sz w:val="22"/>
          <w:szCs w:val="22"/>
        </w:rPr>
        <w:t>14</w:t>
      </w:r>
      <w:r w:rsidR="00BF0036">
        <w:rPr>
          <w:sz w:val="22"/>
          <w:szCs w:val="22"/>
        </w:rPr>
        <w:t>) suggests that 20</w:t>
      </w:r>
      <w:r w:rsidR="00C917F2" w:rsidRPr="00C917F2">
        <w:rPr>
          <w:sz w:val="22"/>
          <w:szCs w:val="22"/>
        </w:rPr>
        <w:t xml:space="preserve">% of a habitat type should provide a high snag pulse on the landscape (at the </w:t>
      </w:r>
      <w:r w:rsidR="00CE4B87">
        <w:rPr>
          <w:sz w:val="22"/>
          <w:szCs w:val="22"/>
        </w:rPr>
        <w:t>80% tolerance level or greater):</w:t>
      </w:r>
    </w:p>
    <w:p w:rsidR="00E71796" w:rsidRDefault="00CE4B87" w:rsidP="00C917F2">
      <w:pPr>
        <w:spacing w:after="120"/>
        <w:rPr>
          <w:sz w:val="22"/>
          <w:szCs w:val="22"/>
        </w:rPr>
      </w:pPr>
      <w:r w:rsidRPr="00CE4B87">
        <w:rPr>
          <w:noProof/>
          <w:sz w:val="22"/>
          <w:szCs w:val="22"/>
        </w:rPr>
        <mc:AlternateContent>
          <mc:Choice Requires="wps">
            <w:drawing>
              <wp:anchor distT="0" distB="0" distL="114300" distR="114300" simplePos="0" relativeHeight="251659264" behindDoc="0" locked="0" layoutInCell="1" allowOverlap="1" wp14:anchorId="2B3A5F81" wp14:editId="796EA32A">
                <wp:simplePos x="0" y="0"/>
                <wp:positionH relativeFrom="column">
                  <wp:posOffset>182880</wp:posOffset>
                </wp:positionH>
                <wp:positionV relativeFrom="paragraph">
                  <wp:posOffset>96768</wp:posOffset>
                </wp:positionV>
                <wp:extent cx="5573864" cy="1403985"/>
                <wp:effectExtent l="0" t="0" r="2730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864" cy="1403985"/>
                        </a:xfrm>
                        <a:prstGeom prst="rect">
                          <a:avLst/>
                        </a:prstGeom>
                        <a:solidFill>
                          <a:srgbClr val="FFFFFF"/>
                        </a:solidFill>
                        <a:ln w="9525">
                          <a:solidFill>
                            <a:srgbClr val="000000"/>
                          </a:solidFill>
                          <a:miter lim="800000"/>
                          <a:headEnd/>
                          <a:tailEnd/>
                        </a:ln>
                      </wps:spPr>
                      <wps:txbx>
                        <w:txbxContent>
                          <w:p w:rsidR="00DC603F" w:rsidRDefault="00DC603F">
                            <w:pPr>
                              <w:rPr>
                                <w:sz w:val="20"/>
                              </w:rPr>
                            </w:pPr>
                            <w:r>
                              <w:rPr>
                                <w:sz w:val="20"/>
                              </w:rPr>
                              <w:t>“</w:t>
                            </w:r>
                            <w:r w:rsidRPr="00CE4B87">
                              <w:rPr>
                                <w:sz w:val="20"/>
                              </w:rPr>
                              <w:t xml:space="preserve">When looking at the Inventory Distribution Histograms, we can assume that snag densities above the 80% tolerance level are likely created by stand-replacing disturbances. We can assume 20% or look at the tolerance level histograms to find out what percent of the area is above the 80% tolerance level; it is usually 20% of the area, though in a few habitat types, it is a couple percentages smaller. Thus, stand-replacing disturbance events that </w:t>
                            </w:r>
                            <w:r>
                              <w:rPr>
                                <w:sz w:val="20"/>
                              </w:rPr>
                              <w:t>cover</w:t>
                            </w:r>
                            <w:r w:rsidRPr="00CE4B87">
                              <w:rPr>
                                <w:sz w:val="20"/>
                              </w:rPr>
                              <w:t xml:space="preserve"> up to about 20% of a 20 square mile watershed (about 2,500 acres) are expected to represent the variation in snag habitat and distribution from which the vegetation inventory data were collected, allowing a direct comparison between the project and the vegetation inventory distribution histograms at the watershed scale.</w:t>
                            </w:r>
                            <w:r>
                              <w:rPr>
                                <w:sz w:val="20"/>
                              </w:rPr>
                              <w:t>”</w:t>
                            </w:r>
                          </w:p>
                          <w:p w:rsidR="00DC603F" w:rsidRDefault="00DC603F">
                            <w:pPr>
                              <w:rPr>
                                <w:sz w:val="20"/>
                              </w:rPr>
                            </w:pPr>
                          </w:p>
                          <w:p w:rsidR="00DC603F" w:rsidRPr="00CE4B87" w:rsidRDefault="00DC603F">
                            <w:pPr>
                              <w:rPr>
                                <w:sz w:val="20"/>
                              </w:rPr>
                            </w:pPr>
                            <w:proofErr w:type="gramStart"/>
                            <w:r>
                              <w:rPr>
                                <w:i/>
                                <w:sz w:val="20"/>
                              </w:rPr>
                              <w:t>f</w:t>
                            </w:r>
                            <w:r w:rsidRPr="00CE4B87">
                              <w:rPr>
                                <w:i/>
                                <w:sz w:val="20"/>
                              </w:rPr>
                              <w:t>rom</w:t>
                            </w:r>
                            <w:proofErr w:type="gramEnd"/>
                            <w:r>
                              <w:rPr>
                                <w:sz w:val="20"/>
                              </w:rPr>
                              <w:t xml:space="preserve"> DecAID Implementation Guide – Qualitative Assessment </w:t>
                            </w:r>
                            <w:r w:rsidRPr="00CE4B87">
                              <w:rPr>
                                <w:sz w:val="20"/>
                              </w:rPr>
                              <w:t>http://www.fs.fed.us/r6/nr/wildlife/</w:t>
                            </w:r>
                            <w:r>
                              <w:rPr>
                                <w:sz w:val="20"/>
                              </w:rPr>
                              <w:t>DecAID</w:t>
                            </w:r>
                            <w:r w:rsidRPr="00CE4B87">
                              <w:rPr>
                                <w:sz w:val="20"/>
                              </w:rPr>
                              <w:t>-guide/qual-assessment-small-savage-pulses.shtml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4pt;margin-top:7.6pt;width:438.9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6GIJQIAAEcEAAAOAAAAZHJzL2Uyb0RvYy54bWysU9uO2yAQfa/Uf0C8N3Yu3iRWnNU221SV&#10;thdptx+AMY5RMUOBxE6/vgP2puntpSoPiGGGw8w5M5vbvlXkJKyToAs6naSUCM2hkvpQ0M9P+1cr&#10;SpxnumIKtCjoWTh6u335YtOZXMygAVUJSxBEu7wzBW28N3mSON6IlrkJGKHRWYNtmUfTHpLKsg7R&#10;W5XM0vQm6cBWxgIXzuHt/eCk24hf14L7j3XthCeqoJibj7uNexn2ZLth+cEy00g+psH+IYuWSY2f&#10;XqDumWfkaOVvUK3kFhzUfsKhTaCuJRexBqxmmv5SzWPDjIi1IDnOXGhy/w+Wfzh9skRWBZ2nS0o0&#10;a1GkJ9F78hp6Mgv8dMblGPZoMND3eI06x1qdeQD+xRENu4bpg7izFrpGsArzm4aXydXTAccFkLJ7&#10;DxV+w44eIlBf2zaQh3QQREedzhdtQiocL7NsOV/dLCjh6Jsu0vl6lcU/WP783Fjn3wpoSTgU1KL4&#10;EZ6dHpwP6bD8OST85kDJai+VioY9lDtlyYlho+zjGtF/ClOadAVdZ7NsYOCvEGlcf4JopceOV7It&#10;6OoSxPLA2xtdxX70TKrhjCkrPRIZuBtY9H3Zj8KUUJ2RUgtDZ+Mk4qEB+42SDru6oO7rkVlBiXqn&#10;UZb1dLEIYxCNRbacoWGvPeW1h2mOUAX1lAzHnY+jEwkzdyjfXkZig85DJmOu2K2R73Gywjhc2zHq&#10;x/xvvwMAAP//AwBQSwMEFAAGAAgAAAAhAH/zuirdAAAACQEAAA8AAABkcnMvZG93bnJldi54bWxM&#10;j8FOwzAMhu9IvENkJC4TS2nVaHRNJ5i0E6eVcc8ar61onNJkW/f2mBMc7e/X78/lZnaDuOAUek8a&#10;npcJCKTG255aDYeP3dMKRIiGrBk8oYYbBthU93elKay/0h4vdWwFl1AojIYuxrGQMjQdOhOWfkRi&#10;dvKTM5HHqZV2Mlcud4NMk0RJZ3riC50Zcdth81WfnQb1XWeL90+7oP1t9zY1LrfbQ67148P8ugYR&#10;cY5/YfjVZ3Wo2Onoz2SDGDSkKzaPvM9TEMxfEqVAHBlkKgNZlfL/B9UPAAAA//8DAFBLAQItABQA&#10;BgAIAAAAIQC2gziS/gAAAOEBAAATAAAAAAAAAAAAAAAAAAAAAABbQ29udGVudF9UeXBlc10ueG1s&#10;UEsBAi0AFAAGAAgAAAAhADj9If/WAAAAlAEAAAsAAAAAAAAAAAAAAAAALwEAAF9yZWxzLy5yZWxz&#10;UEsBAi0AFAAGAAgAAAAhAMJDoYglAgAARwQAAA4AAAAAAAAAAAAAAAAALgIAAGRycy9lMm9Eb2Mu&#10;eG1sUEsBAi0AFAAGAAgAAAAhAH/zuirdAAAACQEAAA8AAAAAAAAAAAAAAAAAfwQAAGRycy9kb3du&#10;cmV2LnhtbFBLBQYAAAAABAAEAPMAAACJBQAAAAA=&#10;">
                <v:textbox style="mso-fit-shape-to-text:t">
                  <w:txbxContent>
                    <w:p w:rsidR="00DC603F" w:rsidRDefault="00DC603F">
                      <w:pPr>
                        <w:rPr>
                          <w:sz w:val="20"/>
                        </w:rPr>
                      </w:pPr>
                      <w:r>
                        <w:rPr>
                          <w:sz w:val="20"/>
                        </w:rPr>
                        <w:t>“</w:t>
                      </w:r>
                      <w:r w:rsidRPr="00CE4B87">
                        <w:rPr>
                          <w:sz w:val="20"/>
                        </w:rPr>
                        <w:t xml:space="preserve">When looking at the Inventory Distribution Histograms, we can assume that snag densities above the 80% tolerance level are likely created by stand-replacing disturbances. We can assume 20% or look at the tolerance level histograms to find out what percent of the area is above the 80% tolerance level; it is usually 20% of the area, though in a few habitat types, it is a couple percentages smaller. Thus, stand-replacing disturbance events that </w:t>
                      </w:r>
                      <w:r>
                        <w:rPr>
                          <w:sz w:val="20"/>
                        </w:rPr>
                        <w:t>cover</w:t>
                      </w:r>
                      <w:r w:rsidRPr="00CE4B87">
                        <w:rPr>
                          <w:sz w:val="20"/>
                        </w:rPr>
                        <w:t xml:space="preserve"> up to about 20% of a 20 square mile watershed (about 2,500 acres) are expected to represent the variation in snag habitat and distribution from which the vegetation inventory data were collected, allowing a direct comparison between the project and the vegetation inventory distribution histograms at the watershed scale.</w:t>
                      </w:r>
                      <w:r>
                        <w:rPr>
                          <w:sz w:val="20"/>
                        </w:rPr>
                        <w:t>”</w:t>
                      </w:r>
                    </w:p>
                    <w:p w:rsidR="00DC603F" w:rsidRDefault="00DC603F">
                      <w:pPr>
                        <w:rPr>
                          <w:sz w:val="20"/>
                        </w:rPr>
                      </w:pPr>
                    </w:p>
                    <w:p w:rsidR="00DC603F" w:rsidRPr="00CE4B87" w:rsidRDefault="00DC603F">
                      <w:pPr>
                        <w:rPr>
                          <w:sz w:val="20"/>
                        </w:rPr>
                      </w:pPr>
                      <w:proofErr w:type="gramStart"/>
                      <w:r>
                        <w:rPr>
                          <w:i/>
                          <w:sz w:val="20"/>
                        </w:rPr>
                        <w:t>f</w:t>
                      </w:r>
                      <w:r w:rsidRPr="00CE4B87">
                        <w:rPr>
                          <w:i/>
                          <w:sz w:val="20"/>
                        </w:rPr>
                        <w:t>rom</w:t>
                      </w:r>
                      <w:proofErr w:type="gramEnd"/>
                      <w:r>
                        <w:rPr>
                          <w:sz w:val="20"/>
                        </w:rPr>
                        <w:t xml:space="preserve"> DecAID Implementation Guide – Qualitative Assessment </w:t>
                      </w:r>
                      <w:r w:rsidRPr="00CE4B87">
                        <w:rPr>
                          <w:sz w:val="20"/>
                        </w:rPr>
                        <w:t>http://www.fs.fed.us/r6/nr/wildlife/</w:t>
                      </w:r>
                      <w:r>
                        <w:rPr>
                          <w:sz w:val="20"/>
                        </w:rPr>
                        <w:t>DecAID</w:t>
                      </w:r>
                      <w:r w:rsidRPr="00CE4B87">
                        <w:rPr>
                          <w:sz w:val="20"/>
                        </w:rPr>
                        <w:t>-guide/qual-assessment-small-savage-pulses.shtml</w:t>
                      </w:r>
                    </w:p>
                  </w:txbxContent>
                </v:textbox>
              </v:shape>
            </w:pict>
          </mc:Fallback>
        </mc:AlternateContent>
      </w:r>
      <w:r w:rsidR="00C917F2" w:rsidRPr="00C917F2">
        <w:rPr>
          <w:sz w:val="22"/>
          <w:szCs w:val="22"/>
        </w:rPr>
        <w:t xml:space="preserve">  </w:t>
      </w:r>
    </w:p>
    <w:p w:rsidR="00CE4B87" w:rsidRDefault="00CE4B87" w:rsidP="00C917F2">
      <w:pPr>
        <w:rPr>
          <w:sz w:val="22"/>
          <w:szCs w:val="22"/>
        </w:rPr>
      </w:pPr>
    </w:p>
    <w:p w:rsidR="00CE4B87" w:rsidRDefault="00CE4B87" w:rsidP="00C917F2">
      <w:pPr>
        <w:rPr>
          <w:sz w:val="22"/>
          <w:szCs w:val="22"/>
        </w:rPr>
      </w:pPr>
    </w:p>
    <w:p w:rsidR="00CE4B87" w:rsidRDefault="00CE4B87" w:rsidP="00C917F2">
      <w:pPr>
        <w:rPr>
          <w:sz w:val="22"/>
          <w:szCs w:val="22"/>
        </w:rPr>
      </w:pPr>
    </w:p>
    <w:p w:rsidR="00CE4B87" w:rsidRDefault="00CE4B87" w:rsidP="00C917F2">
      <w:pPr>
        <w:rPr>
          <w:sz w:val="22"/>
          <w:szCs w:val="22"/>
        </w:rPr>
      </w:pPr>
    </w:p>
    <w:p w:rsidR="00CE4B87" w:rsidRDefault="00CE4B87" w:rsidP="00C917F2">
      <w:pPr>
        <w:rPr>
          <w:sz w:val="22"/>
          <w:szCs w:val="22"/>
        </w:rPr>
      </w:pPr>
    </w:p>
    <w:p w:rsidR="00CE4B87" w:rsidRDefault="00CE4B87" w:rsidP="00C917F2">
      <w:pPr>
        <w:rPr>
          <w:sz w:val="22"/>
          <w:szCs w:val="22"/>
        </w:rPr>
      </w:pPr>
    </w:p>
    <w:p w:rsidR="00CE4B87" w:rsidRDefault="00CE4B87" w:rsidP="00C917F2">
      <w:pPr>
        <w:rPr>
          <w:sz w:val="22"/>
          <w:szCs w:val="22"/>
        </w:rPr>
      </w:pPr>
    </w:p>
    <w:p w:rsidR="00CE4B87" w:rsidRDefault="00CE4B87" w:rsidP="00C917F2">
      <w:pPr>
        <w:rPr>
          <w:sz w:val="22"/>
          <w:szCs w:val="22"/>
        </w:rPr>
      </w:pPr>
    </w:p>
    <w:p w:rsidR="00CE4B87" w:rsidRDefault="00CE4B87" w:rsidP="00C917F2">
      <w:pPr>
        <w:rPr>
          <w:sz w:val="22"/>
          <w:szCs w:val="22"/>
        </w:rPr>
      </w:pPr>
    </w:p>
    <w:p w:rsidR="00CE4B87" w:rsidRDefault="00CE4B87" w:rsidP="00C917F2">
      <w:pPr>
        <w:rPr>
          <w:sz w:val="22"/>
          <w:szCs w:val="22"/>
        </w:rPr>
      </w:pPr>
    </w:p>
    <w:p w:rsidR="00CE4B87" w:rsidRDefault="00CE4B87" w:rsidP="00C917F2">
      <w:pPr>
        <w:rPr>
          <w:sz w:val="22"/>
          <w:szCs w:val="22"/>
        </w:rPr>
      </w:pPr>
    </w:p>
    <w:p w:rsidR="00CE4B87" w:rsidRDefault="00CE4B87" w:rsidP="00C917F2">
      <w:pPr>
        <w:rPr>
          <w:sz w:val="22"/>
          <w:szCs w:val="22"/>
        </w:rPr>
      </w:pPr>
      <w:r>
        <w:rPr>
          <w:sz w:val="22"/>
          <w:szCs w:val="22"/>
        </w:rPr>
        <w:t>This</w:t>
      </w:r>
      <w:r w:rsidR="00C80CD4">
        <w:rPr>
          <w:sz w:val="22"/>
          <w:szCs w:val="22"/>
        </w:rPr>
        <w:t xml:space="preserve"> qualitative analysis suggests</w:t>
      </w:r>
      <w:r>
        <w:rPr>
          <w:sz w:val="22"/>
          <w:szCs w:val="22"/>
        </w:rPr>
        <w:t xml:space="preserve"> that the </w:t>
      </w:r>
      <w:r w:rsidR="00C80CD4">
        <w:rPr>
          <w:sz w:val="22"/>
          <w:szCs w:val="22"/>
        </w:rPr>
        <w:t xml:space="preserve">high density snag </w:t>
      </w:r>
      <w:r>
        <w:rPr>
          <w:sz w:val="22"/>
          <w:szCs w:val="22"/>
        </w:rPr>
        <w:t>habitat created by the Two Bulls Fire is likely not outside the natural range of variation for the PPDF h</w:t>
      </w:r>
      <w:r w:rsidR="00EA1644">
        <w:rPr>
          <w:sz w:val="22"/>
          <w:szCs w:val="22"/>
        </w:rPr>
        <w:t>abitat in the watersheds, and is</w:t>
      </w:r>
      <w:r>
        <w:rPr>
          <w:sz w:val="22"/>
          <w:szCs w:val="22"/>
        </w:rPr>
        <w:t xml:space="preserve"> providing a</w:t>
      </w:r>
      <w:r w:rsidR="00F41650">
        <w:rPr>
          <w:sz w:val="22"/>
          <w:szCs w:val="22"/>
        </w:rPr>
        <w:t xml:space="preserve"> </w:t>
      </w:r>
      <w:r>
        <w:rPr>
          <w:sz w:val="22"/>
          <w:szCs w:val="22"/>
        </w:rPr>
        <w:t>unique habitat source for species that capitalize on such disturbances (e.g. Lewis woodpeckers, hairy woodpeckers, black-backed woodpeckers).</w:t>
      </w:r>
    </w:p>
    <w:p w:rsidR="00CE4B87" w:rsidRDefault="00CE4B87" w:rsidP="00C917F2">
      <w:pPr>
        <w:rPr>
          <w:sz w:val="22"/>
          <w:szCs w:val="22"/>
        </w:rPr>
      </w:pPr>
    </w:p>
    <w:p w:rsidR="00CE4B87" w:rsidRDefault="00CE4B87" w:rsidP="00C917F2">
      <w:pPr>
        <w:rPr>
          <w:sz w:val="22"/>
          <w:szCs w:val="22"/>
        </w:rPr>
      </w:pPr>
      <w:r>
        <w:rPr>
          <w:sz w:val="22"/>
          <w:szCs w:val="22"/>
        </w:rPr>
        <w:lastRenderedPageBreak/>
        <w:t>Further analysis using watershed specific historic range of variability and weighted averages of the PPDF habitat in the watersheds</w:t>
      </w:r>
      <w:r w:rsidR="00D97A7B">
        <w:rPr>
          <w:sz w:val="22"/>
          <w:szCs w:val="22"/>
        </w:rPr>
        <w:t xml:space="preserve"> show a reference condition of 13% in snag densities a</w:t>
      </w:r>
      <w:r w:rsidR="00EA1644">
        <w:rPr>
          <w:sz w:val="22"/>
          <w:szCs w:val="22"/>
        </w:rPr>
        <w:t>t</w:t>
      </w:r>
      <w:r w:rsidR="00D97A7B">
        <w:rPr>
          <w:sz w:val="22"/>
          <w:szCs w:val="22"/>
        </w:rPr>
        <w:t xml:space="preserve"> the 80</w:t>
      </w:r>
      <w:r w:rsidR="00EA1644">
        <w:rPr>
          <w:sz w:val="22"/>
          <w:szCs w:val="22"/>
        </w:rPr>
        <w:t>%</w:t>
      </w:r>
      <w:r w:rsidR="00D97A7B">
        <w:rPr>
          <w:sz w:val="22"/>
          <w:szCs w:val="22"/>
        </w:rPr>
        <w:t xml:space="preserve"> tolerance level or greater (Figure 6).</w:t>
      </w:r>
      <w:r w:rsidR="00C80CD4">
        <w:rPr>
          <w:sz w:val="22"/>
          <w:szCs w:val="22"/>
        </w:rPr>
        <w:t xml:space="preserve">  This suggests that specifically for the watersheds used in the analysis, the amount of high density snag habitat is within the natural range of variation (similar to the qualitative analysis).</w:t>
      </w:r>
    </w:p>
    <w:p w:rsidR="00CE4B87" w:rsidRDefault="00CE4B87" w:rsidP="00C917F2">
      <w:pPr>
        <w:rPr>
          <w:sz w:val="22"/>
          <w:szCs w:val="22"/>
        </w:rPr>
      </w:pPr>
    </w:p>
    <w:p w:rsidR="00D97A7B" w:rsidRPr="00C917F2" w:rsidRDefault="00D97A7B" w:rsidP="00D97A7B">
      <w:pPr>
        <w:rPr>
          <w:sz w:val="22"/>
          <w:szCs w:val="22"/>
        </w:rPr>
      </w:pPr>
      <w:r w:rsidRPr="00C917F2">
        <w:rPr>
          <w:sz w:val="22"/>
          <w:szCs w:val="22"/>
        </w:rPr>
        <w:t xml:space="preserve">Activities identified in </w:t>
      </w:r>
      <w:r>
        <w:rPr>
          <w:sz w:val="22"/>
          <w:szCs w:val="22"/>
        </w:rPr>
        <w:t>Table 1</w:t>
      </w:r>
      <w:r w:rsidRPr="00C917F2">
        <w:rPr>
          <w:sz w:val="22"/>
          <w:szCs w:val="22"/>
        </w:rPr>
        <w:t xml:space="preserve"> </w:t>
      </w:r>
      <w:r w:rsidR="00C80CD4">
        <w:rPr>
          <w:sz w:val="22"/>
          <w:szCs w:val="22"/>
        </w:rPr>
        <w:t xml:space="preserve">(ongoing and reasonably foreseeable) </w:t>
      </w:r>
      <w:r w:rsidRPr="00C917F2">
        <w:rPr>
          <w:sz w:val="22"/>
          <w:szCs w:val="22"/>
        </w:rPr>
        <w:t xml:space="preserve">were reviewed to assess whether, in combination with the likely impacts of the </w:t>
      </w:r>
      <w:r>
        <w:rPr>
          <w:sz w:val="22"/>
          <w:szCs w:val="22"/>
        </w:rPr>
        <w:t>Two Bulls</w:t>
      </w:r>
      <w:r w:rsidRPr="00C917F2">
        <w:rPr>
          <w:sz w:val="22"/>
          <w:szCs w:val="22"/>
        </w:rPr>
        <w:t xml:space="preserve"> Fire Timber Salvage project, there would be any cumulative impacts to snags and down wood.  </w:t>
      </w:r>
      <w:r w:rsidR="00EE7733">
        <w:rPr>
          <w:sz w:val="22"/>
          <w:szCs w:val="22"/>
        </w:rPr>
        <w:t>Ponderosa pine/Douglas-fir habitat</w:t>
      </w:r>
      <w:r w:rsidRPr="00C917F2">
        <w:rPr>
          <w:sz w:val="22"/>
          <w:szCs w:val="22"/>
        </w:rPr>
        <w:t xml:space="preserve"> within the </w:t>
      </w:r>
      <w:r w:rsidR="00EE7733">
        <w:rPr>
          <w:sz w:val="22"/>
          <w:szCs w:val="22"/>
        </w:rPr>
        <w:t>Tumalo Creek, McKenzie Canyon-Deschutes River</w:t>
      </w:r>
      <w:r w:rsidR="00EA1644">
        <w:rPr>
          <w:sz w:val="22"/>
          <w:szCs w:val="22"/>
        </w:rPr>
        <w:t xml:space="preserve">, </w:t>
      </w:r>
      <w:r w:rsidR="00EA1644" w:rsidRPr="00C917F2">
        <w:rPr>
          <w:sz w:val="22"/>
          <w:szCs w:val="22"/>
        </w:rPr>
        <w:t>and</w:t>
      </w:r>
      <w:r w:rsidRPr="00C917F2">
        <w:rPr>
          <w:sz w:val="22"/>
          <w:szCs w:val="22"/>
        </w:rPr>
        <w:t xml:space="preserve"> Deep Canyon 10th field watersheds </w:t>
      </w:r>
      <w:r w:rsidR="00C80CD4">
        <w:rPr>
          <w:sz w:val="22"/>
          <w:szCs w:val="22"/>
        </w:rPr>
        <w:t>is</w:t>
      </w:r>
      <w:r w:rsidRPr="00C917F2">
        <w:rPr>
          <w:sz w:val="22"/>
          <w:szCs w:val="22"/>
        </w:rPr>
        <w:t xml:space="preserve"> being used </w:t>
      </w:r>
      <w:r w:rsidR="00BF0036">
        <w:rPr>
          <w:sz w:val="22"/>
          <w:szCs w:val="22"/>
        </w:rPr>
        <w:t xml:space="preserve">as </w:t>
      </w:r>
      <w:r w:rsidRPr="00C917F2">
        <w:rPr>
          <w:sz w:val="22"/>
          <w:szCs w:val="22"/>
        </w:rPr>
        <w:t>the zone of influence to measure cumulative effects for this analysis.  Based on that review, the potential cumulative impacts are those discussed below.</w:t>
      </w:r>
    </w:p>
    <w:p w:rsidR="00D97A7B" w:rsidRDefault="00D97A7B" w:rsidP="00C917F2">
      <w:pPr>
        <w:rPr>
          <w:sz w:val="22"/>
          <w:szCs w:val="22"/>
        </w:rPr>
      </w:pPr>
    </w:p>
    <w:p w:rsidR="00D97A7B" w:rsidRDefault="00D97A7B" w:rsidP="00D97A7B">
      <w:pPr>
        <w:spacing w:after="120"/>
        <w:rPr>
          <w:sz w:val="22"/>
          <w:szCs w:val="22"/>
        </w:rPr>
      </w:pPr>
      <w:r w:rsidRPr="00C917F2">
        <w:rPr>
          <w:sz w:val="22"/>
          <w:szCs w:val="22"/>
        </w:rPr>
        <w:t xml:space="preserve">Activities proposed under the </w:t>
      </w:r>
      <w:r w:rsidR="00754DAD">
        <w:rPr>
          <w:sz w:val="22"/>
          <w:szCs w:val="22"/>
        </w:rPr>
        <w:t>Melvin Butte</w:t>
      </w:r>
      <w:r w:rsidR="00C93BD8">
        <w:rPr>
          <w:sz w:val="22"/>
          <w:szCs w:val="22"/>
        </w:rPr>
        <w:t xml:space="preserve"> </w:t>
      </w:r>
      <w:r w:rsidRPr="00C917F2">
        <w:rPr>
          <w:sz w:val="22"/>
          <w:szCs w:val="22"/>
        </w:rPr>
        <w:t xml:space="preserve">Vegetation Management project, </w:t>
      </w:r>
      <w:proofErr w:type="spellStart"/>
      <w:r w:rsidR="002A4971">
        <w:rPr>
          <w:sz w:val="22"/>
          <w:szCs w:val="22"/>
        </w:rPr>
        <w:t>Bearwallow</w:t>
      </w:r>
      <w:proofErr w:type="spellEnd"/>
      <w:r w:rsidR="002A4971">
        <w:rPr>
          <w:sz w:val="22"/>
          <w:szCs w:val="22"/>
        </w:rPr>
        <w:t xml:space="preserve"> Firewood Area, </w:t>
      </w:r>
      <w:r w:rsidRPr="00C917F2">
        <w:rPr>
          <w:sz w:val="22"/>
          <w:szCs w:val="22"/>
        </w:rPr>
        <w:t xml:space="preserve">Ursus Hazardous Fuels Reduction project, </w:t>
      </w:r>
      <w:r>
        <w:rPr>
          <w:sz w:val="22"/>
          <w:szCs w:val="22"/>
        </w:rPr>
        <w:t xml:space="preserve">and </w:t>
      </w:r>
      <w:r w:rsidRPr="00C917F2">
        <w:rPr>
          <w:sz w:val="22"/>
          <w:szCs w:val="22"/>
        </w:rPr>
        <w:t>Bend Municipal Wat</w:t>
      </w:r>
      <w:r>
        <w:rPr>
          <w:sz w:val="22"/>
          <w:szCs w:val="22"/>
        </w:rPr>
        <w:t>ershed (BMW) Fuels Reduction project</w:t>
      </w:r>
      <w:r w:rsidRPr="00C917F2">
        <w:rPr>
          <w:sz w:val="22"/>
          <w:szCs w:val="22"/>
        </w:rPr>
        <w:t xml:space="preserve"> have occurred or will occur in the watersheds. </w:t>
      </w:r>
      <w:r>
        <w:rPr>
          <w:sz w:val="22"/>
          <w:szCs w:val="22"/>
        </w:rPr>
        <w:t xml:space="preserve"> Only the </w:t>
      </w:r>
      <w:r w:rsidR="00754DAD">
        <w:rPr>
          <w:sz w:val="22"/>
          <w:szCs w:val="22"/>
        </w:rPr>
        <w:t>Melvin Butte</w:t>
      </w:r>
      <w:r>
        <w:rPr>
          <w:sz w:val="22"/>
          <w:szCs w:val="22"/>
        </w:rPr>
        <w:t xml:space="preserve"> project contains PPDF habitat; the others have a salvage component but only the cutting of lodgepole pine snags</w:t>
      </w:r>
      <w:r w:rsidR="002A4971">
        <w:rPr>
          <w:sz w:val="22"/>
          <w:szCs w:val="22"/>
        </w:rPr>
        <w:t xml:space="preserve"> outside of the PPDF habitat type</w:t>
      </w:r>
      <w:r>
        <w:rPr>
          <w:sz w:val="22"/>
          <w:szCs w:val="22"/>
        </w:rPr>
        <w:t xml:space="preserve">.  </w:t>
      </w:r>
      <w:r w:rsidRPr="00C917F2">
        <w:rPr>
          <w:sz w:val="22"/>
          <w:szCs w:val="22"/>
        </w:rPr>
        <w:t xml:space="preserve">Fuels reduction treatments focus on removing dead lodgepole pine among green stands to reduce fuel loading. The </w:t>
      </w:r>
      <w:r w:rsidR="00754DAD">
        <w:rPr>
          <w:sz w:val="22"/>
          <w:szCs w:val="22"/>
        </w:rPr>
        <w:t>Melvin Butte</w:t>
      </w:r>
      <w:r>
        <w:rPr>
          <w:sz w:val="22"/>
          <w:szCs w:val="22"/>
        </w:rPr>
        <w:t xml:space="preserve"> project</w:t>
      </w:r>
      <w:r w:rsidRPr="00C917F2">
        <w:rPr>
          <w:sz w:val="22"/>
          <w:szCs w:val="22"/>
        </w:rPr>
        <w:t xml:space="preserve"> focus</w:t>
      </w:r>
      <w:r w:rsidR="00BF0036">
        <w:rPr>
          <w:sz w:val="22"/>
          <w:szCs w:val="22"/>
        </w:rPr>
        <w:t>es</w:t>
      </w:r>
      <w:r w:rsidRPr="00C917F2">
        <w:rPr>
          <w:sz w:val="22"/>
          <w:szCs w:val="22"/>
        </w:rPr>
        <w:t xml:space="preserve"> on thinning from below to restore and enhance ponderosa pine and mixed conifer stands while reducing the risk of stand replacing fires. Overall, treatments proposed could reduce snag and log habitat, but primarily focus on thinning from below to reduce fuel densities.  These projects are being implemented to reduce the risk of loss of existing habitat from future large-scale disturbances.  </w:t>
      </w:r>
    </w:p>
    <w:p w:rsidR="00145B23" w:rsidRPr="00C917F2" w:rsidRDefault="00145B23" w:rsidP="00D97A7B">
      <w:pPr>
        <w:spacing w:after="120"/>
        <w:rPr>
          <w:sz w:val="22"/>
          <w:szCs w:val="22"/>
        </w:rPr>
      </w:pPr>
    </w:p>
    <w:p w:rsidR="00D97A7B" w:rsidRDefault="00D97A7B" w:rsidP="00C917F2">
      <w:pPr>
        <w:rPr>
          <w:sz w:val="22"/>
          <w:szCs w:val="22"/>
        </w:rPr>
      </w:pPr>
    </w:p>
    <w:p w:rsidR="00CE4B87" w:rsidRDefault="00D97A7B" w:rsidP="00D97A7B">
      <w:pPr>
        <w:jc w:val="center"/>
        <w:rPr>
          <w:sz w:val="22"/>
          <w:szCs w:val="22"/>
        </w:rPr>
      </w:pPr>
      <w:r>
        <w:rPr>
          <w:noProof/>
        </w:rPr>
        <w:drawing>
          <wp:inline distT="0" distB="0" distL="0" distR="0" wp14:anchorId="665CC791" wp14:editId="1060EE81">
            <wp:extent cx="5107007" cy="37053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7250" cy="3734505"/>
                    </a:xfrm>
                    <a:prstGeom prst="rect">
                      <a:avLst/>
                    </a:prstGeom>
                    <a:noFill/>
                    <a:ln>
                      <a:noFill/>
                    </a:ln>
                  </pic:spPr>
                </pic:pic>
              </a:graphicData>
            </a:graphic>
          </wp:inline>
        </w:drawing>
      </w:r>
    </w:p>
    <w:p w:rsidR="00D97A7B" w:rsidRPr="00F41650" w:rsidRDefault="00D97A7B" w:rsidP="00F41650">
      <w:pPr>
        <w:jc w:val="center"/>
        <w:rPr>
          <w:rFonts w:asciiTheme="minorHAnsi" w:hAnsiTheme="minorHAnsi"/>
          <w:b/>
          <w:sz w:val="22"/>
          <w:szCs w:val="22"/>
        </w:rPr>
      </w:pPr>
      <w:r w:rsidRPr="00D97A7B">
        <w:rPr>
          <w:rFonts w:asciiTheme="minorHAnsi" w:hAnsiTheme="minorHAnsi"/>
          <w:b/>
          <w:sz w:val="22"/>
          <w:szCs w:val="22"/>
        </w:rPr>
        <w:t>Figure 6. Distribution Analysis of small snag densities within the watersheds (cumulative effects area of influence)</w:t>
      </w:r>
      <w:r>
        <w:rPr>
          <w:rFonts w:asciiTheme="minorHAnsi" w:hAnsiTheme="minorHAnsi"/>
          <w:b/>
          <w:sz w:val="22"/>
          <w:szCs w:val="22"/>
        </w:rPr>
        <w:t>.  Pink boxes represent post-fire wildlife data, green boxes are wildlife data in green stands</w:t>
      </w:r>
    </w:p>
    <w:p w:rsidR="00C917F2" w:rsidRPr="00C917F2" w:rsidRDefault="00C917F2" w:rsidP="00C917F2">
      <w:pPr>
        <w:rPr>
          <w:sz w:val="22"/>
          <w:szCs w:val="22"/>
        </w:rPr>
      </w:pPr>
      <w:r w:rsidRPr="00C917F2">
        <w:rPr>
          <w:sz w:val="22"/>
          <w:szCs w:val="22"/>
        </w:rPr>
        <w:lastRenderedPageBreak/>
        <w:t>Private lands are not managed for snag habitat.  Therefore, it is assumed that any habitat provided b</w:t>
      </w:r>
      <w:r w:rsidR="00145B23">
        <w:rPr>
          <w:sz w:val="22"/>
          <w:szCs w:val="22"/>
        </w:rPr>
        <w:t>y these parcels is incidental.  This is the primary reason that three 10</w:t>
      </w:r>
      <w:r w:rsidR="00145B23" w:rsidRPr="00145B23">
        <w:rPr>
          <w:sz w:val="22"/>
          <w:szCs w:val="22"/>
          <w:vertAlign w:val="superscript"/>
        </w:rPr>
        <w:t>th</w:t>
      </w:r>
      <w:r w:rsidR="00145B23">
        <w:rPr>
          <w:sz w:val="22"/>
          <w:szCs w:val="22"/>
        </w:rPr>
        <w:t xml:space="preserve"> field watersheds are needed for a cumulative effects analysis in order to be able to use the information in DecAID and 2012 GNN information.  As seen in Figure 1 and discussed under the project description, the Two Bulls Fire burned over 6,800 acres of ponderosa pine habitat, with only 457 acres of it being in ponderosa pine habitat on FS lands, the rest on private timber land.  The Two Bulls Salvage Project is a small area within a fringe of FS land</w:t>
      </w:r>
      <w:r w:rsidR="006A5612">
        <w:rPr>
          <w:sz w:val="22"/>
          <w:szCs w:val="22"/>
        </w:rPr>
        <w:t xml:space="preserve"> juxtaposed </w:t>
      </w:r>
      <w:r w:rsidR="00145B23">
        <w:rPr>
          <w:sz w:val="22"/>
          <w:szCs w:val="22"/>
        </w:rPr>
        <w:t>between private timberland and private residential parcels</w:t>
      </w:r>
      <w:r w:rsidR="006A5612">
        <w:rPr>
          <w:sz w:val="22"/>
          <w:szCs w:val="22"/>
        </w:rPr>
        <w:t xml:space="preserve"> (Figure 1)</w:t>
      </w:r>
      <w:r w:rsidR="00145B23">
        <w:rPr>
          <w:sz w:val="22"/>
          <w:szCs w:val="22"/>
        </w:rPr>
        <w:t>.</w:t>
      </w:r>
    </w:p>
    <w:p w:rsidR="00C917F2" w:rsidRPr="00C917F2" w:rsidRDefault="00C917F2" w:rsidP="00C917F2">
      <w:pPr>
        <w:rPr>
          <w:sz w:val="22"/>
          <w:szCs w:val="22"/>
        </w:rPr>
      </w:pPr>
    </w:p>
    <w:p w:rsidR="00C917F2" w:rsidRPr="00C917F2" w:rsidRDefault="00C917F2" w:rsidP="00C917F2">
      <w:pPr>
        <w:rPr>
          <w:sz w:val="22"/>
          <w:szCs w:val="22"/>
        </w:rPr>
      </w:pPr>
      <w:r w:rsidRPr="00C917F2">
        <w:rPr>
          <w:sz w:val="22"/>
          <w:szCs w:val="22"/>
        </w:rPr>
        <w:t xml:space="preserve">There are approximately </w:t>
      </w:r>
      <w:r w:rsidR="00E71796">
        <w:rPr>
          <w:sz w:val="22"/>
          <w:szCs w:val="22"/>
        </w:rPr>
        <w:t>29,274</w:t>
      </w:r>
      <w:r w:rsidRPr="00C917F2">
        <w:rPr>
          <w:sz w:val="22"/>
          <w:szCs w:val="22"/>
        </w:rPr>
        <w:t xml:space="preserve"> acre</w:t>
      </w:r>
      <w:r w:rsidR="00E71796">
        <w:rPr>
          <w:sz w:val="22"/>
          <w:szCs w:val="22"/>
        </w:rPr>
        <w:t>s</w:t>
      </w:r>
      <w:r w:rsidRPr="00C917F2">
        <w:rPr>
          <w:sz w:val="22"/>
          <w:szCs w:val="22"/>
        </w:rPr>
        <w:t xml:space="preserve"> of </w:t>
      </w:r>
      <w:r w:rsidR="00E71796">
        <w:rPr>
          <w:sz w:val="22"/>
          <w:szCs w:val="22"/>
        </w:rPr>
        <w:t>PPDF</w:t>
      </w:r>
      <w:r w:rsidR="00145B23">
        <w:rPr>
          <w:sz w:val="22"/>
          <w:szCs w:val="22"/>
        </w:rPr>
        <w:t xml:space="preserve"> habitat that provide </w:t>
      </w:r>
      <w:r w:rsidRPr="00C917F2">
        <w:rPr>
          <w:sz w:val="22"/>
          <w:szCs w:val="22"/>
        </w:rPr>
        <w:t>habitat for snag depen</w:t>
      </w:r>
      <w:r w:rsidR="00145B23">
        <w:rPr>
          <w:sz w:val="22"/>
          <w:szCs w:val="22"/>
        </w:rPr>
        <w:t>dent species as identified in</w:t>
      </w:r>
      <w:r w:rsidRPr="00C917F2">
        <w:rPr>
          <w:sz w:val="22"/>
          <w:szCs w:val="22"/>
        </w:rPr>
        <w:t xml:space="preserve"> the tables associated with the existing conditions.  </w:t>
      </w:r>
      <w:r w:rsidR="00D97A7B">
        <w:rPr>
          <w:sz w:val="22"/>
          <w:szCs w:val="22"/>
        </w:rPr>
        <w:t xml:space="preserve">The Two Bulls Salvage area </w:t>
      </w:r>
      <w:r w:rsidR="00711D46">
        <w:rPr>
          <w:sz w:val="22"/>
          <w:szCs w:val="22"/>
        </w:rPr>
        <w:t xml:space="preserve">is entirely within the Deep Canyon watershed and only affects those densities in that watershed.  </w:t>
      </w:r>
      <w:r w:rsidRPr="00C917F2">
        <w:rPr>
          <w:sz w:val="22"/>
          <w:szCs w:val="22"/>
        </w:rPr>
        <w:t xml:space="preserve">The following </w:t>
      </w:r>
      <w:r w:rsidR="00AC2D0B">
        <w:rPr>
          <w:sz w:val="22"/>
          <w:szCs w:val="22"/>
        </w:rPr>
        <w:t xml:space="preserve">Tables </w:t>
      </w:r>
      <w:r w:rsidR="00145B23">
        <w:rPr>
          <w:sz w:val="22"/>
          <w:szCs w:val="22"/>
        </w:rPr>
        <w:t>14 and 15</w:t>
      </w:r>
      <w:r w:rsidRPr="00C917F2">
        <w:rPr>
          <w:sz w:val="22"/>
          <w:szCs w:val="22"/>
        </w:rPr>
        <w:t xml:space="preserve"> summarize the changes to snag densities as a result of Alternative 2 within the </w:t>
      </w:r>
      <w:r w:rsidR="00E71796">
        <w:rPr>
          <w:sz w:val="22"/>
          <w:szCs w:val="22"/>
        </w:rPr>
        <w:t>PPDF</w:t>
      </w:r>
      <w:r w:rsidRPr="00C917F2">
        <w:rPr>
          <w:sz w:val="22"/>
          <w:szCs w:val="22"/>
        </w:rPr>
        <w:t xml:space="preserve"> habitat watersheds.</w:t>
      </w:r>
    </w:p>
    <w:p w:rsidR="00C917F2" w:rsidRDefault="00C917F2" w:rsidP="00C917F2">
      <w:pPr>
        <w:rPr>
          <w:sz w:val="22"/>
          <w:szCs w:val="22"/>
        </w:rPr>
      </w:pPr>
    </w:p>
    <w:p w:rsidR="00145B23" w:rsidRDefault="00145B23" w:rsidP="00C917F2">
      <w:pPr>
        <w:rPr>
          <w:sz w:val="22"/>
          <w:szCs w:val="22"/>
        </w:rPr>
      </w:pPr>
    </w:p>
    <w:p w:rsidR="00711D46" w:rsidRDefault="00711D46" w:rsidP="00711D46">
      <w:pPr>
        <w:pStyle w:val="Caption"/>
        <w:spacing w:after="0"/>
        <w:rPr>
          <w:rFonts w:asciiTheme="minorHAnsi" w:hAnsiTheme="minorHAnsi" w:cstheme="minorHAnsi"/>
          <w:b w:val="0"/>
          <w:color w:val="auto"/>
          <w:sz w:val="22"/>
          <w:szCs w:val="22"/>
        </w:rPr>
      </w:pPr>
      <w:r w:rsidRPr="005961BA">
        <w:rPr>
          <w:rFonts w:asciiTheme="minorHAnsi" w:hAnsiTheme="minorHAnsi" w:cstheme="minorHAnsi"/>
          <w:b w:val="0"/>
          <w:color w:val="auto"/>
          <w:sz w:val="22"/>
          <w:szCs w:val="22"/>
        </w:rPr>
        <w:t xml:space="preserve">Table </w:t>
      </w:r>
      <w:r w:rsidR="00145B23">
        <w:rPr>
          <w:rFonts w:asciiTheme="minorHAnsi" w:hAnsiTheme="minorHAnsi" w:cstheme="minorHAnsi"/>
          <w:b w:val="0"/>
          <w:color w:val="auto"/>
          <w:sz w:val="22"/>
          <w:szCs w:val="22"/>
        </w:rPr>
        <w:t>14</w:t>
      </w:r>
      <w:r w:rsidRPr="005961BA">
        <w:rPr>
          <w:rFonts w:asciiTheme="minorHAnsi" w:hAnsiTheme="minorHAnsi" w:cstheme="minorHAnsi"/>
          <w:b w:val="0"/>
          <w:color w:val="auto"/>
          <w:sz w:val="22"/>
          <w:szCs w:val="22"/>
        </w:rPr>
        <w:t xml:space="preserve">. </w:t>
      </w:r>
      <w:r>
        <w:rPr>
          <w:rFonts w:asciiTheme="minorHAnsi" w:hAnsiTheme="minorHAnsi" w:cstheme="minorHAnsi"/>
          <w:b w:val="0"/>
          <w:color w:val="auto"/>
          <w:sz w:val="22"/>
          <w:szCs w:val="22"/>
        </w:rPr>
        <w:t xml:space="preserve">Snags </w:t>
      </w:r>
      <w:r w:rsidRPr="00711D46">
        <w:rPr>
          <w:rFonts w:asciiTheme="minorHAnsi" w:hAnsiTheme="minorHAnsi" w:cstheme="minorHAnsi"/>
          <w:b w:val="0"/>
          <w:color w:val="auto"/>
          <w:sz w:val="22"/>
          <w:szCs w:val="22"/>
          <w:u w:val="single"/>
        </w:rPr>
        <w:t>&gt;</w:t>
      </w:r>
      <w:r>
        <w:rPr>
          <w:rFonts w:asciiTheme="minorHAnsi" w:hAnsiTheme="minorHAnsi" w:cstheme="minorHAnsi"/>
          <w:b w:val="0"/>
          <w:color w:val="auto"/>
          <w:sz w:val="22"/>
          <w:szCs w:val="22"/>
        </w:rPr>
        <w:t xml:space="preserve">10”dbh distributions </w:t>
      </w:r>
      <w:r w:rsidR="00145B23">
        <w:rPr>
          <w:rFonts w:asciiTheme="minorHAnsi" w:hAnsiTheme="minorHAnsi" w:cstheme="minorHAnsi"/>
          <w:b w:val="0"/>
          <w:color w:val="auto"/>
          <w:sz w:val="22"/>
          <w:szCs w:val="22"/>
        </w:rPr>
        <w:t xml:space="preserve">after salvage </w:t>
      </w:r>
      <w:proofErr w:type="gramStart"/>
      <w:r w:rsidR="00145B23">
        <w:rPr>
          <w:rFonts w:asciiTheme="minorHAnsi" w:hAnsiTheme="minorHAnsi" w:cstheme="minorHAnsi"/>
          <w:b w:val="0"/>
          <w:color w:val="auto"/>
          <w:sz w:val="22"/>
          <w:szCs w:val="22"/>
        </w:rPr>
        <w:t>(</w:t>
      </w:r>
      <w:r>
        <w:rPr>
          <w:rFonts w:asciiTheme="minorHAnsi" w:hAnsiTheme="minorHAnsi" w:cstheme="minorHAnsi"/>
          <w:b w:val="0"/>
          <w:color w:val="auto"/>
          <w:sz w:val="22"/>
          <w:szCs w:val="22"/>
        </w:rPr>
        <w:t xml:space="preserve"> Alternative</w:t>
      </w:r>
      <w:proofErr w:type="gramEnd"/>
      <w:r>
        <w:rPr>
          <w:rFonts w:asciiTheme="minorHAnsi" w:hAnsiTheme="minorHAnsi" w:cstheme="minorHAnsi"/>
          <w:b w:val="0"/>
          <w:color w:val="auto"/>
          <w:sz w:val="22"/>
          <w:szCs w:val="22"/>
        </w:rPr>
        <w:t xml:space="preserve"> 2 implementation</w:t>
      </w:r>
      <w:r w:rsidR="00145B23">
        <w:rPr>
          <w:rFonts w:asciiTheme="minorHAnsi" w:hAnsiTheme="minorHAnsi" w:cstheme="minorHAnsi"/>
          <w:b w:val="0"/>
          <w:color w:val="auto"/>
          <w:sz w:val="22"/>
          <w:szCs w:val="22"/>
        </w:rPr>
        <w:t>)</w:t>
      </w:r>
      <w:r w:rsidR="00016592">
        <w:rPr>
          <w:rFonts w:asciiTheme="minorHAnsi" w:hAnsiTheme="minorHAnsi" w:cstheme="minorHAnsi"/>
          <w:b w:val="0"/>
          <w:color w:val="auto"/>
          <w:sz w:val="22"/>
          <w:szCs w:val="22"/>
        </w:rPr>
        <w:t xml:space="preserve"> in acres</w:t>
      </w:r>
    </w:p>
    <w:tbl>
      <w:tblPr>
        <w:tblStyle w:val="TableGrid"/>
        <w:tblW w:w="0" w:type="auto"/>
        <w:tblLook w:val="04A0" w:firstRow="1" w:lastRow="0" w:firstColumn="1" w:lastColumn="0" w:noHBand="0" w:noVBand="1"/>
      </w:tblPr>
      <w:tblGrid>
        <w:gridCol w:w="1649"/>
        <w:gridCol w:w="1324"/>
        <w:gridCol w:w="1207"/>
        <w:gridCol w:w="1207"/>
        <w:gridCol w:w="1090"/>
        <w:gridCol w:w="1090"/>
        <w:gridCol w:w="974"/>
        <w:gridCol w:w="1035"/>
      </w:tblGrid>
      <w:tr w:rsidR="00711D46" w:rsidRPr="00C917F2" w:rsidTr="00D7412D">
        <w:trPr>
          <w:trHeight w:val="300"/>
        </w:trPr>
        <w:tc>
          <w:tcPr>
            <w:tcW w:w="1649" w:type="dxa"/>
            <w:shd w:val="clear" w:color="auto" w:fill="D9D9D9" w:themeFill="background1" w:themeFillShade="D9"/>
            <w:noWrap/>
            <w:hideMark/>
          </w:tcPr>
          <w:p w:rsidR="00711D46" w:rsidRPr="00C917F2" w:rsidRDefault="00711D46" w:rsidP="00D7412D">
            <w:pPr>
              <w:rPr>
                <w:rFonts w:ascii="Calibri" w:hAnsi="Calibri" w:cs="Calibri"/>
                <w:b/>
                <w:sz w:val="22"/>
                <w:szCs w:val="22"/>
              </w:rPr>
            </w:pPr>
            <w:r w:rsidRPr="00C917F2">
              <w:rPr>
                <w:rFonts w:ascii="Calibri" w:hAnsi="Calibri" w:cs="Calibri"/>
                <w:b/>
                <w:sz w:val="22"/>
                <w:szCs w:val="22"/>
              </w:rPr>
              <w:t>Snags Per Acre</w:t>
            </w:r>
          </w:p>
        </w:tc>
        <w:tc>
          <w:tcPr>
            <w:tcW w:w="1324" w:type="dxa"/>
            <w:shd w:val="clear" w:color="auto" w:fill="D9D9D9" w:themeFill="background1" w:themeFillShade="D9"/>
            <w:noWrap/>
            <w:hideMark/>
          </w:tcPr>
          <w:p w:rsidR="00711D46" w:rsidRPr="009E3851" w:rsidRDefault="00711D46" w:rsidP="00D7412D">
            <w:pPr>
              <w:rPr>
                <w:rFonts w:asciiTheme="minorHAnsi" w:hAnsiTheme="minorHAnsi"/>
                <w:b/>
                <w:sz w:val="22"/>
              </w:rPr>
            </w:pPr>
            <w:r w:rsidRPr="009E3851">
              <w:rPr>
                <w:rFonts w:asciiTheme="minorHAnsi" w:hAnsiTheme="minorHAnsi"/>
                <w:b/>
                <w:sz w:val="22"/>
              </w:rPr>
              <w:t>0</w:t>
            </w:r>
          </w:p>
        </w:tc>
        <w:tc>
          <w:tcPr>
            <w:tcW w:w="1207" w:type="dxa"/>
            <w:shd w:val="clear" w:color="auto" w:fill="D9D9D9" w:themeFill="background1" w:themeFillShade="D9"/>
            <w:noWrap/>
            <w:hideMark/>
          </w:tcPr>
          <w:p w:rsidR="00711D46" w:rsidRPr="009E3851" w:rsidRDefault="00711D46" w:rsidP="00D7412D">
            <w:pPr>
              <w:rPr>
                <w:rFonts w:asciiTheme="minorHAnsi" w:hAnsiTheme="minorHAnsi"/>
                <w:b/>
                <w:sz w:val="22"/>
              </w:rPr>
            </w:pPr>
            <w:r w:rsidRPr="009E3851">
              <w:rPr>
                <w:rFonts w:asciiTheme="minorHAnsi" w:hAnsiTheme="minorHAnsi"/>
                <w:b/>
                <w:sz w:val="22"/>
              </w:rPr>
              <w:t>0-4</w:t>
            </w:r>
          </w:p>
        </w:tc>
        <w:tc>
          <w:tcPr>
            <w:tcW w:w="1207" w:type="dxa"/>
            <w:shd w:val="clear" w:color="auto" w:fill="D9D9D9" w:themeFill="background1" w:themeFillShade="D9"/>
            <w:noWrap/>
            <w:hideMark/>
          </w:tcPr>
          <w:p w:rsidR="00711D46" w:rsidRPr="009E3851" w:rsidRDefault="00711D46" w:rsidP="00D7412D">
            <w:pPr>
              <w:rPr>
                <w:rFonts w:asciiTheme="minorHAnsi" w:hAnsiTheme="minorHAnsi"/>
                <w:b/>
                <w:sz w:val="22"/>
              </w:rPr>
            </w:pPr>
            <w:r w:rsidRPr="009E3851">
              <w:rPr>
                <w:rFonts w:asciiTheme="minorHAnsi" w:hAnsiTheme="minorHAnsi"/>
                <w:b/>
                <w:sz w:val="22"/>
              </w:rPr>
              <w:t>4-8</w:t>
            </w:r>
          </w:p>
        </w:tc>
        <w:tc>
          <w:tcPr>
            <w:tcW w:w="1090" w:type="dxa"/>
            <w:shd w:val="clear" w:color="auto" w:fill="D9D9D9" w:themeFill="background1" w:themeFillShade="D9"/>
            <w:noWrap/>
            <w:hideMark/>
          </w:tcPr>
          <w:p w:rsidR="00711D46" w:rsidRPr="009E3851" w:rsidRDefault="00711D46" w:rsidP="00D7412D">
            <w:pPr>
              <w:rPr>
                <w:rFonts w:asciiTheme="minorHAnsi" w:hAnsiTheme="minorHAnsi"/>
                <w:b/>
                <w:sz w:val="22"/>
              </w:rPr>
            </w:pPr>
            <w:r w:rsidRPr="009E3851">
              <w:rPr>
                <w:rFonts w:asciiTheme="minorHAnsi" w:hAnsiTheme="minorHAnsi"/>
                <w:b/>
                <w:sz w:val="22"/>
              </w:rPr>
              <w:t>8-12</w:t>
            </w:r>
          </w:p>
        </w:tc>
        <w:tc>
          <w:tcPr>
            <w:tcW w:w="1090" w:type="dxa"/>
            <w:shd w:val="clear" w:color="auto" w:fill="D9D9D9" w:themeFill="background1" w:themeFillShade="D9"/>
            <w:noWrap/>
            <w:hideMark/>
          </w:tcPr>
          <w:p w:rsidR="00711D46" w:rsidRPr="009E3851" w:rsidRDefault="00711D46" w:rsidP="00D7412D">
            <w:pPr>
              <w:rPr>
                <w:rFonts w:asciiTheme="minorHAnsi" w:hAnsiTheme="minorHAnsi"/>
                <w:b/>
                <w:sz w:val="22"/>
              </w:rPr>
            </w:pPr>
            <w:r w:rsidRPr="009E3851">
              <w:rPr>
                <w:rFonts w:asciiTheme="minorHAnsi" w:hAnsiTheme="minorHAnsi"/>
                <w:b/>
                <w:sz w:val="22"/>
              </w:rPr>
              <w:t>12-24</w:t>
            </w:r>
          </w:p>
        </w:tc>
        <w:tc>
          <w:tcPr>
            <w:tcW w:w="974" w:type="dxa"/>
            <w:shd w:val="clear" w:color="auto" w:fill="D9D9D9" w:themeFill="background1" w:themeFillShade="D9"/>
            <w:noWrap/>
            <w:hideMark/>
          </w:tcPr>
          <w:p w:rsidR="00711D46" w:rsidRPr="009E3851" w:rsidRDefault="00711D46" w:rsidP="00D7412D">
            <w:pPr>
              <w:rPr>
                <w:rFonts w:asciiTheme="minorHAnsi" w:hAnsiTheme="minorHAnsi"/>
                <w:b/>
                <w:sz w:val="22"/>
              </w:rPr>
            </w:pPr>
            <w:r w:rsidRPr="009E3851">
              <w:rPr>
                <w:rFonts w:asciiTheme="minorHAnsi" w:hAnsiTheme="minorHAnsi"/>
                <w:b/>
                <w:sz w:val="22"/>
              </w:rPr>
              <w:t>&gt;24</w:t>
            </w:r>
          </w:p>
        </w:tc>
        <w:tc>
          <w:tcPr>
            <w:tcW w:w="1035" w:type="dxa"/>
            <w:shd w:val="clear" w:color="auto" w:fill="D9D9D9" w:themeFill="background1" w:themeFillShade="D9"/>
            <w:noWrap/>
            <w:hideMark/>
          </w:tcPr>
          <w:p w:rsidR="00711D46" w:rsidRPr="00C917F2" w:rsidRDefault="00711D46" w:rsidP="00D7412D">
            <w:pPr>
              <w:jc w:val="center"/>
              <w:rPr>
                <w:rFonts w:ascii="Calibri" w:hAnsi="Calibri" w:cs="Calibri"/>
                <w:b/>
                <w:sz w:val="22"/>
                <w:szCs w:val="22"/>
              </w:rPr>
            </w:pPr>
            <w:r w:rsidRPr="00C917F2">
              <w:rPr>
                <w:rFonts w:ascii="Calibri" w:hAnsi="Calibri" w:cs="Calibri"/>
                <w:b/>
                <w:sz w:val="22"/>
                <w:szCs w:val="22"/>
              </w:rPr>
              <w:t>Total</w:t>
            </w:r>
            <w:r w:rsidR="00016592">
              <w:rPr>
                <w:rFonts w:ascii="Calibri" w:hAnsi="Calibri" w:cs="Calibri"/>
                <w:b/>
                <w:sz w:val="22"/>
                <w:szCs w:val="22"/>
              </w:rPr>
              <w:t xml:space="preserve"> acres</w:t>
            </w:r>
          </w:p>
        </w:tc>
      </w:tr>
      <w:tr w:rsidR="00711D46" w:rsidRPr="00C917F2" w:rsidTr="00D7412D">
        <w:trPr>
          <w:trHeight w:val="300"/>
        </w:trPr>
        <w:tc>
          <w:tcPr>
            <w:tcW w:w="1649" w:type="dxa"/>
            <w:noWrap/>
            <w:hideMark/>
          </w:tcPr>
          <w:p w:rsidR="00711D46" w:rsidRPr="00C917F2" w:rsidRDefault="00711D46" w:rsidP="00D7412D">
            <w:pPr>
              <w:rPr>
                <w:rFonts w:ascii="Calibri" w:hAnsi="Calibri" w:cs="Calibri"/>
                <w:sz w:val="22"/>
                <w:szCs w:val="22"/>
              </w:rPr>
            </w:pPr>
            <w:r w:rsidRPr="00C917F2">
              <w:rPr>
                <w:rFonts w:ascii="Calibri" w:hAnsi="Calibri" w:cs="Calibri"/>
                <w:sz w:val="22"/>
                <w:szCs w:val="22"/>
              </w:rPr>
              <w:t xml:space="preserve"> Deep Canyon </w:t>
            </w:r>
          </w:p>
        </w:tc>
        <w:tc>
          <w:tcPr>
            <w:tcW w:w="1324" w:type="dxa"/>
            <w:noWrap/>
          </w:tcPr>
          <w:p w:rsidR="00711D46" w:rsidRPr="003A4294" w:rsidRDefault="00F022F6" w:rsidP="00D7412D">
            <w:pPr>
              <w:jc w:val="center"/>
              <w:rPr>
                <w:rFonts w:asciiTheme="minorHAnsi" w:hAnsiTheme="minorHAnsi"/>
                <w:sz w:val="22"/>
              </w:rPr>
            </w:pPr>
            <w:r>
              <w:rPr>
                <w:rFonts w:asciiTheme="minorHAnsi" w:hAnsiTheme="minorHAnsi"/>
                <w:sz w:val="22"/>
              </w:rPr>
              <w:t>4885</w:t>
            </w:r>
          </w:p>
        </w:tc>
        <w:tc>
          <w:tcPr>
            <w:tcW w:w="1207" w:type="dxa"/>
            <w:noWrap/>
          </w:tcPr>
          <w:p w:rsidR="00711D46" w:rsidRPr="003A4294" w:rsidRDefault="00711D46" w:rsidP="00D7412D">
            <w:pPr>
              <w:jc w:val="center"/>
              <w:rPr>
                <w:rFonts w:asciiTheme="minorHAnsi" w:hAnsiTheme="minorHAnsi"/>
                <w:sz w:val="22"/>
              </w:rPr>
            </w:pPr>
            <w:r w:rsidRPr="003A4294">
              <w:rPr>
                <w:rFonts w:asciiTheme="minorHAnsi" w:hAnsiTheme="minorHAnsi"/>
                <w:sz w:val="22"/>
              </w:rPr>
              <w:t>633</w:t>
            </w:r>
          </w:p>
        </w:tc>
        <w:tc>
          <w:tcPr>
            <w:tcW w:w="1207" w:type="dxa"/>
            <w:noWrap/>
          </w:tcPr>
          <w:p w:rsidR="00711D46" w:rsidRPr="003A4294" w:rsidRDefault="00CE46AD" w:rsidP="00D7412D">
            <w:pPr>
              <w:jc w:val="center"/>
              <w:rPr>
                <w:rFonts w:asciiTheme="minorHAnsi" w:hAnsiTheme="minorHAnsi"/>
                <w:sz w:val="22"/>
              </w:rPr>
            </w:pPr>
            <w:r>
              <w:rPr>
                <w:rFonts w:asciiTheme="minorHAnsi" w:hAnsiTheme="minorHAnsi"/>
                <w:sz w:val="22"/>
              </w:rPr>
              <w:t>558</w:t>
            </w:r>
          </w:p>
        </w:tc>
        <w:tc>
          <w:tcPr>
            <w:tcW w:w="1090" w:type="dxa"/>
            <w:noWrap/>
          </w:tcPr>
          <w:p w:rsidR="00711D46" w:rsidRPr="003A4294" w:rsidRDefault="00711D46" w:rsidP="00D7412D">
            <w:pPr>
              <w:jc w:val="center"/>
              <w:rPr>
                <w:rFonts w:asciiTheme="minorHAnsi" w:hAnsiTheme="minorHAnsi"/>
                <w:sz w:val="22"/>
              </w:rPr>
            </w:pPr>
            <w:r w:rsidRPr="003A4294">
              <w:rPr>
                <w:rFonts w:asciiTheme="minorHAnsi" w:hAnsiTheme="minorHAnsi"/>
                <w:sz w:val="22"/>
              </w:rPr>
              <w:t>432</w:t>
            </w:r>
          </w:p>
        </w:tc>
        <w:tc>
          <w:tcPr>
            <w:tcW w:w="1090" w:type="dxa"/>
            <w:noWrap/>
          </w:tcPr>
          <w:p w:rsidR="00711D46" w:rsidRPr="003A4294" w:rsidRDefault="00CE46AD" w:rsidP="00D7412D">
            <w:pPr>
              <w:jc w:val="center"/>
              <w:rPr>
                <w:rFonts w:asciiTheme="minorHAnsi" w:hAnsiTheme="minorHAnsi"/>
                <w:sz w:val="22"/>
              </w:rPr>
            </w:pPr>
            <w:r>
              <w:rPr>
                <w:rFonts w:asciiTheme="minorHAnsi" w:hAnsiTheme="minorHAnsi"/>
                <w:sz w:val="22"/>
              </w:rPr>
              <w:t>488</w:t>
            </w:r>
          </w:p>
        </w:tc>
        <w:tc>
          <w:tcPr>
            <w:tcW w:w="974" w:type="dxa"/>
            <w:noWrap/>
          </w:tcPr>
          <w:p w:rsidR="00711D46" w:rsidRPr="003A4294" w:rsidRDefault="00711D46" w:rsidP="00D7412D">
            <w:pPr>
              <w:jc w:val="center"/>
              <w:rPr>
                <w:rFonts w:asciiTheme="minorHAnsi" w:hAnsiTheme="minorHAnsi"/>
                <w:sz w:val="22"/>
              </w:rPr>
            </w:pPr>
            <w:r>
              <w:rPr>
                <w:rFonts w:asciiTheme="minorHAnsi" w:hAnsiTheme="minorHAnsi"/>
                <w:sz w:val="22"/>
              </w:rPr>
              <w:t>278</w:t>
            </w:r>
          </w:p>
        </w:tc>
        <w:tc>
          <w:tcPr>
            <w:tcW w:w="1035" w:type="dxa"/>
            <w:noWrap/>
          </w:tcPr>
          <w:p w:rsidR="00711D46" w:rsidRPr="003A4294" w:rsidRDefault="00711D46" w:rsidP="00D7412D">
            <w:pPr>
              <w:jc w:val="center"/>
              <w:rPr>
                <w:rFonts w:asciiTheme="minorHAnsi" w:hAnsiTheme="minorHAnsi"/>
                <w:sz w:val="22"/>
              </w:rPr>
            </w:pPr>
            <w:r w:rsidRPr="003A4294">
              <w:rPr>
                <w:rFonts w:asciiTheme="minorHAnsi" w:hAnsiTheme="minorHAnsi"/>
                <w:sz w:val="22"/>
              </w:rPr>
              <w:t>7,274</w:t>
            </w:r>
          </w:p>
        </w:tc>
      </w:tr>
      <w:tr w:rsidR="00711D46" w:rsidRPr="00C917F2" w:rsidTr="00D7412D">
        <w:trPr>
          <w:trHeight w:val="300"/>
        </w:trPr>
        <w:tc>
          <w:tcPr>
            <w:tcW w:w="1649" w:type="dxa"/>
            <w:noWrap/>
          </w:tcPr>
          <w:p w:rsidR="00711D46" w:rsidRPr="00C917F2" w:rsidRDefault="00711D46" w:rsidP="00D7412D">
            <w:pPr>
              <w:rPr>
                <w:rFonts w:ascii="Calibri" w:hAnsi="Calibri" w:cs="Calibri"/>
                <w:sz w:val="22"/>
                <w:szCs w:val="22"/>
              </w:rPr>
            </w:pPr>
            <w:r>
              <w:rPr>
                <w:rFonts w:ascii="Calibri" w:hAnsi="Calibri" w:cs="Calibri"/>
                <w:sz w:val="22"/>
                <w:szCs w:val="22"/>
              </w:rPr>
              <w:t>McKenzie Canyon-Deschutes River</w:t>
            </w:r>
          </w:p>
        </w:tc>
        <w:tc>
          <w:tcPr>
            <w:tcW w:w="1324" w:type="dxa"/>
            <w:noWrap/>
          </w:tcPr>
          <w:p w:rsidR="00711D46" w:rsidRPr="003A4294" w:rsidRDefault="00711D46" w:rsidP="00D7412D">
            <w:pPr>
              <w:jc w:val="center"/>
              <w:rPr>
                <w:rFonts w:asciiTheme="minorHAnsi" w:hAnsiTheme="minorHAnsi"/>
                <w:sz w:val="22"/>
              </w:rPr>
            </w:pPr>
            <w:r w:rsidRPr="003A4294">
              <w:rPr>
                <w:rFonts w:asciiTheme="minorHAnsi" w:hAnsiTheme="minorHAnsi"/>
                <w:sz w:val="22"/>
              </w:rPr>
              <w:t>10830</w:t>
            </w:r>
          </w:p>
        </w:tc>
        <w:tc>
          <w:tcPr>
            <w:tcW w:w="1207" w:type="dxa"/>
            <w:noWrap/>
          </w:tcPr>
          <w:p w:rsidR="00711D46" w:rsidRPr="003A4294" w:rsidRDefault="00711D46" w:rsidP="00D7412D">
            <w:pPr>
              <w:jc w:val="center"/>
              <w:rPr>
                <w:rFonts w:asciiTheme="minorHAnsi" w:hAnsiTheme="minorHAnsi"/>
                <w:sz w:val="22"/>
              </w:rPr>
            </w:pPr>
            <w:r w:rsidRPr="003A4294">
              <w:rPr>
                <w:rFonts w:asciiTheme="minorHAnsi" w:hAnsiTheme="minorHAnsi"/>
                <w:sz w:val="22"/>
              </w:rPr>
              <w:t>5798</w:t>
            </w:r>
          </w:p>
        </w:tc>
        <w:tc>
          <w:tcPr>
            <w:tcW w:w="1207" w:type="dxa"/>
            <w:noWrap/>
          </w:tcPr>
          <w:p w:rsidR="00711D46" w:rsidRPr="003A4294" w:rsidRDefault="00711D46" w:rsidP="00D7412D">
            <w:pPr>
              <w:jc w:val="center"/>
              <w:rPr>
                <w:rFonts w:asciiTheme="minorHAnsi" w:hAnsiTheme="minorHAnsi"/>
                <w:sz w:val="22"/>
              </w:rPr>
            </w:pPr>
            <w:r w:rsidRPr="003A4294">
              <w:rPr>
                <w:rFonts w:asciiTheme="minorHAnsi" w:hAnsiTheme="minorHAnsi"/>
                <w:sz w:val="22"/>
              </w:rPr>
              <w:t>1571</w:t>
            </w:r>
          </w:p>
        </w:tc>
        <w:tc>
          <w:tcPr>
            <w:tcW w:w="1090" w:type="dxa"/>
            <w:noWrap/>
          </w:tcPr>
          <w:p w:rsidR="00711D46" w:rsidRPr="003A4294" w:rsidRDefault="00711D46" w:rsidP="00D7412D">
            <w:pPr>
              <w:jc w:val="center"/>
              <w:rPr>
                <w:rFonts w:asciiTheme="minorHAnsi" w:hAnsiTheme="minorHAnsi"/>
                <w:sz w:val="22"/>
              </w:rPr>
            </w:pPr>
            <w:r w:rsidRPr="003A4294">
              <w:rPr>
                <w:rFonts w:asciiTheme="minorHAnsi" w:hAnsiTheme="minorHAnsi"/>
                <w:sz w:val="22"/>
              </w:rPr>
              <w:t>245</w:t>
            </w:r>
          </w:p>
        </w:tc>
        <w:tc>
          <w:tcPr>
            <w:tcW w:w="1090" w:type="dxa"/>
            <w:noWrap/>
          </w:tcPr>
          <w:p w:rsidR="00711D46" w:rsidRPr="003A4294" w:rsidRDefault="00711D46" w:rsidP="00D7412D">
            <w:pPr>
              <w:jc w:val="center"/>
              <w:rPr>
                <w:rFonts w:asciiTheme="minorHAnsi" w:hAnsiTheme="minorHAnsi"/>
                <w:sz w:val="22"/>
              </w:rPr>
            </w:pPr>
            <w:r w:rsidRPr="003A4294">
              <w:rPr>
                <w:rFonts w:asciiTheme="minorHAnsi" w:hAnsiTheme="minorHAnsi"/>
                <w:sz w:val="22"/>
              </w:rPr>
              <w:t>461</w:t>
            </w:r>
          </w:p>
        </w:tc>
        <w:tc>
          <w:tcPr>
            <w:tcW w:w="974" w:type="dxa"/>
            <w:noWrap/>
          </w:tcPr>
          <w:p w:rsidR="00711D46" w:rsidRPr="003A4294" w:rsidRDefault="00711D46" w:rsidP="00D7412D">
            <w:pPr>
              <w:jc w:val="center"/>
              <w:rPr>
                <w:rFonts w:asciiTheme="minorHAnsi" w:hAnsiTheme="minorHAnsi"/>
                <w:sz w:val="22"/>
              </w:rPr>
            </w:pPr>
            <w:r w:rsidRPr="003A4294">
              <w:rPr>
                <w:rFonts w:asciiTheme="minorHAnsi" w:hAnsiTheme="minorHAnsi"/>
                <w:sz w:val="22"/>
              </w:rPr>
              <w:t>59</w:t>
            </w:r>
          </w:p>
        </w:tc>
        <w:tc>
          <w:tcPr>
            <w:tcW w:w="1035" w:type="dxa"/>
            <w:noWrap/>
          </w:tcPr>
          <w:p w:rsidR="00711D46" w:rsidRPr="003A4294" w:rsidRDefault="00711D46" w:rsidP="00D7412D">
            <w:pPr>
              <w:jc w:val="center"/>
              <w:rPr>
                <w:rFonts w:asciiTheme="minorHAnsi" w:hAnsiTheme="minorHAnsi"/>
                <w:sz w:val="22"/>
              </w:rPr>
            </w:pPr>
            <w:r w:rsidRPr="003A4294">
              <w:rPr>
                <w:rFonts w:asciiTheme="minorHAnsi" w:hAnsiTheme="minorHAnsi"/>
                <w:sz w:val="22"/>
              </w:rPr>
              <w:t>18,964</w:t>
            </w:r>
          </w:p>
        </w:tc>
      </w:tr>
      <w:tr w:rsidR="00711D46" w:rsidRPr="00C917F2" w:rsidTr="00D7412D">
        <w:trPr>
          <w:trHeight w:val="300"/>
        </w:trPr>
        <w:tc>
          <w:tcPr>
            <w:tcW w:w="1649" w:type="dxa"/>
            <w:noWrap/>
            <w:hideMark/>
          </w:tcPr>
          <w:p w:rsidR="00711D46" w:rsidRPr="00C917F2" w:rsidRDefault="00711D46" w:rsidP="00D7412D">
            <w:pPr>
              <w:rPr>
                <w:rFonts w:ascii="Calibri" w:hAnsi="Calibri" w:cs="Calibri"/>
                <w:sz w:val="22"/>
                <w:szCs w:val="22"/>
              </w:rPr>
            </w:pPr>
            <w:r>
              <w:rPr>
                <w:rFonts w:ascii="Calibri" w:hAnsi="Calibri" w:cs="Calibri"/>
                <w:sz w:val="22"/>
                <w:szCs w:val="22"/>
              </w:rPr>
              <w:t>Tumalo</w:t>
            </w:r>
            <w:r w:rsidRPr="00C917F2">
              <w:rPr>
                <w:rFonts w:ascii="Calibri" w:hAnsi="Calibri" w:cs="Calibri"/>
                <w:sz w:val="22"/>
                <w:szCs w:val="22"/>
              </w:rPr>
              <w:t xml:space="preserve"> Creek </w:t>
            </w:r>
          </w:p>
        </w:tc>
        <w:tc>
          <w:tcPr>
            <w:tcW w:w="1324" w:type="dxa"/>
            <w:noWrap/>
          </w:tcPr>
          <w:p w:rsidR="00711D46" w:rsidRPr="003A4294" w:rsidRDefault="00711D46" w:rsidP="00D7412D">
            <w:pPr>
              <w:jc w:val="center"/>
              <w:rPr>
                <w:rFonts w:asciiTheme="minorHAnsi" w:hAnsiTheme="minorHAnsi"/>
                <w:sz w:val="22"/>
              </w:rPr>
            </w:pPr>
            <w:r w:rsidRPr="003A4294">
              <w:rPr>
                <w:rFonts w:asciiTheme="minorHAnsi" w:hAnsiTheme="minorHAnsi"/>
                <w:sz w:val="22"/>
              </w:rPr>
              <w:t>2418</w:t>
            </w:r>
          </w:p>
        </w:tc>
        <w:tc>
          <w:tcPr>
            <w:tcW w:w="1207" w:type="dxa"/>
            <w:noWrap/>
          </w:tcPr>
          <w:p w:rsidR="00711D46" w:rsidRPr="003A4294" w:rsidRDefault="00711D46" w:rsidP="00D7412D">
            <w:pPr>
              <w:jc w:val="center"/>
              <w:rPr>
                <w:rFonts w:asciiTheme="minorHAnsi" w:hAnsiTheme="minorHAnsi"/>
                <w:sz w:val="22"/>
              </w:rPr>
            </w:pPr>
            <w:r w:rsidRPr="003A4294">
              <w:rPr>
                <w:rFonts w:asciiTheme="minorHAnsi" w:hAnsiTheme="minorHAnsi"/>
                <w:sz w:val="22"/>
              </w:rPr>
              <w:t>417</w:t>
            </w:r>
          </w:p>
        </w:tc>
        <w:tc>
          <w:tcPr>
            <w:tcW w:w="1207" w:type="dxa"/>
            <w:noWrap/>
          </w:tcPr>
          <w:p w:rsidR="00711D46" w:rsidRPr="003A4294" w:rsidRDefault="00711D46" w:rsidP="00D7412D">
            <w:pPr>
              <w:jc w:val="center"/>
              <w:rPr>
                <w:rFonts w:asciiTheme="minorHAnsi" w:hAnsiTheme="minorHAnsi"/>
                <w:sz w:val="22"/>
              </w:rPr>
            </w:pPr>
            <w:r w:rsidRPr="003A4294">
              <w:rPr>
                <w:rFonts w:asciiTheme="minorHAnsi" w:hAnsiTheme="minorHAnsi"/>
                <w:sz w:val="22"/>
              </w:rPr>
              <w:t>64</w:t>
            </w:r>
          </w:p>
        </w:tc>
        <w:tc>
          <w:tcPr>
            <w:tcW w:w="1090" w:type="dxa"/>
            <w:noWrap/>
          </w:tcPr>
          <w:p w:rsidR="00711D46" w:rsidRPr="003A4294" w:rsidRDefault="00711D46" w:rsidP="00D7412D">
            <w:pPr>
              <w:jc w:val="center"/>
              <w:rPr>
                <w:rFonts w:asciiTheme="minorHAnsi" w:hAnsiTheme="minorHAnsi"/>
                <w:sz w:val="22"/>
              </w:rPr>
            </w:pPr>
            <w:r w:rsidRPr="003A4294">
              <w:rPr>
                <w:rFonts w:asciiTheme="minorHAnsi" w:hAnsiTheme="minorHAnsi"/>
                <w:sz w:val="22"/>
              </w:rPr>
              <w:t>56</w:t>
            </w:r>
          </w:p>
        </w:tc>
        <w:tc>
          <w:tcPr>
            <w:tcW w:w="1090" w:type="dxa"/>
            <w:noWrap/>
          </w:tcPr>
          <w:p w:rsidR="00711D46" w:rsidRPr="003A4294" w:rsidRDefault="00711D46" w:rsidP="00D7412D">
            <w:pPr>
              <w:jc w:val="center"/>
              <w:rPr>
                <w:rFonts w:asciiTheme="minorHAnsi" w:hAnsiTheme="minorHAnsi"/>
                <w:sz w:val="22"/>
              </w:rPr>
            </w:pPr>
            <w:r w:rsidRPr="003A4294">
              <w:rPr>
                <w:rFonts w:asciiTheme="minorHAnsi" w:hAnsiTheme="minorHAnsi"/>
                <w:sz w:val="22"/>
              </w:rPr>
              <w:t>57</w:t>
            </w:r>
          </w:p>
        </w:tc>
        <w:tc>
          <w:tcPr>
            <w:tcW w:w="974" w:type="dxa"/>
            <w:noWrap/>
          </w:tcPr>
          <w:p w:rsidR="00711D46" w:rsidRPr="003A4294" w:rsidRDefault="00711D46" w:rsidP="00D7412D">
            <w:pPr>
              <w:jc w:val="center"/>
              <w:rPr>
                <w:rFonts w:asciiTheme="minorHAnsi" w:hAnsiTheme="minorHAnsi"/>
                <w:sz w:val="22"/>
              </w:rPr>
            </w:pPr>
            <w:r w:rsidRPr="003A4294">
              <w:rPr>
                <w:rFonts w:asciiTheme="minorHAnsi" w:hAnsiTheme="minorHAnsi"/>
                <w:sz w:val="22"/>
              </w:rPr>
              <w:t>25</w:t>
            </w:r>
          </w:p>
        </w:tc>
        <w:tc>
          <w:tcPr>
            <w:tcW w:w="1035" w:type="dxa"/>
            <w:noWrap/>
          </w:tcPr>
          <w:p w:rsidR="00711D46" w:rsidRPr="003A4294" w:rsidRDefault="00711D46" w:rsidP="00D7412D">
            <w:pPr>
              <w:jc w:val="center"/>
              <w:rPr>
                <w:rFonts w:asciiTheme="minorHAnsi" w:hAnsiTheme="minorHAnsi"/>
                <w:sz w:val="22"/>
              </w:rPr>
            </w:pPr>
            <w:r w:rsidRPr="003A4294">
              <w:rPr>
                <w:rFonts w:asciiTheme="minorHAnsi" w:hAnsiTheme="minorHAnsi"/>
                <w:sz w:val="22"/>
              </w:rPr>
              <w:t>3,036</w:t>
            </w:r>
          </w:p>
        </w:tc>
      </w:tr>
      <w:tr w:rsidR="00711D46" w:rsidRPr="00C917F2" w:rsidTr="00D7412D">
        <w:trPr>
          <w:trHeight w:val="300"/>
        </w:trPr>
        <w:tc>
          <w:tcPr>
            <w:tcW w:w="1649" w:type="dxa"/>
            <w:noWrap/>
            <w:hideMark/>
          </w:tcPr>
          <w:p w:rsidR="00711D46" w:rsidRPr="00C917F2" w:rsidRDefault="00711D46" w:rsidP="00D7412D">
            <w:pPr>
              <w:rPr>
                <w:rFonts w:ascii="Calibri" w:hAnsi="Calibri" w:cs="Calibri"/>
                <w:sz w:val="22"/>
                <w:szCs w:val="22"/>
              </w:rPr>
            </w:pPr>
            <w:r w:rsidRPr="00C917F2">
              <w:rPr>
                <w:rFonts w:ascii="Calibri" w:hAnsi="Calibri" w:cs="Calibri"/>
                <w:sz w:val="22"/>
                <w:szCs w:val="22"/>
              </w:rPr>
              <w:t xml:space="preserve"> Grand Total </w:t>
            </w:r>
          </w:p>
        </w:tc>
        <w:tc>
          <w:tcPr>
            <w:tcW w:w="1324" w:type="dxa"/>
            <w:noWrap/>
          </w:tcPr>
          <w:p w:rsidR="00711D46" w:rsidRPr="00C917F2" w:rsidRDefault="00711D46" w:rsidP="00D7412D">
            <w:pPr>
              <w:jc w:val="center"/>
              <w:rPr>
                <w:rFonts w:ascii="Calibri" w:hAnsi="Calibri" w:cs="Calibri"/>
                <w:sz w:val="22"/>
                <w:szCs w:val="22"/>
              </w:rPr>
            </w:pPr>
            <w:r>
              <w:rPr>
                <w:rFonts w:ascii="Calibri" w:hAnsi="Calibri" w:cs="Calibri"/>
                <w:sz w:val="22"/>
                <w:szCs w:val="22"/>
              </w:rPr>
              <w:t>18382</w:t>
            </w:r>
          </w:p>
        </w:tc>
        <w:tc>
          <w:tcPr>
            <w:tcW w:w="1207" w:type="dxa"/>
            <w:noWrap/>
          </w:tcPr>
          <w:p w:rsidR="00711D46" w:rsidRPr="00C917F2" w:rsidRDefault="00711D46" w:rsidP="00D7412D">
            <w:pPr>
              <w:jc w:val="center"/>
              <w:rPr>
                <w:rFonts w:ascii="Calibri" w:hAnsi="Calibri" w:cs="Calibri"/>
                <w:sz w:val="22"/>
                <w:szCs w:val="22"/>
              </w:rPr>
            </w:pPr>
            <w:r>
              <w:rPr>
                <w:rFonts w:ascii="Calibri" w:hAnsi="Calibri" w:cs="Calibri"/>
                <w:sz w:val="22"/>
                <w:szCs w:val="22"/>
              </w:rPr>
              <w:t>6848</w:t>
            </w:r>
          </w:p>
        </w:tc>
        <w:tc>
          <w:tcPr>
            <w:tcW w:w="1207" w:type="dxa"/>
            <w:noWrap/>
          </w:tcPr>
          <w:p w:rsidR="00711D46" w:rsidRPr="00C917F2" w:rsidRDefault="00CE46AD" w:rsidP="00D7412D">
            <w:pPr>
              <w:jc w:val="center"/>
              <w:rPr>
                <w:rFonts w:ascii="Calibri" w:hAnsi="Calibri" w:cs="Calibri"/>
                <w:sz w:val="22"/>
                <w:szCs w:val="22"/>
              </w:rPr>
            </w:pPr>
            <w:r>
              <w:rPr>
                <w:rFonts w:ascii="Calibri" w:hAnsi="Calibri" w:cs="Calibri"/>
                <w:sz w:val="22"/>
                <w:szCs w:val="22"/>
              </w:rPr>
              <w:t>2193</w:t>
            </w:r>
          </w:p>
        </w:tc>
        <w:tc>
          <w:tcPr>
            <w:tcW w:w="1090" w:type="dxa"/>
            <w:noWrap/>
          </w:tcPr>
          <w:p w:rsidR="00711D46" w:rsidRPr="00C917F2" w:rsidRDefault="00711D46" w:rsidP="00D7412D">
            <w:pPr>
              <w:jc w:val="center"/>
              <w:rPr>
                <w:rFonts w:ascii="Calibri" w:hAnsi="Calibri" w:cs="Calibri"/>
                <w:sz w:val="22"/>
                <w:szCs w:val="22"/>
              </w:rPr>
            </w:pPr>
            <w:r>
              <w:rPr>
                <w:rFonts w:ascii="Calibri" w:hAnsi="Calibri" w:cs="Calibri"/>
                <w:sz w:val="22"/>
                <w:szCs w:val="22"/>
              </w:rPr>
              <w:t>733</w:t>
            </w:r>
          </w:p>
        </w:tc>
        <w:tc>
          <w:tcPr>
            <w:tcW w:w="1090" w:type="dxa"/>
            <w:noWrap/>
          </w:tcPr>
          <w:p w:rsidR="00711D46" w:rsidRPr="00C917F2" w:rsidRDefault="00CE46AD" w:rsidP="00FF1510">
            <w:pPr>
              <w:jc w:val="center"/>
              <w:rPr>
                <w:rFonts w:ascii="Calibri" w:hAnsi="Calibri" w:cs="Calibri"/>
                <w:sz w:val="22"/>
                <w:szCs w:val="22"/>
              </w:rPr>
            </w:pPr>
            <w:r>
              <w:rPr>
                <w:rFonts w:ascii="Calibri" w:hAnsi="Calibri" w:cs="Calibri"/>
                <w:sz w:val="22"/>
                <w:szCs w:val="22"/>
              </w:rPr>
              <w:t>1006</w:t>
            </w:r>
          </w:p>
        </w:tc>
        <w:tc>
          <w:tcPr>
            <w:tcW w:w="974" w:type="dxa"/>
            <w:noWrap/>
          </w:tcPr>
          <w:p w:rsidR="00711D46" w:rsidRPr="00C917F2" w:rsidRDefault="00711D46" w:rsidP="00D7412D">
            <w:pPr>
              <w:jc w:val="center"/>
              <w:rPr>
                <w:rFonts w:ascii="Calibri" w:hAnsi="Calibri" w:cs="Calibri"/>
                <w:sz w:val="22"/>
                <w:szCs w:val="22"/>
              </w:rPr>
            </w:pPr>
            <w:r>
              <w:rPr>
                <w:rFonts w:ascii="Calibri" w:hAnsi="Calibri" w:cs="Calibri"/>
                <w:sz w:val="22"/>
                <w:szCs w:val="22"/>
              </w:rPr>
              <w:t>362</w:t>
            </w:r>
          </w:p>
        </w:tc>
        <w:tc>
          <w:tcPr>
            <w:tcW w:w="1035" w:type="dxa"/>
            <w:noWrap/>
          </w:tcPr>
          <w:p w:rsidR="00711D46" w:rsidRPr="00C917F2" w:rsidRDefault="00711D46" w:rsidP="00D7412D">
            <w:pPr>
              <w:jc w:val="center"/>
              <w:rPr>
                <w:rFonts w:ascii="Calibri" w:hAnsi="Calibri" w:cs="Calibri"/>
                <w:sz w:val="22"/>
                <w:szCs w:val="22"/>
              </w:rPr>
            </w:pPr>
            <w:r>
              <w:rPr>
                <w:rFonts w:ascii="Calibri" w:hAnsi="Calibri" w:cs="Calibri"/>
                <w:sz w:val="22"/>
                <w:szCs w:val="22"/>
              </w:rPr>
              <w:t>29274</w:t>
            </w:r>
          </w:p>
        </w:tc>
      </w:tr>
      <w:tr w:rsidR="00711D46" w:rsidRPr="00C917F2" w:rsidTr="00D7412D">
        <w:trPr>
          <w:trHeight w:val="300"/>
        </w:trPr>
        <w:tc>
          <w:tcPr>
            <w:tcW w:w="1649" w:type="dxa"/>
            <w:noWrap/>
          </w:tcPr>
          <w:p w:rsidR="00711D46" w:rsidRPr="00C917F2" w:rsidRDefault="00711D46" w:rsidP="00D7412D">
            <w:pPr>
              <w:rPr>
                <w:rFonts w:ascii="Calibri" w:hAnsi="Calibri" w:cs="Calibri"/>
                <w:sz w:val="22"/>
                <w:szCs w:val="22"/>
              </w:rPr>
            </w:pPr>
            <w:r>
              <w:rPr>
                <w:rFonts w:ascii="Calibri" w:hAnsi="Calibri" w:cs="Calibri"/>
                <w:sz w:val="22"/>
                <w:szCs w:val="22"/>
              </w:rPr>
              <w:t>Change from Existing</w:t>
            </w:r>
            <w:r w:rsidR="00145B23">
              <w:rPr>
                <w:rFonts w:ascii="Calibri" w:hAnsi="Calibri" w:cs="Calibri"/>
                <w:sz w:val="22"/>
                <w:szCs w:val="22"/>
              </w:rPr>
              <w:t>*</w:t>
            </w:r>
          </w:p>
        </w:tc>
        <w:tc>
          <w:tcPr>
            <w:tcW w:w="1324" w:type="dxa"/>
            <w:noWrap/>
          </w:tcPr>
          <w:p w:rsidR="00711D46" w:rsidRDefault="00FF1510" w:rsidP="00D7412D">
            <w:pPr>
              <w:jc w:val="center"/>
              <w:rPr>
                <w:rFonts w:ascii="Calibri" w:hAnsi="Calibri" w:cs="Calibri"/>
                <w:sz w:val="22"/>
                <w:szCs w:val="22"/>
              </w:rPr>
            </w:pPr>
            <w:r>
              <w:rPr>
                <w:rFonts w:ascii="Calibri" w:hAnsi="Calibri" w:cs="Calibri"/>
                <w:sz w:val="22"/>
                <w:szCs w:val="22"/>
              </w:rPr>
              <w:t>No change</w:t>
            </w:r>
          </w:p>
        </w:tc>
        <w:tc>
          <w:tcPr>
            <w:tcW w:w="1207" w:type="dxa"/>
            <w:noWrap/>
          </w:tcPr>
          <w:p w:rsidR="00711D46" w:rsidRDefault="00711D46" w:rsidP="00D7412D">
            <w:pPr>
              <w:jc w:val="center"/>
              <w:rPr>
                <w:rFonts w:ascii="Calibri" w:hAnsi="Calibri" w:cs="Calibri"/>
                <w:sz w:val="22"/>
                <w:szCs w:val="22"/>
              </w:rPr>
            </w:pPr>
            <w:r>
              <w:rPr>
                <w:rFonts w:ascii="Calibri" w:hAnsi="Calibri" w:cs="Calibri"/>
                <w:sz w:val="22"/>
                <w:szCs w:val="22"/>
              </w:rPr>
              <w:t>No change</w:t>
            </w:r>
          </w:p>
        </w:tc>
        <w:tc>
          <w:tcPr>
            <w:tcW w:w="1207" w:type="dxa"/>
            <w:noWrap/>
          </w:tcPr>
          <w:p w:rsidR="00711D46" w:rsidRDefault="00CE46AD" w:rsidP="00D7412D">
            <w:pPr>
              <w:jc w:val="center"/>
              <w:rPr>
                <w:rFonts w:ascii="Calibri" w:hAnsi="Calibri" w:cs="Calibri"/>
                <w:sz w:val="22"/>
                <w:szCs w:val="22"/>
              </w:rPr>
            </w:pPr>
            <w:r>
              <w:rPr>
                <w:rFonts w:ascii="Calibri" w:hAnsi="Calibri" w:cs="Calibri"/>
                <w:sz w:val="22"/>
                <w:szCs w:val="22"/>
              </w:rPr>
              <w:t>+13%</w:t>
            </w:r>
          </w:p>
          <w:p w:rsidR="00CE46AD" w:rsidRDefault="00CE46AD" w:rsidP="00D7412D">
            <w:pPr>
              <w:jc w:val="center"/>
              <w:rPr>
                <w:rFonts w:ascii="Calibri" w:hAnsi="Calibri" w:cs="Calibri"/>
                <w:sz w:val="22"/>
                <w:szCs w:val="22"/>
              </w:rPr>
            </w:pPr>
            <w:r>
              <w:rPr>
                <w:rFonts w:ascii="Calibri" w:hAnsi="Calibri" w:cs="Calibri"/>
                <w:sz w:val="22"/>
                <w:szCs w:val="22"/>
              </w:rPr>
              <w:t>(+249 acres)</w:t>
            </w:r>
          </w:p>
        </w:tc>
        <w:tc>
          <w:tcPr>
            <w:tcW w:w="1090" w:type="dxa"/>
            <w:noWrap/>
          </w:tcPr>
          <w:p w:rsidR="00711D46" w:rsidRDefault="00711D46" w:rsidP="00D7412D">
            <w:pPr>
              <w:jc w:val="center"/>
              <w:rPr>
                <w:rFonts w:ascii="Calibri" w:hAnsi="Calibri" w:cs="Calibri"/>
                <w:sz w:val="22"/>
                <w:szCs w:val="22"/>
              </w:rPr>
            </w:pPr>
            <w:r>
              <w:rPr>
                <w:rFonts w:ascii="Calibri" w:hAnsi="Calibri" w:cs="Calibri"/>
                <w:sz w:val="22"/>
                <w:szCs w:val="22"/>
              </w:rPr>
              <w:t>No change</w:t>
            </w:r>
          </w:p>
        </w:tc>
        <w:tc>
          <w:tcPr>
            <w:tcW w:w="1090" w:type="dxa"/>
            <w:noWrap/>
          </w:tcPr>
          <w:p w:rsidR="00FF1510" w:rsidRDefault="00CE46AD" w:rsidP="00D7412D">
            <w:pPr>
              <w:jc w:val="center"/>
              <w:rPr>
                <w:rFonts w:ascii="Calibri" w:hAnsi="Calibri" w:cs="Calibri"/>
                <w:sz w:val="22"/>
                <w:szCs w:val="22"/>
              </w:rPr>
            </w:pPr>
            <w:r>
              <w:rPr>
                <w:rFonts w:ascii="Calibri" w:hAnsi="Calibri" w:cs="Calibri"/>
                <w:sz w:val="22"/>
                <w:szCs w:val="22"/>
              </w:rPr>
              <w:t>No change</w:t>
            </w:r>
          </w:p>
        </w:tc>
        <w:tc>
          <w:tcPr>
            <w:tcW w:w="974" w:type="dxa"/>
            <w:noWrap/>
          </w:tcPr>
          <w:p w:rsidR="00711D46" w:rsidRDefault="00FF1510" w:rsidP="00D7412D">
            <w:pPr>
              <w:jc w:val="center"/>
              <w:rPr>
                <w:rFonts w:ascii="Calibri" w:hAnsi="Calibri" w:cs="Calibri"/>
                <w:sz w:val="22"/>
                <w:szCs w:val="22"/>
              </w:rPr>
            </w:pPr>
            <w:r>
              <w:rPr>
                <w:rFonts w:ascii="Calibri" w:hAnsi="Calibri" w:cs="Calibri"/>
                <w:sz w:val="22"/>
                <w:szCs w:val="22"/>
              </w:rPr>
              <w:t>-41</w:t>
            </w:r>
            <w:r w:rsidR="00711D46">
              <w:rPr>
                <w:rFonts w:ascii="Calibri" w:hAnsi="Calibri" w:cs="Calibri"/>
                <w:sz w:val="22"/>
                <w:szCs w:val="22"/>
              </w:rPr>
              <w:t>%</w:t>
            </w:r>
          </w:p>
          <w:p w:rsidR="00FF1510" w:rsidRDefault="00FF1510" w:rsidP="00D7412D">
            <w:pPr>
              <w:jc w:val="center"/>
              <w:rPr>
                <w:rFonts w:ascii="Calibri" w:hAnsi="Calibri" w:cs="Calibri"/>
                <w:sz w:val="22"/>
                <w:szCs w:val="22"/>
              </w:rPr>
            </w:pPr>
            <w:r>
              <w:rPr>
                <w:rFonts w:ascii="Calibri" w:hAnsi="Calibri" w:cs="Calibri"/>
                <w:sz w:val="22"/>
                <w:szCs w:val="22"/>
              </w:rPr>
              <w:t>(-249 acres)</w:t>
            </w:r>
          </w:p>
        </w:tc>
        <w:tc>
          <w:tcPr>
            <w:tcW w:w="1035" w:type="dxa"/>
            <w:noWrap/>
          </w:tcPr>
          <w:p w:rsidR="00711D46" w:rsidRDefault="00711D46" w:rsidP="00D7412D">
            <w:pPr>
              <w:jc w:val="center"/>
              <w:rPr>
                <w:rFonts w:ascii="Calibri" w:hAnsi="Calibri" w:cs="Calibri"/>
                <w:sz w:val="22"/>
                <w:szCs w:val="22"/>
              </w:rPr>
            </w:pPr>
          </w:p>
        </w:tc>
      </w:tr>
    </w:tbl>
    <w:p w:rsidR="00C917F2" w:rsidRPr="00145B23" w:rsidRDefault="00145B23" w:rsidP="00C917F2">
      <w:pPr>
        <w:rPr>
          <w:sz w:val="20"/>
          <w:szCs w:val="22"/>
        </w:rPr>
      </w:pPr>
      <w:r w:rsidRPr="00145B23">
        <w:rPr>
          <w:sz w:val="20"/>
          <w:szCs w:val="22"/>
        </w:rPr>
        <w:t>*reference Table 10 for existing densities across the watersheds</w:t>
      </w:r>
      <w:r w:rsidR="008028AF">
        <w:rPr>
          <w:sz w:val="20"/>
          <w:szCs w:val="22"/>
        </w:rPr>
        <w:t>; percentages are not weighted by amount within each watershed</w:t>
      </w:r>
    </w:p>
    <w:p w:rsidR="00145B23" w:rsidRDefault="00145B23" w:rsidP="00C917F2">
      <w:pPr>
        <w:rPr>
          <w:sz w:val="22"/>
          <w:szCs w:val="22"/>
        </w:rPr>
      </w:pPr>
    </w:p>
    <w:p w:rsidR="00671AF1" w:rsidRDefault="00671AF1" w:rsidP="00C917F2">
      <w:pPr>
        <w:rPr>
          <w:sz w:val="22"/>
          <w:szCs w:val="22"/>
        </w:rPr>
      </w:pPr>
    </w:p>
    <w:p w:rsidR="00711D46" w:rsidRDefault="00711D46" w:rsidP="00C917F2">
      <w:pPr>
        <w:rPr>
          <w:sz w:val="22"/>
          <w:szCs w:val="22"/>
        </w:rPr>
      </w:pPr>
      <w:r>
        <w:rPr>
          <w:sz w:val="22"/>
          <w:szCs w:val="22"/>
        </w:rPr>
        <w:t>Implementation of Alternative 2 will have a substantial decrease in the amount of high</w:t>
      </w:r>
      <w:r w:rsidR="00FF1510">
        <w:rPr>
          <w:sz w:val="22"/>
          <w:szCs w:val="22"/>
        </w:rPr>
        <w:t>est</w:t>
      </w:r>
      <w:r>
        <w:rPr>
          <w:sz w:val="22"/>
          <w:szCs w:val="22"/>
        </w:rPr>
        <w:t xml:space="preserve"> density (&gt;24 snags/acre) snag areas over the watersheds</w:t>
      </w:r>
      <w:r w:rsidR="00E14247">
        <w:rPr>
          <w:sz w:val="22"/>
          <w:szCs w:val="22"/>
        </w:rPr>
        <w:t xml:space="preserve"> that the fire provided</w:t>
      </w:r>
      <w:r w:rsidR="006A5612">
        <w:rPr>
          <w:sz w:val="22"/>
          <w:szCs w:val="22"/>
        </w:rPr>
        <w:t xml:space="preserve">, but with retention of &gt;20” dbh snags within 249 acres, the acreage within the </w:t>
      </w:r>
      <w:r w:rsidR="00CE46AD">
        <w:rPr>
          <w:sz w:val="22"/>
          <w:szCs w:val="22"/>
        </w:rPr>
        <w:t>4-8</w:t>
      </w:r>
      <w:r w:rsidR="006A5612">
        <w:rPr>
          <w:sz w:val="22"/>
          <w:szCs w:val="22"/>
        </w:rPr>
        <w:t xml:space="preserve"> snags/ac increases over the watersheds as a whol</w:t>
      </w:r>
      <w:r w:rsidR="00CE46AD">
        <w:rPr>
          <w:sz w:val="22"/>
          <w:szCs w:val="22"/>
        </w:rPr>
        <w:t>e</w:t>
      </w:r>
      <w:r>
        <w:rPr>
          <w:sz w:val="22"/>
          <w:szCs w:val="22"/>
        </w:rPr>
        <w:t>.</w:t>
      </w:r>
      <w:r w:rsidR="00CE53BB">
        <w:rPr>
          <w:sz w:val="22"/>
          <w:szCs w:val="22"/>
        </w:rPr>
        <w:t xml:space="preserve">  Table </w:t>
      </w:r>
      <w:r w:rsidR="00671AF1">
        <w:rPr>
          <w:sz w:val="22"/>
          <w:szCs w:val="22"/>
        </w:rPr>
        <w:t>15</w:t>
      </w:r>
      <w:r w:rsidR="00CE53BB">
        <w:rPr>
          <w:sz w:val="22"/>
          <w:szCs w:val="22"/>
        </w:rPr>
        <w:t xml:space="preserve"> displays the localized effects within the Two Bulls Fire area.</w:t>
      </w:r>
    </w:p>
    <w:p w:rsidR="00CE53BB" w:rsidRDefault="00CE53BB" w:rsidP="00C917F2"/>
    <w:p w:rsidR="00671AF1" w:rsidRPr="00C917F2" w:rsidRDefault="00671AF1" w:rsidP="00C917F2"/>
    <w:p w:rsidR="00711D46" w:rsidRPr="00671AF1" w:rsidRDefault="00711D46" w:rsidP="00711D46">
      <w:pPr>
        <w:rPr>
          <w:rFonts w:asciiTheme="minorHAnsi" w:hAnsiTheme="minorHAnsi" w:cstheme="minorHAnsi"/>
          <w:bCs/>
          <w:sz w:val="22"/>
          <w:szCs w:val="22"/>
        </w:rPr>
      </w:pPr>
      <w:r w:rsidRPr="00671AF1">
        <w:rPr>
          <w:rFonts w:asciiTheme="minorHAnsi" w:hAnsiTheme="minorHAnsi" w:cstheme="minorHAnsi"/>
          <w:sz w:val="22"/>
          <w:szCs w:val="22"/>
        </w:rPr>
        <w:t>Table</w:t>
      </w:r>
      <w:r w:rsidR="00145B23" w:rsidRPr="00671AF1">
        <w:rPr>
          <w:rFonts w:asciiTheme="minorHAnsi" w:hAnsiTheme="minorHAnsi" w:cstheme="minorHAnsi"/>
          <w:sz w:val="22"/>
          <w:szCs w:val="22"/>
        </w:rPr>
        <w:t xml:space="preserve"> 15</w:t>
      </w:r>
      <w:r w:rsidRPr="00671AF1">
        <w:rPr>
          <w:rFonts w:asciiTheme="minorHAnsi" w:eastAsia="Calibri" w:hAnsiTheme="minorHAnsi" w:cstheme="minorHAnsi"/>
          <w:sz w:val="22"/>
          <w:szCs w:val="22"/>
        </w:rPr>
        <w:t xml:space="preserve">. Total dead Trees by diameter class in the Two Bulls Fire Area (on FS lands) and reduction of dead trees under Alternative 2 </w:t>
      </w:r>
    </w:p>
    <w:tbl>
      <w:tblPr>
        <w:tblW w:w="9468" w:type="dxa"/>
        <w:tblInd w:w="108" w:type="dxa"/>
        <w:tblCellMar>
          <w:left w:w="0" w:type="dxa"/>
          <w:right w:w="0" w:type="dxa"/>
        </w:tblCellMar>
        <w:tblLook w:val="04A0" w:firstRow="1" w:lastRow="0" w:firstColumn="1" w:lastColumn="0" w:noHBand="0" w:noVBand="1"/>
      </w:tblPr>
      <w:tblGrid>
        <w:gridCol w:w="1980"/>
        <w:gridCol w:w="1890"/>
        <w:gridCol w:w="2070"/>
        <w:gridCol w:w="1440"/>
        <w:gridCol w:w="2088"/>
      </w:tblGrid>
      <w:tr w:rsidR="00711D46" w:rsidRPr="006C1485" w:rsidTr="00D7412D">
        <w:tc>
          <w:tcPr>
            <w:tcW w:w="7380" w:type="dxa"/>
            <w:gridSpan w:val="4"/>
            <w:tcBorders>
              <w:top w:val="single" w:sz="8" w:space="0" w:color="auto"/>
              <w:left w:val="single" w:sz="8" w:space="0" w:color="auto"/>
              <w:bottom w:val="single" w:sz="8" w:space="0" w:color="auto"/>
              <w:right w:val="single" w:sz="4" w:space="0" w:color="auto"/>
            </w:tcBorders>
            <w:shd w:val="clear" w:color="auto" w:fill="BFBFBF"/>
            <w:tcMar>
              <w:top w:w="0" w:type="dxa"/>
              <w:left w:w="108" w:type="dxa"/>
              <w:bottom w:w="0" w:type="dxa"/>
              <w:right w:w="108" w:type="dxa"/>
            </w:tcMar>
            <w:hideMark/>
          </w:tcPr>
          <w:p w:rsidR="00711D46" w:rsidRPr="006C1485" w:rsidRDefault="00711D46" w:rsidP="00D7412D">
            <w:pPr>
              <w:jc w:val="center"/>
              <w:rPr>
                <w:rFonts w:ascii="Calibri" w:eastAsia="Calibri" w:hAnsi="Calibri" w:cs="Calibri"/>
              </w:rPr>
            </w:pPr>
            <w:r w:rsidRPr="006C1485">
              <w:rPr>
                <w:rFonts w:ascii="Calibri" w:eastAsia="Calibri" w:hAnsi="Calibri" w:cs="Calibri"/>
                <w:sz w:val="22"/>
                <w:szCs w:val="22"/>
              </w:rPr>
              <w:t xml:space="preserve">Total Dead Trees </w:t>
            </w:r>
          </w:p>
        </w:tc>
        <w:tc>
          <w:tcPr>
            <w:tcW w:w="2088" w:type="dxa"/>
            <w:tcBorders>
              <w:top w:val="single" w:sz="8" w:space="0" w:color="auto"/>
              <w:left w:val="single" w:sz="4" w:space="0" w:color="auto"/>
              <w:bottom w:val="single" w:sz="8" w:space="0" w:color="auto"/>
              <w:right w:val="single" w:sz="8" w:space="0" w:color="auto"/>
            </w:tcBorders>
            <w:shd w:val="clear" w:color="auto" w:fill="BFBFBF"/>
          </w:tcPr>
          <w:p w:rsidR="00711D46" w:rsidRPr="006C1485" w:rsidRDefault="00711D46" w:rsidP="00D7412D">
            <w:pPr>
              <w:jc w:val="center"/>
              <w:rPr>
                <w:rFonts w:ascii="Calibri" w:eastAsia="Calibri" w:hAnsi="Calibri" w:cs="Calibri"/>
              </w:rPr>
            </w:pPr>
          </w:p>
        </w:tc>
      </w:tr>
      <w:tr w:rsidR="00711D46" w:rsidRPr="006C1485" w:rsidTr="00D7412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1D46" w:rsidRPr="006C1485" w:rsidRDefault="00711D46" w:rsidP="00D7412D">
            <w:pPr>
              <w:rPr>
                <w:rFonts w:ascii="Calibri" w:eastAsia="Calibri" w:hAnsi="Calibri" w:cs="Calibri"/>
              </w:rPr>
            </w:pPr>
            <w:r w:rsidRPr="006C1485">
              <w:rPr>
                <w:rFonts w:ascii="Calibri" w:eastAsia="Calibri" w:hAnsi="Calibri" w:cs="Calibri"/>
                <w:sz w:val="22"/>
                <w:szCs w:val="22"/>
              </w:rPr>
              <w:t>Dbh Class</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rsidR="00711D46" w:rsidRPr="006C1485" w:rsidRDefault="00711D46" w:rsidP="00D7412D">
            <w:pPr>
              <w:rPr>
                <w:rFonts w:ascii="Calibri" w:eastAsia="Calibri" w:hAnsi="Calibri" w:cs="Calibri"/>
              </w:rPr>
            </w:pPr>
            <w:r w:rsidRPr="006C1485">
              <w:rPr>
                <w:rFonts w:ascii="Calibri" w:eastAsia="Calibri" w:hAnsi="Calibri" w:cs="Calibri"/>
                <w:sz w:val="22"/>
                <w:szCs w:val="22"/>
              </w:rPr>
              <w:t>Existing Condition</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711D46" w:rsidRPr="006C1485" w:rsidRDefault="00711D46" w:rsidP="00D7412D">
            <w:pPr>
              <w:rPr>
                <w:rFonts w:ascii="Calibri" w:eastAsia="Calibri" w:hAnsi="Calibri" w:cs="Calibri"/>
              </w:rPr>
            </w:pPr>
            <w:r>
              <w:rPr>
                <w:rFonts w:ascii="Calibri" w:eastAsia="Calibri" w:hAnsi="Calibri" w:cs="Calibri"/>
                <w:sz w:val="22"/>
                <w:szCs w:val="22"/>
              </w:rPr>
              <w:t xml:space="preserve"># </w:t>
            </w:r>
            <w:r w:rsidR="00BF0036">
              <w:rPr>
                <w:rFonts w:ascii="Calibri" w:eastAsia="Calibri" w:hAnsi="Calibri" w:cs="Calibri"/>
                <w:sz w:val="22"/>
                <w:szCs w:val="22"/>
              </w:rPr>
              <w:t xml:space="preserve">Snags </w:t>
            </w:r>
            <w:r>
              <w:rPr>
                <w:rFonts w:ascii="Calibri" w:eastAsia="Calibri" w:hAnsi="Calibri" w:cs="Calibri"/>
                <w:sz w:val="22"/>
                <w:szCs w:val="22"/>
              </w:rPr>
              <w:t>Proposed Action Would Remove</w:t>
            </w:r>
          </w:p>
        </w:tc>
        <w:tc>
          <w:tcPr>
            <w:tcW w:w="1440" w:type="dxa"/>
            <w:tcBorders>
              <w:top w:val="nil"/>
              <w:left w:val="nil"/>
              <w:bottom w:val="single" w:sz="8" w:space="0" w:color="auto"/>
              <w:right w:val="single" w:sz="4" w:space="0" w:color="auto"/>
            </w:tcBorders>
            <w:tcMar>
              <w:top w:w="0" w:type="dxa"/>
              <w:left w:w="108" w:type="dxa"/>
              <w:bottom w:w="0" w:type="dxa"/>
              <w:right w:w="108" w:type="dxa"/>
            </w:tcMar>
            <w:hideMark/>
          </w:tcPr>
          <w:p w:rsidR="00711D46" w:rsidRPr="006C1485" w:rsidRDefault="00711D46" w:rsidP="00D7412D">
            <w:pPr>
              <w:rPr>
                <w:rFonts w:ascii="Calibri" w:eastAsia="Calibri" w:hAnsi="Calibri" w:cs="Calibri"/>
              </w:rPr>
            </w:pPr>
            <w:r w:rsidRPr="006C1485">
              <w:rPr>
                <w:rFonts w:ascii="Calibri" w:eastAsia="Calibri" w:hAnsi="Calibri" w:cs="Calibri"/>
                <w:sz w:val="22"/>
                <w:szCs w:val="22"/>
              </w:rPr>
              <w:t>% Reduction</w:t>
            </w:r>
            <w:r w:rsidR="00CE53BB">
              <w:rPr>
                <w:rFonts w:ascii="Calibri" w:eastAsia="Calibri" w:hAnsi="Calibri" w:cs="Calibri"/>
                <w:sz w:val="22"/>
                <w:szCs w:val="22"/>
              </w:rPr>
              <w:t xml:space="preserve"> within Fire Area</w:t>
            </w:r>
          </w:p>
        </w:tc>
        <w:tc>
          <w:tcPr>
            <w:tcW w:w="2088" w:type="dxa"/>
            <w:tcBorders>
              <w:top w:val="nil"/>
              <w:left w:val="single" w:sz="4" w:space="0" w:color="auto"/>
              <w:bottom w:val="single" w:sz="8" w:space="0" w:color="auto"/>
              <w:right w:val="single" w:sz="8" w:space="0" w:color="auto"/>
            </w:tcBorders>
          </w:tcPr>
          <w:p w:rsidR="00711D46" w:rsidRPr="006C1485" w:rsidRDefault="00711D46" w:rsidP="00D7412D">
            <w:pPr>
              <w:rPr>
                <w:rFonts w:ascii="Calibri" w:eastAsia="Calibri" w:hAnsi="Calibri" w:cs="Calibri"/>
              </w:rPr>
            </w:pPr>
            <w:r w:rsidRPr="00494227">
              <w:rPr>
                <w:rFonts w:ascii="Calibri" w:eastAsia="Calibri" w:hAnsi="Calibri" w:cs="Calibri"/>
                <w:sz w:val="22"/>
              </w:rPr>
              <w:t xml:space="preserve">Remaining </w:t>
            </w:r>
            <w:r w:rsidR="00BF0036">
              <w:rPr>
                <w:rFonts w:ascii="Calibri" w:eastAsia="Calibri" w:hAnsi="Calibri" w:cs="Calibri"/>
                <w:sz w:val="22"/>
              </w:rPr>
              <w:t xml:space="preserve">Snag </w:t>
            </w:r>
            <w:r w:rsidRPr="00494227">
              <w:rPr>
                <w:rFonts w:ascii="Calibri" w:eastAsia="Calibri" w:hAnsi="Calibri" w:cs="Calibri"/>
                <w:sz w:val="22"/>
              </w:rPr>
              <w:t>Density over entire Fire Area</w:t>
            </w:r>
          </w:p>
        </w:tc>
      </w:tr>
      <w:tr w:rsidR="00711D46" w:rsidRPr="006C1485" w:rsidTr="00D7412D">
        <w:trPr>
          <w:trHeight w:val="313"/>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1D46" w:rsidRPr="006C1485" w:rsidRDefault="00711D46" w:rsidP="00D7412D">
            <w:pPr>
              <w:rPr>
                <w:rFonts w:ascii="Calibri" w:eastAsia="Calibri" w:hAnsi="Calibri" w:cs="Calibri"/>
              </w:rPr>
            </w:pPr>
            <w:r>
              <w:rPr>
                <w:rFonts w:ascii="Calibri" w:eastAsia="Calibri" w:hAnsi="Calibri" w:cs="Calibri"/>
                <w:sz w:val="22"/>
                <w:szCs w:val="22"/>
              </w:rPr>
              <w:t>10</w:t>
            </w:r>
            <w:r w:rsidRPr="006C1485">
              <w:rPr>
                <w:rFonts w:ascii="Calibri" w:eastAsia="Calibri" w:hAnsi="Calibri" w:cs="Calibri"/>
                <w:sz w:val="22"/>
                <w:szCs w:val="22"/>
              </w:rPr>
              <w:t>-</w:t>
            </w:r>
            <w:r>
              <w:rPr>
                <w:rFonts w:ascii="Calibri" w:eastAsia="Calibri" w:hAnsi="Calibri" w:cs="Calibri"/>
                <w:sz w:val="22"/>
                <w:szCs w:val="22"/>
              </w:rPr>
              <w:t>19.9</w:t>
            </w:r>
            <w:r w:rsidRPr="006C1485">
              <w:rPr>
                <w:rFonts w:ascii="Calibri" w:eastAsia="Calibri" w:hAnsi="Calibri" w:cs="Calibri"/>
                <w:sz w:val="22"/>
                <w:szCs w:val="22"/>
              </w:rPr>
              <w:t xml:space="preserve"> inches</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rsidR="00711D46" w:rsidRPr="008337F8" w:rsidRDefault="00711D46" w:rsidP="00D7412D">
            <w:pPr>
              <w:rPr>
                <w:rFonts w:ascii="Calibri" w:eastAsia="Calibri" w:hAnsi="Calibri" w:cs="Calibri"/>
                <w:sz w:val="22"/>
                <w:szCs w:val="22"/>
              </w:rPr>
            </w:pPr>
            <w:r>
              <w:rPr>
                <w:rFonts w:ascii="Calibri" w:eastAsia="Calibri" w:hAnsi="Calibri" w:cs="Calibri"/>
                <w:sz w:val="22"/>
                <w:szCs w:val="22"/>
              </w:rPr>
              <w:t>19,218</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rsidR="00711D46" w:rsidRPr="008337F8" w:rsidRDefault="00711D46" w:rsidP="00D7412D">
            <w:pPr>
              <w:rPr>
                <w:rFonts w:ascii="Calibri" w:eastAsia="Calibri" w:hAnsi="Calibri" w:cs="Calibri"/>
                <w:sz w:val="22"/>
                <w:szCs w:val="22"/>
              </w:rPr>
            </w:pPr>
            <w:r>
              <w:rPr>
                <w:rFonts w:ascii="Calibri" w:eastAsia="Calibri" w:hAnsi="Calibri" w:cs="Calibri"/>
                <w:sz w:val="22"/>
                <w:szCs w:val="22"/>
              </w:rPr>
              <w:t>12,198</w:t>
            </w:r>
          </w:p>
        </w:tc>
        <w:tc>
          <w:tcPr>
            <w:tcW w:w="1440" w:type="dxa"/>
            <w:tcBorders>
              <w:top w:val="nil"/>
              <w:left w:val="nil"/>
              <w:bottom w:val="single" w:sz="8" w:space="0" w:color="auto"/>
              <w:right w:val="single" w:sz="4" w:space="0" w:color="auto"/>
            </w:tcBorders>
            <w:tcMar>
              <w:top w:w="0" w:type="dxa"/>
              <w:left w:w="108" w:type="dxa"/>
              <w:bottom w:w="0" w:type="dxa"/>
              <w:right w:w="108" w:type="dxa"/>
            </w:tcMar>
          </w:tcPr>
          <w:p w:rsidR="00711D46" w:rsidRPr="008337F8" w:rsidRDefault="00711D46" w:rsidP="00D7412D">
            <w:pPr>
              <w:rPr>
                <w:rFonts w:ascii="Calibri" w:eastAsia="Calibri" w:hAnsi="Calibri" w:cs="Calibri"/>
                <w:sz w:val="22"/>
                <w:szCs w:val="22"/>
              </w:rPr>
            </w:pPr>
            <w:r>
              <w:rPr>
                <w:rFonts w:ascii="Calibri" w:eastAsia="Calibri" w:hAnsi="Calibri" w:cs="Calibri"/>
                <w:sz w:val="22"/>
                <w:szCs w:val="22"/>
              </w:rPr>
              <w:t>63%</w:t>
            </w:r>
          </w:p>
        </w:tc>
        <w:tc>
          <w:tcPr>
            <w:tcW w:w="2088" w:type="dxa"/>
            <w:tcBorders>
              <w:top w:val="nil"/>
              <w:left w:val="single" w:sz="4" w:space="0" w:color="auto"/>
              <w:bottom w:val="single" w:sz="8" w:space="0" w:color="auto"/>
              <w:right w:val="single" w:sz="8" w:space="0" w:color="auto"/>
            </w:tcBorders>
          </w:tcPr>
          <w:p w:rsidR="00711D46" w:rsidRPr="008337F8" w:rsidRDefault="00711D46" w:rsidP="00D7412D">
            <w:pPr>
              <w:jc w:val="center"/>
              <w:rPr>
                <w:rFonts w:ascii="Calibri" w:eastAsia="Calibri" w:hAnsi="Calibri" w:cs="Calibri"/>
                <w:sz w:val="22"/>
                <w:szCs w:val="22"/>
              </w:rPr>
            </w:pPr>
            <w:r>
              <w:rPr>
                <w:rFonts w:ascii="Calibri" w:eastAsia="Calibri" w:hAnsi="Calibri" w:cs="Calibri"/>
                <w:sz w:val="22"/>
                <w:szCs w:val="22"/>
              </w:rPr>
              <w:t>15/ acre</w:t>
            </w:r>
          </w:p>
        </w:tc>
      </w:tr>
      <w:tr w:rsidR="00711D46" w:rsidRPr="006C1485" w:rsidTr="00FF1510">
        <w:trPr>
          <w:trHeight w:val="400"/>
        </w:trPr>
        <w:tc>
          <w:tcPr>
            <w:tcW w:w="198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711D46" w:rsidRPr="006C1485" w:rsidRDefault="00711D46" w:rsidP="00D7412D">
            <w:pPr>
              <w:rPr>
                <w:rFonts w:ascii="Calibri" w:eastAsia="Calibri" w:hAnsi="Calibri" w:cs="Calibri"/>
              </w:rPr>
            </w:pPr>
            <w:r>
              <w:rPr>
                <w:rFonts w:ascii="Calibri" w:eastAsia="Calibri" w:hAnsi="Calibri" w:cs="Calibri"/>
                <w:sz w:val="22"/>
                <w:szCs w:val="22"/>
              </w:rPr>
              <w:t>≥20</w:t>
            </w:r>
            <w:r w:rsidRPr="006C1485">
              <w:rPr>
                <w:rFonts w:ascii="Calibri" w:eastAsia="Calibri" w:hAnsi="Calibri" w:cs="Calibri"/>
                <w:sz w:val="22"/>
                <w:szCs w:val="22"/>
              </w:rPr>
              <w:t xml:space="preserve"> inches</w:t>
            </w:r>
          </w:p>
        </w:tc>
        <w:tc>
          <w:tcPr>
            <w:tcW w:w="1890" w:type="dxa"/>
            <w:tcBorders>
              <w:top w:val="nil"/>
              <w:left w:val="nil"/>
              <w:bottom w:val="single" w:sz="4" w:space="0" w:color="auto"/>
              <w:right w:val="single" w:sz="8" w:space="0" w:color="auto"/>
            </w:tcBorders>
            <w:tcMar>
              <w:top w:w="0" w:type="dxa"/>
              <w:left w:w="108" w:type="dxa"/>
              <w:bottom w:w="0" w:type="dxa"/>
              <w:right w:w="108" w:type="dxa"/>
            </w:tcMar>
          </w:tcPr>
          <w:p w:rsidR="00711D46" w:rsidRPr="008337F8" w:rsidRDefault="00711D46" w:rsidP="00D7412D">
            <w:pPr>
              <w:rPr>
                <w:rFonts w:ascii="Calibri" w:eastAsia="Calibri" w:hAnsi="Calibri" w:cs="Calibri"/>
                <w:sz w:val="22"/>
                <w:szCs w:val="22"/>
              </w:rPr>
            </w:pPr>
            <w:r>
              <w:rPr>
                <w:rFonts w:ascii="Calibri" w:eastAsia="Calibri" w:hAnsi="Calibri" w:cs="Calibri"/>
                <w:sz w:val="22"/>
                <w:szCs w:val="22"/>
              </w:rPr>
              <w:t>2,039</w:t>
            </w:r>
          </w:p>
        </w:tc>
        <w:tc>
          <w:tcPr>
            <w:tcW w:w="2070" w:type="dxa"/>
            <w:tcBorders>
              <w:top w:val="nil"/>
              <w:left w:val="nil"/>
              <w:bottom w:val="single" w:sz="4" w:space="0" w:color="auto"/>
              <w:right w:val="single" w:sz="8" w:space="0" w:color="auto"/>
            </w:tcBorders>
            <w:tcMar>
              <w:top w:w="0" w:type="dxa"/>
              <w:left w:w="108" w:type="dxa"/>
              <w:bottom w:w="0" w:type="dxa"/>
              <w:right w:w="108" w:type="dxa"/>
            </w:tcMar>
          </w:tcPr>
          <w:p w:rsidR="00711D46" w:rsidRPr="008337F8" w:rsidRDefault="00711D46" w:rsidP="00D7412D">
            <w:pPr>
              <w:rPr>
                <w:rFonts w:ascii="Calibri" w:eastAsia="Calibri" w:hAnsi="Calibri" w:cs="Calibri"/>
                <w:sz w:val="22"/>
                <w:szCs w:val="22"/>
              </w:rPr>
            </w:pPr>
            <w:r>
              <w:rPr>
                <w:rFonts w:ascii="Calibri" w:eastAsia="Calibri" w:hAnsi="Calibri" w:cs="Calibri"/>
                <w:sz w:val="22"/>
                <w:szCs w:val="22"/>
              </w:rPr>
              <w:t>0</w:t>
            </w:r>
          </w:p>
        </w:tc>
        <w:tc>
          <w:tcPr>
            <w:tcW w:w="1440" w:type="dxa"/>
            <w:tcBorders>
              <w:top w:val="nil"/>
              <w:left w:val="nil"/>
              <w:bottom w:val="single" w:sz="4" w:space="0" w:color="auto"/>
              <w:right w:val="single" w:sz="4" w:space="0" w:color="auto"/>
            </w:tcBorders>
            <w:tcMar>
              <w:top w:w="0" w:type="dxa"/>
              <w:left w:w="108" w:type="dxa"/>
              <w:bottom w:w="0" w:type="dxa"/>
              <w:right w:w="108" w:type="dxa"/>
            </w:tcMar>
          </w:tcPr>
          <w:p w:rsidR="00711D46" w:rsidRPr="008337F8" w:rsidRDefault="00711D46" w:rsidP="00D7412D">
            <w:pPr>
              <w:rPr>
                <w:rFonts w:ascii="Calibri" w:eastAsia="Calibri" w:hAnsi="Calibri" w:cs="Calibri"/>
                <w:sz w:val="22"/>
                <w:szCs w:val="22"/>
              </w:rPr>
            </w:pPr>
            <w:r>
              <w:rPr>
                <w:rFonts w:ascii="Calibri" w:eastAsia="Calibri" w:hAnsi="Calibri" w:cs="Calibri"/>
                <w:sz w:val="22"/>
                <w:szCs w:val="22"/>
              </w:rPr>
              <w:t>0%</w:t>
            </w:r>
          </w:p>
        </w:tc>
        <w:tc>
          <w:tcPr>
            <w:tcW w:w="2088" w:type="dxa"/>
            <w:tcBorders>
              <w:top w:val="nil"/>
              <w:left w:val="single" w:sz="4" w:space="0" w:color="auto"/>
              <w:bottom w:val="single" w:sz="4" w:space="0" w:color="auto"/>
              <w:right w:val="single" w:sz="8" w:space="0" w:color="auto"/>
            </w:tcBorders>
          </w:tcPr>
          <w:p w:rsidR="00711D46" w:rsidRPr="008337F8" w:rsidRDefault="00711D46" w:rsidP="00D7412D">
            <w:pPr>
              <w:jc w:val="center"/>
              <w:rPr>
                <w:rFonts w:ascii="Calibri" w:eastAsia="Calibri" w:hAnsi="Calibri" w:cs="Calibri"/>
                <w:sz w:val="22"/>
                <w:szCs w:val="22"/>
              </w:rPr>
            </w:pPr>
            <w:r>
              <w:rPr>
                <w:rFonts w:ascii="Calibri" w:eastAsia="Calibri" w:hAnsi="Calibri" w:cs="Calibri"/>
                <w:sz w:val="22"/>
                <w:szCs w:val="22"/>
              </w:rPr>
              <w:t>4.5/ acre</w:t>
            </w:r>
          </w:p>
        </w:tc>
      </w:tr>
      <w:tr w:rsidR="00FF1510" w:rsidRPr="006C1485" w:rsidTr="00FF1510">
        <w:trPr>
          <w:trHeight w:val="75"/>
        </w:trPr>
        <w:tc>
          <w:tcPr>
            <w:tcW w:w="1980" w:type="dxa"/>
            <w:tcBorders>
              <w:top w:val="single" w:sz="4" w:space="0" w:color="auto"/>
              <w:left w:val="single" w:sz="8" w:space="0" w:color="auto"/>
              <w:bottom w:val="nil"/>
              <w:right w:val="single" w:sz="8" w:space="0" w:color="auto"/>
            </w:tcBorders>
            <w:tcMar>
              <w:top w:w="0" w:type="dxa"/>
              <w:left w:w="108" w:type="dxa"/>
              <w:bottom w:w="0" w:type="dxa"/>
              <w:right w:w="108" w:type="dxa"/>
            </w:tcMar>
          </w:tcPr>
          <w:p w:rsidR="00FF1510" w:rsidRDefault="00FF1510" w:rsidP="00D7412D">
            <w:pPr>
              <w:rPr>
                <w:rFonts w:ascii="Calibri" w:eastAsia="Calibri" w:hAnsi="Calibri" w:cs="Calibri"/>
                <w:sz w:val="22"/>
                <w:szCs w:val="22"/>
              </w:rPr>
            </w:pPr>
          </w:p>
        </w:tc>
        <w:tc>
          <w:tcPr>
            <w:tcW w:w="1890" w:type="dxa"/>
            <w:tcBorders>
              <w:top w:val="single" w:sz="4" w:space="0" w:color="auto"/>
              <w:left w:val="nil"/>
              <w:bottom w:val="nil"/>
              <w:right w:val="single" w:sz="8" w:space="0" w:color="auto"/>
            </w:tcBorders>
            <w:tcMar>
              <w:top w:w="0" w:type="dxa"/>
              <w:left w:w="108" w:type="dxa"/>
              <w:bottom w:w="0" w:type="dxa"/>
              <w:right w:w="108" w:type="dxa"/>
            </w:tcMar>
          </w:tcPr>
          <w:p w:rsidR="00FF1510" w:rsidRDefault="00FF1510" w:rsidP="00D7412D">
            <w:pPr>
              <w:rPr>
                <w:rFonts w:ascii="Calibri" w:eastAsia="Calibri" w:hAnsi="Calibri" w:cs="Calibri"/>
                <w:sz w:val="22"/>
                <w:szCs w:val="22"/>
              </w:rPr>
            </w:pPr>
          </w:p>
        </w:tc>
        <w:tc>
          <w:tcPr>
            <w:tcW w:w="2070" w:type="dxa"/>
            <w:tcBorders>
              <w:top w:val="single" w:sz="4" w:space="0" w:color="auto"/>
              <w:left w:val="nil"/>
              <w:bottom w:val="nil"/>
              <w:right w:val="single" w:sz="8" w:space="0" w:color="auto"/>
            </w:tcBorders>
            <w:tcMar>
              <w:top w:w="0" w:type="dxa"/>
              <w:left w:w="108" w:type="dxa"/>
              <w:bottom w:w="0" w:type="dxa"/>
              <w:right w:w="108" w:type="dxa"/>
            </w:tcMar>
          </w:tcPr>
          <w:p w:rsidR="00FF1510" w:rsidRDefault="00FF1510" w:rsidP="00D7412D">
            <w:pPr>
              <w:rPr>
                <w:rFonts w:ascii="Calibri" w:eastAsia="Calibri" w:hAnsi="Calibri" w:cs="Calibri"/>
                <w:sz w:val="22"/>
                <w:szCs w:val="22"/>
              </w:rPr>
            </w:pPr>
          </w:p>
        </w:tc>
        <w:tc>
          <w:tcPr>
            <w:tcW w:w="1440" w:type="dxa"/>
            <w:tcBorders>
              <w:top w:val="single" w:sz="4" w:space="0" w:color="auto"/>
              <w:left w:val="nil"/>
              <w:bottom w:val="nil"/>
              <w:right w:val="single" w:sz="4" w:space="0" w:color="auto"/>
            </w:tcBorders>
            <w:tcMar>
              <w:top w:w="0" w:type="dxa"/>
              <w:left w:w="108" w:type="dxa"/>
              <w:bottom w:w="0" w:type="dxa"/>
              <w:right w:w="108" w:type="dxa"/>
            </w:tcMar>
          </w:tcPr>
          <w:p w:rsidR="00FF1510" w:rsidRDefault="00FF1510" w:rsidP="00D7412D">
            <w:pPr>
              <w:rPr>
                <w:rFonts w:ascii="Calibri" w:eastAsia="Calibri" w:hAnsi="Calibri" w:cs="Calibri"/>
                <w:sz w:val="22"/>
                <w:szCs w:val="22"/>
              </w:rPr>
            </w:pPr>
          </w:p>
        </w:tc>
        <w:tc>
          <w:tcPr>
            <w:tcW w:w="2088" w:type="dxa"/>
            <w:tcBorders>
              <w:top w:val="single" w:sz="4" w:space="0" w:color="auto"/>
              <w:left w:val="single" w:sz="4" w:space="0" w:color="auto"/>
              <w:bottom w:val="nil"/>
              <w:right w:val="single" w:sz="8" w:space="0" w:color="auto"/>
            </w:tcBorders>
          </w:tcPr>
          <w:p w:rsidR="00FF1510" w:rsidRDefault="00FF1510" w:rsidP="00D7412D">
            <w:pPr>
              <w:jc w:val="center"/>
              <w:rPr>
                <w:rFonts w:ascii="Calibri" w:eastAsia="Calibri" w:hAnsi="Calibri" w:cs="Calibri"/>
                <w:sz w:val="22"/>
                <w:szCs w:val="22"/>
              </w:rPr>
            </w:pPr>
          </w:p>
        </w:tc>
      </w:tr>
      <w:tr w:rsidR="00FF1510" w:rsidRPr="006C1485" w:rsidTr="00D7412D">
        <w:trPr>
          <w:trHeight w:val="475"/>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F1510" w:rsidRDefault="00FF1510" w:rsidP="00D7412D">
            <w:pPr>
              <w:rPr>
                <w:rFonts w:ascii="Calibri" w:eastAsia="Calibri" w:hAnsi="Calibri" w:cs="Calibri"/>
                <w:sz w:val="22"/>
                <w:szCs w:val="22"/>
              </w:rPr>
            </w:pPr>
            <w:r>
              <w:rPr>
                <w:rFonts w:ascii="Calibri" w:eastAsia="Calibri" w:hAnsi="Calibri" w:cs="Calibri"/>
                <w:sz w:val="22"/>
                <w:szCs w:val="22"/>
              </w:rPr>
              <w:t>Total</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rsidR="00FF1510" w:rsidRDefault="00FF1510" w:rsidP="00D7412D">
            <w:pPr>
              <w:rPr>
                <w:rFonts w:ascii="Calibri" w:eastAsia="Calibri" w:hAnsi="Calibri" w:cs="Calibri"/>
                <w:sz w:val="22"/>
                <w:szCs w:val="22"/>
              </w:rPr>
            </w:pPr>
            <w:r>
              <w:rPr>
                <w:rFonts w:ascii="Calibri" w:eastAsia="Calibri" w:hAnsi="Calibri" w:cs="Calibri"/>
                <w:sz w:val="22"/>
                <w:szCs w:val="22"/>
              </w:rPr>
              <w:t>21,257</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rsidR="00FF1510" w:rsidRDefault="00FF1510" w:rsidP="00D7412D">
            <w:pPr>
              <w:rPr>
                <w:rFonts w:ascii="Calibri" w:eastAsia="Calibri" w:hAnsi="Calibri" w:cs="Calibri"/>
                <w:sz w:val="22"/>
                <w:szCs w:val="22"/>
              </w:rPr>
            </w:pPr>
            <w:r>
              <w:rPr>
                <w:rFonts w:ascii="Calibri" w:eastAsia="Calibri" w:hAnsi="Calibri" w:cs="Calibri"/>
                <w:sz w:val="22"/>
                <w:szCs w:val="22"/>
              </w:rPr>
              <w:t>12,198</w:t>
            </w:r>
          </w:p>
        </w:tc>
        <w:tc>
          <w:tcPr>
            <w:tcW w:w="1440" w:type="dxa"/>
            <w:tcBorders>
              <w:top w:val="nil"/>
              <w:left w:val="nil"/>
              <w:bottom w:val="single" w:sz="8" w:space="0" w:color="auto"/>
              <w:right w:val="single" w:sz="4" w:space="0" w:color="auto"/>
            </w:tcBorders>
            <w:tcMar>
              <w:top w:w="0" w:type="dxa"/>
              <w:left w:w="108" w:type="dxa"/>
              <w:bottom w:w="0" w:type="dxa"/>
              <w:right w:w="108" w:type="dxa"/>
            </w:tcMar>
          </w:tcPr>
          <w:p w:rsidR="00FF1510" w:rsidRDefault="00FF1510" w:rsidP="00D7412D">
            <w:pPr>
              <w:rPr>
                <w:rFonts w:ascii="Calibri" w:eastAsia="Calibri" w:hAnsi="Calibri" w:cs="Calibri"/>
                <w:sz w:val="22"/>
                <w:szCs w:val="22"/>
              </w:rPr>
            </w:pPr>
            <w:r>
              <w:rPr>
                <w:rFonts w:ascii="Calibri" w:eastAsia="Calibri" w:hAnsi="Calibri" w:cs="Calibri"/>
                <w:sz w:val="22"/>
                <w:szCs w:val="22"/>
              </w:rPr>
              <w:t>57%</w:t>
            </w:r>
          </w:p>
        </w:tc>
        <w:tc>
          <w:tcPr>
            <w:tcW w:w="2088" w:type="dxa"/>
            <w:tcBorders>
              <w:top w:val="nil"/>
              <w:left w:val="single" w:sz="4" w:space="0" w:color="auto"/>
              <w:bottom w:val="single" w:sz="8" w:space="0" w:color="auto"/>
              <w:right w:val="single" w:sz="8" w:space="0" w:color="auto"/>
            </w:tcBorders>
          </w:tcPr>
          <w:p w:rsidR="00FF1510" w:rsidRDefault="00FF1510" w:rsidP="00D7412D">
            <w:pPr>
              <w:jc w:val="center"/>
              <w:rPr>
                <w:rFonts w:ascii="Calibri" w:eastAsia="Calibri" w:hAnsi="Calibri" w:cs="Calibri"/>
                <w:sz w:val="22"/>
                <w:szCs w:val="22"/>
              </w:rPr>
            </w:pPr>
            <w:r>
              <w:rPr>
                <w:rFonts w:ascii="Calibri" w:eastAsia="Calibri" w:hAnsi="Calibri" w:cs="Calibri"/>
                <w:sz w:val="22"/>
                <w:szCs w:val="22"/>
              </w:rPr>
              <w:t>20/ac</w:t>
            </w:r>
          </w:p>
        </w:tc>
      </w:tr>
    </w:tbl>
    <w:p w:rsidR="00C917F2" w:rsidRPr="00C917F2" w:rsidRDefault="00C917F2" w:rsidP="00C917F2">
      <w:pPr>
        <w:rPr>
          <w:sz w:val="22"/>
          <w:szCs w:val="22"/>
        </w:rPr>
      </w:pPr>
    </w:p>
    <w:p w:rsidR="00671AF1" w:rsidRDefault="00C917F2" w:rsidP="00C917F2">
      <w:pPr>
        <w:spacing w:after="120"/>
        <w:rPr>
          <w:sz w:val="22"/>
          <w:szCs w:val="22"/>
        </w:rPr>
      </w:pPr>
      <w:r w:rsidRPr="00C917F2">
        <w:rPr>
          <w:sz w:val="22"/>
          <w:szCs w:val="22"/>
        </w:rPr>
        <w:t xml:space="preserve">There are approximately </w:t>
      </w:r>
      <w:r w:rsidR="00671AF1">
        <w:rPr>
          <w:sz w:val="22"/>
          <w:szCs w:val="22"/>
        </w:rPr>
        <w:t>11,142</w:t>
      </w:r>
      <w:r w:rsidRPr="00C917F2">
        <w:rPr>
          <w:sz w:val="22"/>
          <w:szCs w:val="22"/>
        </w:rPr>
        <w:t xml:space="preserve"> acres of </w:t>
      </w:r>
      <w:r w:rsidR="00CE53BB">
        <w:rPr>
          <w:sz w:val="22"/>
          <w:szCs w:val="22"/>
        </w:rPr>
        <w:t>PPDF</w:t>
      </w:r>
      <w:r w:rsidRPr="00C917F2">
        <w:rPr>
          <w:sz w:val="22"/>
          <w:szCs w:val="22"/>
        </w:rPr>
        <w:t xml:space="preserve"> habitat within the Watersheds that are currently providing </w:t>
      </w:r>
      <w:r w:rsidR="00671AF1">
        <w:rPr>
          <w:sz w:val="22"/>
          <w:szCs w:val="22"/>
        </w:rPr>
        <w:t xml:space="preserve">some level of </w:t>
      </w:r>
      <w:r w:rsidRPr="00C917F2">
        <w:rPr>
          <w:sz w:val="22"/>
          <w:szCs w:val="22"/>
        </w:rPr>
        <w:t>habitat for species dependent on snags</w:t>
      </w:r>
      <w:r w:rsidR="00CE53BB">
        <w:rPr>
          <w:sz w:val="22"/>
          <w:szCs w:val="22"/>
        </w:rPr>
        <w:t xml:space="preserve"> &gt;10” (Table </w:t>
      </w:r>
      <w:r w:rsidR="00671AF1">
        <w:rPr>
          <w:sz w:val="22"/>
          <w:szCs w:val="22"/>
        </w:rPr>
        <w:t>10</w:t>
      </w:r>
      <w:r w:rsidR="00CE53BB">
        <w:rPr>
          <w:sz w:val="22"/>
          <w:szCs w:val="22"/>
        </w:rPr>
        <w:t xml:space="preserve"> those acres providing 0-4 snags/acre or more)</w:t>
      </w:r>
      <w:r w:rsidRPr="00C917F2">
        <w:rPr>
          <w:sz w:val="22"/>
          <w:szCs w:val="22"/>
        </w:rPr>
        <w:t xml:space="preserve">.  Overall, </w:t>
      </w:r>
      <w:r w:rsidR="00671AF1">
        <w:rPr>
          <w:sz w:val="22"/>
          <w:szCs w:val="22"/>
        </w:rPr>
        <w:t>the proposed action (Alternative 2)</w:t>
      </w:r>
      <w:r w:rsidRPr="00CE53BB">
        <w:rPr>
          <w:sz w:val="22"/>
          <w:szCs w:val="22"/>
        </w:rPr>
        <w:t xml:space="preserve"> will reduce snags on approximately </w:t>
      </w:r>
      <w:r w:rsidR="00063CA7" w:rsidRPr="00CE53BB">
        <w:rPr>
          <w:sz w:val="22"/>
          <w:szCs w:val="22"/>
        </w:rPr>
        <w:t>249</w:t>
      </w:r>
      <w:r w:rsidR="00CE53BB" w:rsidRPr="00CE53BB">
        <w:rPr>
          <w:sz w:val="22"/>
          <w:szCs w:val="22"/>
        </w:rPr>
        <w:t xml:space="preserve"> acres, but </w:t>
      </w:r>
      <w:r w:rsidRPr="00CE53BB">
        <w:rPr>
          <w:sz w:val="22"/>
          <w:szCs w:val="22"/>
        </w:rPr>
        <w:t>will retain</w:t>
      </w:r>
      <w:r w:rsidR="00CE53BB" w:rsidRPr="00CE53BB">
        <w:rPr>
          <w:sz w:val="22"/>
          <w:szCs w:val="22"/>
        </w:rPr>
        <w:t xml:space="preserve"> more</w:t>
      </w:r>
      <w:r w:rsidRPr="00CE53BB">
        <w:rPr>
          <w:sz w:val="22"/>
          <w:szCs w:val="22"/>
        </w:rPr>
        <w:t xml:space="preserve"> snags </w:t>
      </w:r>
      <w:r w:rsidR="00CE53BB" w:rsidRPr="00CE53BB">
        <w:rPr>
          <w:sz w:val="22"/>
          <w:szCs w:val="22"/>
        </w:rPr>
        <w:t>th</w:t>
      </w:r>
      <w:r w:rsidR="00671AF1">
        <w:rPr>
          <w:sz w:val="22"/>
          <w:szCs w:val="22"/>
        </w:rPr>
        <w:t>an were there prior to the fire</w:t>
      </w:r>
      <w:r w:rsidR="008028AF">
        <w:rPr>
          <w:sz w:val="22"/>
          <w:szCs w:val="22"/>
        </w:rPr>
        <w:t xml:space="preserve"> (Figures 7 and 8)</w:t>
      </w:r>
      <w:r w:rsidR="00671AF1">
        <w:rPr>
          <w:sz w:val="22"/>
          <w:szCs w:val="22"/>
        </w:rPr>
        <w:t xml:space="preserve">, </w:t>
      </w:r>
      <w:r w:rsidR="00CE53BB" w:rsidRPr="00CE53BB">
        <w:rPr>
          <w:sz w:val="22"/>
          <w:szCs w:val="22"/>
        </w:rPr>
        <w:t>providing</w:t>
      </w:r>
      <w:r w:rsidRPr="00CE53BB">
        <w:rPr>
          <w:sz w:val="22"/>
          <w:szCs w:val="22"/>
        </w:rPr>
        <w:t xml:space="preserve"> habitat and continue</w:t>
      </w:r>
      <w:r w:rsidR="00CE53BB" w:rsidRPr="00CE53BB">
        <w:rPr>
          <w:sz w:val="22"/>
          <w:szCs w:val="22"/>
        </w:rPr>
        <w:t xml:space="preserve">d </w:t>
      </w:r>
      <w:r w:rsidRPr="00CE53BB">
        <w:rPr>
          <w:sz w:val="22"/>
          <w:szCs w:val="22"/>
        </w:rPr>
        <w:t xml:space="preserve">utility for wildlife species </w:t>
      </w:r>
      <w:r w:rsidR="00671AF1">
        <w:rPr>
          <w:sz w:val="22"/>
          <w:szCs w:val="22"/>
        </w:rPr>
        <w:t>with</w:t>
      </w:r>
      <w:r w:rsidRPr="00CE53BB">
        <w:rPr>
          <w:sz w:val="22"/>
          <w:szCs w:val="22"/>
        </w:rPr>
        <w:t xml:space="preserve"> </w:t>
      </w:r>
      <w:r w:rsidR="008028AF">
        <w:rPr>
          <w:sz w:val="22"/>
          <w:szCs w:val="22"/>
        </w:rPr>
        <w:t xml:space="preserve">an average of </w:t>
      </w:r>
      <w:r w:rsidR="00FF1510">
        <w:rPr>
          <w:sz w:val="22"/>
          <w:szCs w:val="22"/>
        </w:rPr>
        <w:t>20</w:t>
      </w:r>
      <w:r w:rsidR="00CE53BB" w:rsidRPr="00CE53BB">
        <w:rPr>
          <w:sz w:val="22"/>
          <w:szCs w:val="22"/>
        </w:rPr>
        <w:t xml:space="preserve"> snags/ acre &gt;10” dbh over the entire the fire area</w:t>
      </w:r>
      <w:r w:rsidRPr="00CE53BB">
        <w:rPr>
          <w:sz w:val="22"/>
          <w:szCs w:val="22"/>
        </w:rPr>
        <w:t>.</w:t>
      </w:r>
      <w:r w:rsidRPr="00C917F2">
        <w:rPr>
          <w:sz w:val="22"/>
          <w:szCs w:val="22"/>
        </w:rPr>
        <w:t xml:space="preserve"> </w:t>
      </w:r>
      <w:r w:rsidR="00E14247">
        <w:rPr>
          <w:sz w:val="22"/>
          <w:szCs w:val="22"/>
        </w:rPr>
        <w:t xml:space="preserve"> Cumulatively, as</w:t>
      </w:r>
      <w:r w:rsidRPr="00C917F2">
        <w:rPr>
          <w:sz w:val="22"/>
          <w:szCs w:val="22"/>
        </w:rPr>
        <w:t xml:space="preserve"> a result of Alternative 2 there </w:t>
      </w:r>
      <w:r w:rsidR="00BF0036">
        <w:rPr>
          <w:sz w:val="22"/>
          <w:szCs w:val="22"/>
        </w:rPr>
        <w:t xml:space="preserve">is </w:t>
      </w:r>
      <w:r w:rsidR="008028AF">
        <w:rPr>
          <w:sz w:val="22"/>
          <w:szCs w:val="22"/>
        </w:rPr>
        <w:t>slightly less</w:t>
      </w:r>
      <w:r w:rsidR="00CE53BB">
        <w:rPr>
          <w:sz w:val="22"/>
          <w:szCs w:val="22"/>
        </w:rPr>
        <w:t xml:space="preserve"> (</w:t>
      </w:r>
      <w:r w:rsidR="00FF1510">
        <w:rPr>
          <w:sz w:val="22"/>
          <w:szCs w:val="22"/>
        </w:rPr>
        <w:t>1</w:t>
      </w:r>
      <w:r w:rsidR="00CE53BB">
        <w:rPr>
          <w:sz w:val="22"/>
          <w:szCs w:val="22"/>
        </w:rPr>
        <w:t xml:space="preserve">%) </w:t>
      </w:r>
      <w:r w:rsidR="008028AF">
        <w:rPr>
          <w:sz w:val="22"/>
          <w:szCs w:val="22"/>
        </w:rPr>
        <w:t>of</w:t>
      </w:r>
      <w:r w:rsidR="00FF1510">
        <w:rPr>
          <w:sz w:val="22"/>
          <w:szCs w:val="22"/>
        </w:rPr>
        <w:t xml:space="preserve"> the area with 80%+ tolerance level (8 snags/ ac or more) in the watersheds </w:t>
      </w:r>
      <w:r w:rsidRPr="00C917F2">
        <w:rPr>
          <w:sz w:val="22"/>
          <w:szCs w:val="22"/>
        </w:rPr>
        <w:t xml:space="preserve">as it relates to the </w:t>
      </w:r>
      <w:r w:rsidR="00671AF1">
        <w:rPr>
          <w:sz w:val="22"/>
          <w:szCs w:val="22"/>
        </w:rPr>
        <w:t xml:space="preserve">reference conditions over </w:t>
      </w:r>
      <w:r w:rsidR="00887AE4">
        <w:rPr>
          <w:sz w:val="22"/>
          <w:szCs w:val="22"/>
        </w:rPr>
        <w:t xml:space="preserve">the </w:t>
      </w:r>
      <w:r w:rsidR="00671AF1">
        <w:rPr>
          <w:sz w:val="22"/>
          <w:szCs w:val="22"/>
        </w:rPr>
        <w:t>PPDF habitat in the w</w:t>
      </w:r>
      <w:r w:rsidRPr="00C917F2">
        <w:rPr>
          <w:sz w:val="22"/>
          <w:szCs w:val="22"/>
        </w:rPr>
        <w:t>atershed</w:t>
      </w:r>
      <w:r w:rsidR="00887AE4">
        <w:rPr>
          <w:sz w:val="22"/>
          <w:szCs w:val="22"/>
        </w:rPr>
        <w:t>s</w:t>
      </w:r>
      <w:r w:rsidR="008028AF">
        <w:rPr>
          <w:sz w:val="22"/>
          <w:szCs w:val="22"/>
        </w:rPr>
        <w:t>.  However post-salvage, the distribution of snag densities across the watersheds is still slightly improved as compared to pre-fire conditions</w:t>
      </w:r>
      <w:r w:rsidR="00887AE4">
        <w:rPr>
          <w:sz w:val="22"/>
          <w:szCs w:val="22"/>
        </w:rPr>
        <w:t xml:space="preserve"> </w:t>
      </w:r>
      <w:r w:rsidRPr="00C917F2">
        <w:rPr>
          <w:sz w:val="22"/>
          <w:szCs w:val="22"/>
        </w:rPr>
        <w:t xml:space="preserve">(See </w:t>
      </w:r>
      <w:r w:rsidR="00E14247">
        <w:rPr>
          <w:sz w:val="22"/>
          <w:szCs w:val="22"/>
        </w:rPr>
        <w:t xml:space="preserve">Figures </w:t>
      </w:r>
      <w:r w:rsidR="00671AF1">
        <w:rPr>
          <w:sz w:val="22"/>
          <w:szCs w:val="22"/>
        </w:rPr>
        <w:t>7 and 8</w:t>
      </w:r>
      <w:r w:rsidR="00E14247">
        <w:rPr>
          <w:sz w:val="22"/>
          <w:szCs w:val="22"/>
        </w:rPr>
        <w:t xml:space="preserve"> below</w:t>
      </w:r>
      <w:r w:rsidR="00671AF1">
        <w:rPr>
          <w:sz w:val="22"/>
          <w:szCs w:val="22"/>
        </w:rPr>
        <w:t xml:space="preserve"> for a comparison of snag density distributions before the fire and after the proposed salvage</w:t>
      </w:r>
      <w:r w:rsidRPr="00C917F2">
        <w:rPr>
          <w:sz w:val="22"/>
          <w:szCs w:val="22"/>
        </w:rPr>
        <w:t xml:space="preserve">).  </w:t>
      </w:r>
    </w:p>
    <w:p w:rsidR="008028AF" w:rsidRDefault="008028AF" w:rsidP="00C917F2">
      <w:pPr>
        <w:spacing w:after="120"/>
        <w:rPr>
          <w:sz w:val="22"/>
          <w:szCs w:val="22"/>
        </w:rPr>
      </w:pPr>
    </w:p>
    <w:p w:rsidR="008028AF" w:rsidRDefault="008028AF" w:rsidP="00C917F2">
      <w:pPr>
        <w:spacing w:after="120"/>
        <w:rPr>
          <w:sz w:val="22"/>
          <w:szCs w:val="22"/>
        </w:rPr>
      </w:pPr>
    </w:p>
    <w:p w:rsidR="00C00F01" w:rsidRDefault="00671AF1" w:rsidP="0059517A">
      <w:pPr>
        <w:jc w:val="center"/>
        <w:rPr>
          <w:sz w:val="22"/>
          <w:szCs w:val="22"/>
        </w:rPr>
      </w:pPr>
      <w:r>
        <w:rPr>
          <w:noProof/>
          <w:sz w:val="22"/>
          <w:szCs w:val="22"/>
        </w:rPr>
        <w:drawing>
          <wp:inline distT="0" distB="0" distL="0" distR="0" wp14:anchorId="71AA82C2" wp14:editId="356739A6">
            <wp:extent cx="5965546" cy="43305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8177" cy="4332509"/>
                    </a:xfrm>
                    <a:prstGeom prst="rect">
                      <a:avLst/>
                    </a:prstGeom>
                    <a:noFill/>
                    <a:ln>
                      <a:noFill/>
                    </a:ln>
                  </pic:spPr>
                </pic:pic>
              </a:graphicData>
            </a:graphic>
          </wp:inline>
        </w:drawing>
      </w:r>
    </w:p>
    <w:p w:rsidR="0059517A" w:rsidRPr="0059517A" w:rsidRDefault="0059517A" w:rsidP="0059517A">
      <w:pPr>
        <w:jc w:val="center"/>
        <w:rPr>
          <w:rFonts w:asciiTheme="minorHAnsi" w:hAnsiTheme="minorHAnsi"/>
          <w:b/>
          <w:sz w:val="22"/>
          <w:szCs w:val="22"/>
        </w:rPr>
      </w:pPr>
      <w:r w:rsidRPr="0059517A">
        <w:rPr>
          <w:rFonts w:asciiTheme="minorHAnsi" w:hAnsiTheme="minorHAnsi"/>
          <w:b/>
          <w:sz w:val="22"/>
          <w:szCs w:val="22"/>
        </w:rPr>
        <w:t>Figure 7.  Snag density distribution across the watersheds prior to the Two Bulls Fire</w:t>
      </w:r>
    </w:p>
    <w:p w:rsidR="0059517A" w:rsidRDefault="0059517A" w:rsidP="00C917F2">
      <w:pPr>
        <w:spacing w:after="120"/>
        <w:rPr>
          <w:sz w:val="22"/>
          <w:szCs w:val="22"/>
        </w:rPr>
      </w:pPr>
    </w:p>
    <w:p w:rsidR="00E14247" w:rsidRDefault="008028AF" w:rsidP="0059517A">
      <w:pPr>
        <w:jc w:val="center"/>
        <w:rPr>
          <w:sz w:val="22"/>
          <w:szCs w:val="22"/>
        </w:rPr>
      </w:pPr>
      <w:r>
        <w:rPr>
          <w:noProof/>
          <w:sz w:val="22"/>
          <w:szCs w:val="22"/>
        </w:rPr>
        <w:lastRenderedPageBreak/>
        <w:drawing>
          <wp:inline distT="0" distB="0" distL="0" distR="0">
            <wp:extent cx="5494351" cy="39885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0678" cy="3985876"/>
                    </a:xfrm>
                    <a:prstGeom prst="rect">
                      <a:avLst/>
                    </a:prstGeom>
                    <a:noFill/>
                    <a:ln>
                      <a:noFill/>
                    </a:ln>
                  </pic:spPr>
                </pic:pic>
              </a:graphicData>
            </a:graphic>
          </wp:inline>
        </w:drawing>
      </w:r>
    </w:p>
    <w:p w:rsidR="0059517A" w:rsidRDefault="0059517A" w:rsidP="0059517A">
      <w:pPr>
        <w:jc w:val="center"/>
        <w:rPr>
          <w:rFonts w:asciiTheme="minorHAnsi" w:hAnsiTheme="minorHAnsi"/>
          <w:b/>
          <w:sz w:val="22"/>
          <w:szCs w:val="22"/>
        </w:rPr>
      </w:pPr>
      <w:r w:rsidRPr="0059517A">
        <w:rPr>
          <w:rFonts w:asciiTheme="minorHAnsi" w:hAnsiTheme="minorHAnsi"/>
          <w:b/>
          <w:sz w:val="22"/>
          <w:szCs w:val="22"/>
        </w:rPr>
        <w:t>Figure 8.  Snag density distribution across the watersheds after salvage harvest within 249 acres of the Two Bulls Fire.</w:t>
      </w:r>
    </w:p>
    <w:p w:rsidR="00F022F6" w:rsidRDefault="00F022F6" w:rsidP="0059517A">
      <w:pPr>
        <w:rPr>
          <w:rFonts w:ascii="Cambria" w:hAnsi="Cambria"/>
          <w:b/>
          <w:bCs/>
          <w:i/>
          <w:noProof/>
          <w:color w:val="000000"/>
          <w:szCs w:val="22"/>
        </w:rPr>
      </w:pPr>
    </w:p>
    <w:p w:rsidR="00C917F2" w:rsidRPr="0059517A" w:rsidRDefault="00C917F2" w:rsidP="0059517A">
      <w:pPr>
        <w:rPr>
          <w:rFonts w:asciiTheme="minorHAnsi" w:hAnsiTheme="minorHAnsi"/>
          <w:b/>
          <w:sz w:val="22"/>
          <w:szCs w:val="22"/>
        </w:rPr>
      </w:pPr>
      <w:r w:rsidRPr="00C917F2">
        <w:rPr>
          <w:rFonts w:ascii="Cambria" w:hAnsi="Cambria"/>
          <w:b/>
          <w:bCs/>
          <w:i/>
          <w:noProof/>
          <w:color w:val="000000"/>
          <w:szCs w:val="22"/>
        </w:rPr>
        <w:t xml:space="preserve">Conclusion </w:t>
      </w:r>
    </w:p>
    <w:p w:rsidR="00C90351" w:rsidRDefault="00C90351" w:rsidP="00C917F2">
      <w:pPr>
        <w:spacing w:after="120"/>
        <w:rPr>
          <w:sz w:val="22"/>
          <w:szCs w:val="22"/>
        </w:rPr>
      </w:pPr>
    </w:p>
    <w:p w:rsidR="00F022F6" w:rsidRDefault="00E13E01" w:rsidP="00C917F2">
      <w:pPr>
        <w:spacing w:after="120"/>
        <w:rPr>
          <w:sz w:val="22"/>
          <w:szCs w:val="22"/>
        </w:rPr>
      </w:pPr>
      <w:r>
        <w:rPr>
          <w:sz w:val="22"/>
          <w:szCs w:val="22"/>
        </w:rPr>
        <w:t>Although the snag densities created by the Two Bulls Fire are not outside the natural range of variation for the waters</w:t>
      </w:r>
      <w:r w:rsidR="00E9762F">
        <w:rPr>
          <w:sz w:val="22"/>
          <w:szCs w:val="22"/>
        </w:rPr>
        <w:t xml:space="preserve">heds, salvage of snags 10-19.9 inches </w:t>
      </w:r>
      <w:r>
        <w:rPr>
          <w:sz w:val="22"/>
          <w:szCs w:val="22"/>
        </w:rPr>
        <w:t>dbh over 249 acres will still provide snag habitat that was not present prior to the fire</w:t>
      </w:r>
      <w:r w:rsidR="0059517A">
        <w:rPr>
          <w:sz w:val="22"/>
          <w:szCs w:val="22"/>
        </w:rPr>
        <w:t xml:space="preserve"> on this parcel of FS land between two larger blocks of habitat in private ownership</w:t>
      </w:r>
      <w:r>
        <w:rPr>
          <w:sz w:val="22"/>
          <w:szCs w:val="22"/>
        </w:rPr>
        <w:t xml:space="preserve">.  </w:t>
      </w:r>
    </w:p>
    <w:p w:rsidR="00887AE4" w:rsidRDefault="00C917F2" w:rsidP="00C917F2">
      <w:pPr>
        <w:spacing w:after="120"/>
        <w:rPr>
          <w:sz w:val="22"/>
          <w:szCs w:val="22"/>
        </w:rPr>
      </w:pPr>
      <w:r w:rsidRPr="00C917F2">
        <w:rPr>
          <w:sz w:val="22"/>
          <w:szCs w:val="22"/>
        </w:rPr>
        <w:t xml:space="preserve">Cumulatively under Alternative 2, </w:t>
      </w:r>
      <w:r w:rsidR="0059517A">
        <w:rPr>
          <w:sz w:val="22"/>
          <w:szCs w:val="22"/>
        </w:rPr>
        <w:t xml:space="preserve">an average of </w:t>
      </w:r>
      <w:r w:rsidR="00C00F01">
        <w:rPr>
          <w:sz w:val="22"/>
          <w:szCs w:val="22"/>
        </w:rPr>
        <w:t xml:space="preserve">15 </w:t>
      </w:r>
      <w:r w:rsidRPr="00C917F2">
        <w:rPr>
          <w:sz w:val="22"/>
          <w:szCs w:val="22"/>
        </w:rPr>
        <w:t>snag</w:t>
      </w:r>
      <w:r w:rsidR="0059517A">
        <w:rPr>
          <w:sz w:val="22"/>
          <w:szCs w:val="22"/>
        </w:rPr>
        <w:t>s</w:t>
      </w:r>
      <w:r w:rsidRPr="00C917F2">
        <w:rPr>
          <w:sz w:val="22"/>
          <w:szCs w:val="22"/>
        </w:rPr>
        <w:t xml:space="preserve"> per acre will be retained between 10 and 19 inches dbh, and </w:t>
      </w:r>
      <w:r w:rsidR="00C00F01">
        <w:rPr>
          <w:sz w:val="22"/>
          <w:szCs w:val="22"/>
        </w:rPr>
        <w:t>4.5</w:t>
      </w:r>
      <w:r w:rsidRPr="00C917F2">
        <w:rPr>
          <w:sz w:val="22"/>
          <w:szCs w:val="22"/>
        </w:rPr>
        <w:t xml:space="preserve"> snags per acre will be retained  &gt;20 inches dbh</w:t>
      </w:r>
      <w:r w:rsidR="00C00F01">
        <w:rPr>
          <w:sz w:val="22"/>
          <w:szCs w:val="22"/>
        </w:rPr>
        <w:t xml:space="preserve"> </w:t>
      </w:r>
      <w:r w:rsidR="00E9762F">
        <w:rPr>
          <w:sz w:val="22"/>
          <w:szCs w:val="22"/>
        </w:rPr>
        <w:t xml:space="preserve">(or an average of </w:t>
      </w:r>
      <w:r w:rsidR="00887AE4">
        <w:rPr>
          <w:sz w:val="22"/>
          <w:szCs w:val="22"/>
        </w:rPr>
        <w:t>20</w:t>
      </w:r>
      <w:r w:rsidR="00E9762F">
        <w:rPr>
          <w:sz w:val="22"/>
          <w:szCs w:val="22"/>
        </w:rPr>
        <w:t xml:space="preserve"> snags/ ac </w:t>
      </w:r>
      <w:r w:rsidR="00E9762F" w:rsidRPr="00E9762F">
        <w:rPr>
          <w:sz w:val="22"/>
          <w:szCs w:val="22"/>
          <w:u w:val="single"/>
        </w:rPr>
        <w:t>&gt;</w:t>
      </w:r>
      <w:r w:rsidR="00E9762F">
        <w:rPr>
          <w:sz w:val="22"/>
          <w:szCs w:val="22"/>
        </w:rPr>
        <w:t xml:space="preserve">10” dbh) over the entire fire </w:t>
      </w:r>
      <w:r w:rsidR="00C00F01">
        <w:rPr>
          <w:sz w:val="22"/>
          <w:szCs w:val="22"/>
        </w:rPr>
        <w:t>area on FS lands</w:t>
      </w:r>
      <w:r w:rsidR="00E9762F">
        <w:rPr>
          <w:sz w:val="22"/>
          <w:szCs w:val="22"/>
        </w:rPr>
        <w:t xml:space="preserve"> (Table </w:t>
      </w:r>
      <w:r w:rsidR="00887AE4">
        <w:rPr>
          <w:sz w:val="22"/>
          <w:szCs w:val="22"/>
        </w:rPr>
        <w:t>16</w:t>
      </w:r>
      <w:r w:rsidR="00E9762F">
        <w:rPr>
          <w:sz w:val="22"/>
          <w:szCs w:val="22"/>
        </w:rPr>
        <w:t>)</w:t>
      </w:r>
      <w:r w:rsidR="00C90351">
        <w:rPr>
          <w:sz w:val="22"/>
          <w:szCs w:val="22"/>
        </w:rPr>
        <w:t>.</w:t>
      </w:r>
    </w:p>
    <w:p w:rsidR="00E9762F" w:rsidRPr="00887AE4" w:rsidRDefault="00887AE4" w:rsidP="00887AE4">
      <w:pPr>
        <w:rPr>
          <w:rFonts w:asciiTheme="minorHAnsi" w:hAnsiTheme="minorHAnsi"/>
          <w:sz w:val="22"/>
          <w:szCs w:val="22"/>
        </w:rPr>
      </w:pPr>
      <w:r w:rsidRPr="00887AE4">
        <w:rPr>
          <w:rFonts w:asciiTheme="minorHAnsi" w:hAnsiTheme="minorHAnsi"/>
          <w:sz w:val="22"/>
          <w:szCs w:val="22"/>
        </w:rPr>
        <w:t xml:space="preserve">Table 16.  Summary of snag densities for the Two Bulls Fire Area </w:t>
      </w:r>
    </w:p>
    <w:tbl>
      <w:tblPr>
        <w:tblStyle w:val="TableGrid"/>
        <w:tblW w:w="0" w:type="auto"/>
        <w:tblLook w:val="04A0" w:firstRow="1" w:lastRow="0" w:firstColumn="1" w:lastColumn="0" w:noHBand="0" w:noVBand="1"/>
      </w:tblPr>
      <w:tblGrid>
        <w:gridCol w:w="2898"/>
        <w:gridCol w:w="2790"/>
        <w:gridCol w:w="2790"/>
      </w:tblGrid>
      <w:tr w:rsidR="00E9762F" w:rsidTr="00E9762F">
        <w:tc>
          <w:tcPr>
            <w:tcW w:w="2898" w:type="dxa"/>
            <w:shd w:val="clear" w:color="auto" w:fill="D9D9D9" w:themeFill="background1" w:themeFillShade="D9"/>
          </w:tcPr>
          <w:p w:rsidR="00E9762F" w:rsidRPr="00E9762F" w:rsidRDefault="00E9762F" w:rsidP="00E9762F">
            <w:pPr>
              <w:spacing w:after="120"/>
              <w:rPr>
                <w:rFonts w:asciiTheme="minorHAnsi" w:hAnsiTheme="minorHAnsi"/>
                <w:sz w:val="22"/>
                <w:szCs w:val="22"/>
              </w:rPr>
            </w:pPr>
            <w:r w:rsidRPr="00E9762F">
              <w:rPr>
                <w:rFonts w:asciiTheme="minorHAnsi" w:hAnsiTheme="minorHAnsi"/>
                <w:sz w:val="22"/>
                <w:szCs w:val="22"/>
              </w:rPr>
              <w:t>Area of Consideration</w:t>
            </w:r>
          </w:p>
        </w:tc>
        <w:tc>
          <w:tcPr>
            <w:tcW w:w="2790" w:type="dxa"/>
            <w:shd w:val="clear" w:color="auto" w:fill="D9D9D9" w:themeFill="background1" w:themeFillShade="D9"/>
          </w:tcPr>
          <w:p w:rsidR="00E9762F" w:rsidRPr="00E9762F" w:rsidRDefault="00E9762F" w:rsidP="00C917F2">
            <w:pPr>
              <w:spacing w:after="120"/>
              <w:rPr>
                <w:rFonts w:asciiTheme="minorHAnsi" w:hAnsiTheme="minorHAnsi"/>
                <w:sz w:val="22"/>
                <w:szCs w:val="22"/>
              </w:rPr>
            </w:pPr>
            <w:r w:rsidRPr="00E9762F">
              <w:rPr>
                <w:rFonts w:asciiTheme="minorHAnsi" w:hAnsiTheme="minorHAnsi"/>
                <w:sz w:val="22"/>
                <w:szCs w:val="22"/>
              </w:rPr>
              <w:t xml:space="preserve">Average Density of Snags </w:t>
            </w:r>
            <w:r w:rsidRPr="00E9762F">
              <w:rPr>
                <w:rFonts w:asciiTheme="minorHAnsi" w:hAnsiTheme="minorHAnsi"/>
                <w:sz w:val="22"/>
                <w:szCs w:val="22"/>
                <w:u w:val="single"/>
              </w:rPr>
              <w:t>&gt;</w:t>
            </w:r>
            <w:r w:rsidRPr="00E9762F">
              <w:rPr>
                <w:rFonts w:asciiTheme="minorHAnsi" w:hAnsiTheme="minorHAnsi"/>
                <w:sz w:val="22"/>
                <w:szCs w:val="22"/>
              </w:rPr>
              <w:t>10” dbh</w:t>
            </w:r>
          </w:p>
        </w:tc>
        <w:tc>
          <w:tcPr>
            <w:tcW w:w="2790" w:type="dxa"/>
            <w:shd w:val="clear" w:color="auto" w:fill="D9D9D9" w:themeFill="background1" w:themeFillShade="D9"/>
          </w:tcPr>
          <w:p w:rsidR="00E9762F" w:rsidRPr="00E9762F" w:rsidRDefault="00E9762F" w:rsidP="00C917F2">
            <w:pPr>
              <w:spacing w:after="120"/>
              <w:rPr>
                <w:rFonts w:asciiTheme="minorHAnsi" w:hAnsiTheme="minorHAnsi"/>
                <w:sz w:val="22"/>
                <w:szCs w:val="22"/>
              </w:rPr>
            </w:pPr>
            <w:r w:rsidRPr="00E9762F">
              <w:rPr>
                <w:rFonts w:asciiTheme="minorHAnsi" w:hAnsiTheme="minorHAnsi"/>
                <w:sz w:val="22"/>
                <w:szCs w:val="22"/>
              </w:rPr>
              <w:t xml:space="preserve">Average Density of Snags </w:t>
            </w:r>
            <w:r w:rsidRPr="00E9762F">
              <w:rPr>
                <w:rFonts w:asciiTheme="minorHAnsi" w:hAnsiTheme="minorHAnsi"/>
                <w:sz w:val="22"/>
                <w:szCs w:val="22"/>
                <w:u w:val="single"/>
              </w:rPr>
              <w:t>&gt;</w:t>
            </w:r>
            <w:r w:rsidRPr="00E9762F">
              <w:rPr>
                <w:rFonts w:asciiTheme="minorHAnsi" w:hAnsiTheme="minorHAnsi"/>
                <w:sz w:val="22"/>
                <w:szCs w:val="22"/>
              </w:rPr>
              <w:t>20” dbh</w:t>
            </w:r>
          </w:p>
        </w:tc>
      </w:tr>
      <w:tr w:rsidR="00E9762F" w:rsidTr="00E9762F">
        <w:tc>
          <w:tcPr>
            <w:tcW w:w="2898" w:type="dxa"/>
          </w:tcPr>
          <w:p w:rsidR="00E9762F" w:rsidRPr="00E9762F" w:rsidRDefault="00E9762F" w:rsidP="00C917F2">
            <w:pPr>
              <w:spacing w:after="120"/>
              <w:rPr>
                <w:rFonts w:asciiTheme="minorHAnsi" w:hAnsiTheme="minorHAnsi"/>
                <w:sz w:val="22"/>
                <w:szCs w:val="22"/>
              </w:rPr>
            </w:pPr>
            <w:r w:rsidRPr="00E9762F">
              <w:rPr>
                <w:rFonts w:asciiTheme="minorHAnsi" w:hAnsiTheme="minorHAnsi"/>
                <w:sz w:val="22"/>
                <w:szCs w:val="22"/>
              </w:rPr>
              <w:t>Area of Fire proposed for salvage (249 acres)</w:t>
            </w:r>
          </w:p>
        </w:tc>
        <w:tc>
          <w:tcPr>
            <w:tcW w:w="2790" w:type="dxa"/>
          </w:tcPr>
          <w:p w:rsidR="00E9762F" w:rsidRPr="00E9762F" w:rsidRDefault="00E9762F" w:rsidP="00C917F2">
            <w:pPr>
              <w:spacing w:after="120"/>
              <w:rPr>
                <w:rFonts w:asciiTheme="minorHAnsi" w:hAnsiTheme="minorHAnsi"/>
                <w:sz w:val="22"/>
                <w:szCs w:val="22"/>
              </w:rPr>
            </w:pPr>
            <w:r>
              <w:rPr>
                <w:rFonts w:asciiTheme="minorHAnsi" w:hAnsiTheme="minorHAnsi"/>
                <w:sz w:val="22"/>
                <w:szCs w:val="22"/>
              </w:rPr>
              <w:t>4/ acre</w:t>
            </w:r>
          </w:p>
        </w:tc>
        <w:tc>
          <w:tcPr>
            <w:tcW w:w="2790" w:type="dxa"/>
          </w:tcPr>
          <w:p w:rsidR="00E9762F" w:rsidRPr="00E9762F" w:rsidRDefault="00E9762F" w:rsidP="00C917F2">
            <w:pPr>
              <w:spacing w:after="120"/>
              <w:rPr>
                <w:rFonts w:asciiTheme="minorHAnsi" w:hAnsiTheme="minorHAnsi"/>
                <w:sz w:val="22"/>
                <w:szCs w:val="22"/>
              </w:rPr>
            </w:pPr>
            <w:r>
              <w:rPr>
                <w:rFonts w:asciiTheme="minorHAnsi" w:hAnsiTheme="minorHAnsi"/>
                <w:sz w:val="22"/>
                <w:szCs w:val="22"/>
              </w:rPr>
              <w:t>4/acre</w:t>
            </w:r>
          </w:p>
        </w:tc>
      </w:tr>
      <w:tr w:rsidR="00E9762F" w:rsidTr="00E9762F">
        <w:tc>
          <w:tcPr>
            <w:tcW w:w="2898" w:type="dxa"/>
          </w:tcPr>
          <w:p w:rsidR="00E9762F" w:rsidRPr="00E9762F" w:rsidRDefault="00E9762F" w:rsidP="00C917F2">
            <w:pPr>
              <w:spacing w:after="120"/>
              <w:rPr>
                <w:rFonts w:asciiTheme="minorHAnsi" w:hAnsiTheme="minorHAnsi"/>
                <w:sz w:val="22"/>
                <w:szCs w:val="22"/>
              </w:rPr>
            </w:pPr>
            <w:r w:rsidRPr="00E9762F">
              <w:rPr>
                <w:rFonts w:asciiTheme="minorHAnsi" w:hAnsiTheme="minorHAnsi"/>
                <w:sz w:val="22"/>
                <w:szCs w:val="22"/>
              </w:rPr>
              <w:t>Area of Fire not part of salvage (208 acres)</w:t>
            </w:r>
          </w:p>
        </w:tc>
        <w:tc>
          <w:tcPr>
            <w:tcW w:w="2790" w:type="dxa"/>
          </w:tcPr>
          <w:p w:rsidR="00E9762F" w:rsidRPr="00E9762F" w:rsidRDefault="00E9762F" w:rsidP="00C917F2">
            <w:pPr>
              <w:spacing w:after="120"/>
              <w:rPr>
                <w:rFonts w:asciiTheme="minorHAnsi" w:hAnsiTheme="minorHAnsi"/>
                <w:sz w:val="22"/>
                <w:szCs w:val="22"/>
              </w:rPr>
            </w:pPr>
            <w:r>
              <w:rPr>
                <w:rFonts w:asciiTheme="minorHAnsi" w:hAnsiTheme="minorHAnsi"/>
                <w:sz w:val="22"/>
                <w:szCs w:val="22"/>
              </w:rPr>
              <w:t>39/ac</w:t>
            </w:r>
          </w:p>
        </w:tc>
        <w:tc>
          <w:tcPr>
            <w:tcW w:w="2790" w:type="dxa"/>
          </w:tcPr>
          <w:p w:rsidR="00E9762F" w:rsidRPr="00E9762F" w:rsidRDefault="00E9762F" w:rsidP="00C917F2">
            <w:pPr>
              <w:spacing w:after="120"/>
              <w:rPr>
                <w:rFonts w:asciiTheme="minorHAnsi" w:hAnsiTheme="minorHAnsi"/>
                <w:sz w:val="22"/>
                <w:szCs w:val="22"/>
              </w:rPr>
            </w:pPr>
            <w:r>
              <w:rPr>
                <w:rFonts w:asciiTheme="minorHAnsi" w:hAnsiTheme="minorHAnsi"/>
                <w:sz w:val="22"/>
                <w:szCs w:val="22"/>
              </w:rPr>
              <w:t>5/ac</w:t>
            </w:r>
          </w:p>
        </w:tc>
      </w:tr>
      <w:tr w:rsidR="00E9762F" w:rsidTr="00E9762F">
        <w:tc>
          <w:tcPr>
            <w:tcW w:w="2898" w:type="dxa"/>
          </w:tcPr>
          <w:p w:rsidR="00E9762F" w:rsidRPr="00E9762F" w:rsidRDefault="00E9762F" w:rsidP="00C917F2">
            <w:pPr>
              <w:spacing w:after="120"/>
              <w:rPr>
                <w:rFonts w:asciiTheme="minorHAnsi" w:hAnsiTheme="minorHAnsi"/>
                <w:sz w:val="22"/>
                <w:szCs w:val="22"/>
              </w:rPr>
            </w:pPr>
            <w:r w:rsidRPr="00E9762F">
              <w:rPr>
                <w:rFonts w:asciiTheme="minorHAnsi" w:hAnsiTheme="minorHAnsi"/>
                <w:sz w:val="22"/>
                <w:szCs w:val="22"/>
              </w:rPr>
              <w:t>Total Fire Area on FS lands (457 acres)</w:t>
            </w:r>
          </w:p>
        </w:tc>
        <w:tc>
          <w:tcPr>
            <w:tcW w:w="2790" w:type="dxa"/>
          </w:tcPr>
          <w:p w:rsidR="00E9762F" w:rsidRPr="00E9762F" w:rsidRDefault="00E9762F" w:rsidP="00C917F2">
            <w:pPr>
              <w:spacing w:after="120"/>
              <w:rPr>
                <w:rFonts w:asciiTheme="minorHAnsi" w:hAnsiTheme="minorHAnsi"/>
                <w:sz w:val="22"/>
                <w:szCs w:val="22"/>
              </w:rPr>
            </w:pPr>
            <w:r>
              <w:rPr>
                <w:rFonts w:asciiTheme="minorHAnsi" w:hAnsiTheme="minorHAnsi"/>
                <w:sz w:val="22"/>
                <w:szCs w:val="22"/>
              </w:rPr>
              <w:t>20/ac</w:t>
            </w:r>
          </w:p>
        </w:tc>
        <w:tc>
          <w:tcPr>
            <w:tcW w:w="2790" w:type="dxa"/>
          </w:tcPr>
          <w:p w:rsidR="00E9762F" w:rsidRPr="00E9762F" w:rsidRDefault="00E9762F" w:rsidP="00C917F2">
            <w:pPr>
              <w:spacing w:after="120"/>
              <w:rPr>
                <w:rFonts w:asciiTheme="minorHAnsi" w:hAnsiTheme="minorHAnsi"/>
                <w:sz w:val="22"/>
                <w:szCs w:val="22"/>
              </w:rPr>
            </w:pPr>
            <w:r>
              <w:rPr>
                <w:rFonts w:asciiTheme="minorHAnsi" w:hAnsiTheme="minorHAnsi"/>
                <w:sz w:val="22"/>
                <w:szCs w:val="22"/>
              </w:rPr>
              <w:t>4.5/ac</w:t>
            </w:r>
          </w:p>
        </w:tc>
      </w:tr>
    </w:tbl>
    <w:p w:rsidR="00887AE4" w:rsidRDefault="00C00F01" w:rsidP="00C917F2">
      <w:pPr>
        <w:spacing w:after="120"/>
        <w:rPr>
          <w:sz w:val="22"/>
          <w:szCs w:val="22"/>
        </w:rPr>
      </w:pPr>
      <w:r>
        <w:rPr>
          <w:sz w:val="22"/>
          <w:szCs w:val="22"/>
        </w:rPr>
        <w:lastRenderedPageBreak/>
        <w:t>Actions are not likely to be cumulative with o</w:t>
      </w:r>
      <w:r w:rsidR="00C917F2" w:rsidRPr="00C917F2">
        <w:rPr>
          <w:sz w:val="22"/>
          <w:szCs w:val="22"/>
        </w:rPr>
        <w:t xml:space="preserve">ngoing forest management projects within the </w:t>
      </w:r>
      <w:r>
        <w:rPr>
          <w:sz w:val="22"/>
          <w:szCs w:val="22"/>
        </w:rPr>
        <w:t>w</w:t>
      </w:r>
      <w:r w:rsidR="00C917F2" w:rsidRPr="00C917F2">
        <w:rPr>
          <w:sz w:val="22"/>
          <w:szCs w:val="22"/>
        </w:rPr>
        <w:t xml:space="preserve">atersheds </w:t>
      </w:r>
      <w:r>
        <w:rPr>
          <w:sz w:val="22"/>
          <w:szCs w:val="22"/>
        </w:rPr>
        <w:t xml:space="preserve">because they focus on green tree habitat </w:t>
      </w:r>
      <w:r w:rsidR="00887AE4">
        <w:rPr>
          <w:sz w:val="22"/>
          <w:szCs w:val="22"/>
        </w:rPr>
        <w:t>(</w:t>
      </w:r>
      <w:r w:rsidR="00754DAD">
        <w:rPr>
          <w:sz w:val="22"/>
          <w:szCs w:val="22"/>
        </w:rPr>
        <w:t>Melvin Butte</w:t>
      </w:r>
      <w:r w:rsidR="00887AE4">
        <w:rPr>
          <w:sz w:val="22"/>
          <w:szCs w:val="22"/>
        </w:rPr>
        <w:t xml:space="preserve"> Vegetation Management Project) </w:t>
      </w:r>
      <w:r>
        <w:rPr>
          <w:sz w:val="22"/>
          <w:szCs w:val="22"/>
        </w:rPr>
        <w:t>or habitat types other than PPDF</w:t>
      </w:r>
      <w:r w:rsidR="00887AE4">
        <w:rPr>
          <w:sz w:val="22"/>
          <w:szCs w:val="22"/>
        </w:rPr>
        <w:t xml:space="preserve"> (BMW, Bearwallow, and Ursus)</w:t>
      </w:r>
      <w:r>
        <w:rPr>
          <w:sz w:val="22"/>
          <w:szCs w:val="22"/>
        </w:rPr>
        <w:t xml:space="preserve">.  </w:t>
      </w:r>
    </w:p>
    <w:p w:rsidR="00C917F2" w:rsidRDefault="00A163F8" w:rsidP="00C917F2">
      <w:pPr>
        <w:spacing w:after="120"/>
        <w:rPr>
          <w:sz w:val="22"/>
          <w:szCs w:val="22"/>
        </w:rPr>
      </w:pPr>
      <w:r>
        <w:rPr>
          <w:sz w:val="22"/>
          <w:szCs w:val="22"/>
        </w:rPr>
        <w:t>Although salvage of 249 acres within the fire forgoes the opportunity to maximize the snag pulse created</w:t>
      </w:r>
      <w:r w:rsidR="00887AE4">
        <w:rPr>
          <w:sz w:val="22"/>
          <w:szCs w:val="22"/>
        </w:rPr>
        <w:t xml:space="preserve"> (an estimated 4% increase in the &gt;24 snags/ac density class</w:t>
      </w:r>
      <w:r w:rsidR="00C90351">
        <w:rPr>
          <w:sz w:val="22"/>
          <w:szCs w:val="22"/>
        </w:rPr>
        <w:t>; Figure 6</w:t>
      </w:r>
      <w:r w:rsidR="00887AE4">
        <w:rPr>
          <w:sz w:val="22"/>
          <w:szCs w:val="22"/>
        </w:rPr>
        <w:t>)</w:t>
      </w:r>
      <w:r>
        <w:rPr>
          <w:sz w:val="22"/>
          <w:szCs w:val="22"/>
        </w:rPr>
        <w:t>, i</w:t>
      </w:r>
      <w:r w:rsidR="00C917F2" w:rsidRPr="00C917F2">
        <w:rPr>
          <w:sz w:val="22"/>
          <w:szCs w:val="22"/>
        </w:rPr>
        <w:t xml:space="preserve">mplementation of this project will </w:t>
      </w:r>
      <w:r w:rsidR="00C90351">
        <w:rPr>
          <w:sz w:val="22"/>
          <w:szCs w:val="22"/>
        </w:rPr>
        <w:t>continue to meet standards and guidelines</w:t>
      </w:r>
      <w:r w:rsidR="00C917F2" w:rsidRPr="00C917F2">
        <w:rPr>
          <w:sz w:val="22"/>
          <w:szCs w:val="22"/>
        </w:rPr>
        <w:t xml:space="preserve"> o</w:t>
      </w:r>
      <w:r w:rsidR="00887AE4">
        <w:rPr>
          <w:sz w:val="22"/>
          <w:szCs w:val="22"/>
        </w:rPr>
        <w:t>n the Deschutes National Forest</w:t>
      </w:r>
      <w:r w:rsidR="00C90351">
        <w:rPr>
          <w:sz w:val="22"/>
          <w:szCs w:val="22"/>
        </w:rPr>
        <w:t>.</w:t>
      </w:r>
      <w:r w:rsidR="00887AE4">
        <w:rPr>
          <w:sz w:val="22"/>
          <w:szCs w:val="22"/>
        </w:rPr>
        <w:t xml:space="preserve"> </w:t>
      </w:r>
    </w:p>
    <w:p w:rsidR="0059517A" w:rsidRPr="00C917F2" w:rsidRDefault="0059517A" w:rsidP="00C917F2">
      <w:pPr>
        <w:spacing w:after="120"/>
        <w:rPr>
          <w:sz w:val="22"/>
          <w:szCs w:val="22"/>
        </w:rPr>
      </w:pPr>
    </w:p>
    <w:p w:rsidR="00C917F2" w:rsidRPr="00C917F2" w:rsidRDefault="00C917F2" w:rsidP="00C917F2">
      <w:pPr>
        <w:spacing w:after="120"/>
        <w:rPr>
          <w:b/>
          <w:sz w:val="22"/>
          <w:szCs w:val="22"/>
        </w:rPr>
      </w:pPr>
      <w:r w:rsidRPr="00C917F2">
        <w:rPr>
          <w:b/>
          <w:sz w:val="22"/>
          <w:szCs w:val="22"/>
        </w:rPr>
        <w:t xml:space="preserve">Consistency with the Deschutes LRMP, </w:t>
      </w:r>
      <w:r w:rsidR="00A163F8">
        <w:rPr>
          <w:b/>
          <w:sz w:val="22"/>
          <w:szCs w:val="22"/>
        </w:rPr>
        <w:t xml:space="preserve">and </w:t>
      </w:r>
      <w:r w:rsidRPr="00C917F2">
        <w:rPr>
          <w:b/>
          <w:sz w:val="22"/>
          <w:szCs w:val="22"/>
        </w:rPr>
        <w:t>Deschutes Wildlife Tree and Log Strategy</w:t>
      </w:r>
    </w:p>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 xml:space="preserve">Wildlife standards and guidelines WL-37 </w:t>
      </w:r>
      <w:r w:rsidR="00A163F8" w:rsidRPr="00C917F2">
        <w:rPr>
          <w:rFonts w:ascii="Calibri" w:hAnsi="Calibri" w:cs="Calibri"/>
          <w:sz w:val="22"/>
          <w:szCs w:val="22"/>
        </w:rPr>
        <w:t>and WL</w:t>
      </w:r>
      <w:r w:rsidRPr="00C917F2">
        <w:rPr>
          <w:rFonts w:ascii="Calibri" w:hAnsi="Calibri" w:cs="Calibri"/>
          <w:sz w:val="22"/>
          <w:szCs w:val="22"/>
        </w:rPr>
        <w:t xml:space="preserve">-38 will be assessed.  The project is consistent with the Deschutes LRMP, </w:t>
      </w:r>
      <w:r w:rsidR="00A163F8">
        <w:rPr>
          <w:rFonts w:ascii="Calibri" w:hAnsi="Calibri" w:cs="Calibri"/>
          <w:sz w:val="22"/>
          <w:szCs w:val="22"/>
        </w:rPr>
        <w:t xml:space="preserve">and </w:t>
      </w:r>
      <w:r w:rsidRPr="00C917F2">
        <w:rPr>
          <w:rFonts w:ascii="Calibri" w:hAnsi="Calibri" w:cs="Calibri"/>
          <w:sz w:val="22"/>
          <w:szCs w:val="22"/>
        </w:rPr>
        <w:t>the Deschutes Wildlife Tree and Log Strategy.</w:t>
      </w:r>
    </w:p>
    <w:tbl>
      <w:tblPr>
        <w:tblStyle w:val="TableGrid"/>
        <w:tblW w:w="0" w:type="auto"/>
        <w:tblLook w:val="01E0" w:firstRow="1" w:lastRow="1" w:firstColumn="1" w:lastColumn="1" w:noHBand="0" w:noVBand="0"/>
      </w:tblPr>
      <w:tblGrid>
        <w:gridCol w:w="1728"/>
        <w:gridCol w:w="2700"/>
        <w:gridCol w:w="1620"/>
        <w:gridCol w:w="2808"/>
      </w:tblGrid>
      <w:tr w:rsidR="00C917F2" w:rsidRPr="00C917F2" w:rsidTr="00C917F2">
        <w:tc>
          <w:tcPr>
            <w:tcW w:w="1728" w:type="dxa"/>
            <w:shd w:val="clear" w:color="auto" w:fill="D9D9D9" w:themeFill="background1" w:themeFillShade="D9"/>
          </w:tcPr>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Source Document</w:t>
            </w:r>
          </w:p>
        </w:tc>
        <w:tc>
          <w:tcPr>
            <w:tcW w:w="2700" w:type="dxa"/>
            <w:shd w:val="clear" w:color="auto" w:fill="D9D9D9" w:themeFill="background1" w:themeFillShade="D9"/>
          </w:tcPr>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Standard &amp; Guideline or Management Recommendation</w:t>
            </w:r>
          </w:p>
        </w:tc>
        <w:tc>
          <w:tcPr>
            <w:tcW w:w="1620" w:type="dxa"/>
            <w:shd w:val="clear" w:color="auto" w:fill="D9D9D9" w:themeFill="background1" w:themeFillShade="D9"/>
          </w:tcPr>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Doesn’t Meet, Meets, Exceeds, or Does Not Apply</w:t>
            </w:r>
          </w:p>
        </w:tc>
        <w:tc>
          <w:tcPr>
            <w:tcW w:w="2808" w:type="dxa"/>
            <w:shd w:val="clear" w:color="auto" w:fill="D9D9D9" w:themeFill="background1" w:themeFillShade="D9"/>
          </w:tcPr>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Rationale</w:t>
            </w:r>
          </w:p>
        </w:tc>
      </w:tr>
      <w:tr w:rsidR="00C917F2" w:rsidRPr="00C917F2" w:rsidTr="00C917F2">
        <w:tc>
          <w:tcPr>
            <w:tcW w:w="1728" w:type="dxa"/>
            <w:vMerge w:val="restart"/>
            <w:shd w:val="clear" w:color="auto" w:fill="auto"/>
            <w:vAlign w:val="center"/>
          </w:tcPr>
          <w:p w:rsidR="00C917F2" w:rsidRPr="00C917F2" w:rsidRDefault="00C917F2" w:rsidP="00C917F2">
            <w:pPr>
              <w:spacing w:after="120"/>
              <w:rPr>
                <w:rFonts w:ascii="Calibri" w:hAnsi="Calibri" w:cs="Calibri"/>
                <w:b/>
                <w:sz w:val="20"/>
                <w:szCs w:val="20"/>
              </w:rPr>
            </w:pPr>
            <w:r w:rsidRPr="00C917F2">
              <w:rPr>
                <w:rFonts w:ascii="Calibri" w:hAnsi="Calibri" w:cs="Calibri"/>
                <w:b/>
                <w:sz w:val="22"/>
                <w:szCs w:val="22"/>
              </w:rPr>
              <w:t>Deschutes NF LRMP – Wildlife Tree and Log Strategy</w:t>
            </w:r>
            <w:r w:rsidR="00A163F8">
              <w:rPr>
                <w:rFonts w:ascii="Calibri" w:hAnsi="Calibri" w:cs="Calibri"/>
                <w:b/>
                <w:sz w:val="22"/>
                <w:szCs w:val="22"/>
              </w:rPr>
              <w:t xml:space="preserve"> as amended by Eastside Screens</w:t>
            </w:r>
          </w:p>
        </w:tc>
        <w:tc>
          <w:tcPr>
            <w:tcW w:w="2700" w:type="dxa"/>
            <w:vAlign w:val="center"/>
          </w:tcPr>
          <w:p w:rsidR="00C917F2" w:rsidRPr="00C917F2" w:rsidRDefault="00C917F2" w:rsidP="00A163F8">
            <w:pPr>
              <w:spacing w:after="120"/>
              <w:rPr>
                <w:rFonts w:ascii="Calibri" w:hAnsi="Calibri" w:cs="Calibri"/>
                <w:sz w:val="20"/>
                <w:szCs w:val="20"/>
              </w:rPr>
            </w:pPr>
            <w:r w:rsidRPr="00C917F2">
              <w:rPr>
                <w:rFonts w:ascii="Calibri" w:hAnsi="Calibri" w:cs="Calibri"/>
                <w:sz w:val="22"/>
                <w:szCs w:val="22"/>
              </w:rPr>
              <w:t xml:space="preserve">Retain snags of various sizes to meet </w:t>
            </w:r>
            <w:r w:rsidR="00A163F8">
              <w:rPr>
                <w:rFonts w:ascii="Calibri" w:hAnsi="Calibri" w:cs="Calibri"/>
                <w:sz w:val="22"/>
                <w:szCs w:val="22"/>
              </w:rPr>
              <w:t>100%</w:t>
            </w:r>
            <w:r w:rsidRPr="00C917F2">
              <w:rPr>
                <w:rFonts w:ascii="Calibri" w:hAnsi="Calibri" w:cs="Calibri"/>
                <w:sz w:val="22"/>
                <w:szCs w:val="22"/>
              </w:rPr>
              <w:t xml:space="preserve"> of potential population levels</w:t>
            </w:r>
            <w:r w:rsidR="006E4DDF">
              <w:rPr>
                <w:rFonts w:ascii="Calibri" w:hAnsi="Calibri" w:cs="Calibri"/>
                <w:sz w:val="22"/>
                <w:szCs w:val="22"/>
              </w:rPr>
              <w:t>*</w:t>
            </w:r>
            <w:r w:rsidRPr="00C917F2">
              <w:rPr>
                <w:rFonts w:ascii="Calibri" w:hAnsi="Calibri" w:cs="Calibri"/>
                <w:sz w:val="22"/>
                <w:szCs w:val="22"/>
              </w:rPr>
              <w:t xml:space="preserve"> </w:t>
            </w:r>
          </w:p>
        </w:tc>
        <w:tc>
          <w:tcPr>
            <w:tcW w:w="1620" w:type="dxa"/>
            <w:vAlign w:val="center"/>
          </w:tcPr>
          <w:p w:rsidR="00C917F2" w:rsidRPr="00C917F2" w:rsidRDefault="00A163F8" w:rsidP="00C917F2">
            <w:pPr>
              <w:spacing w:after="120"/>
              <w:rPr>
                <w:rFonts w:ascii="Calibri" w:hAnsi="Calibri" w:cs="Calibri"/>
                <w:sz w:val="20"/>
                <w:szCs w:val="20"/>
              </w:rPr>
            </w:pPr>
            <w:r>
              <w:rPr>
                <w:rFonts w:ascii="Calibri" w:hAnsi="Calibri" w:cs="Calibri"/>
                <w:sz w:val="22"/>
                <w:szCs w:val="22"/>
              </w:rPr>
              <w:t>Meets</w:t>
            </w:r>
          </w:p>
        </w:tc>
        <w:tc>
          <w:tcPr>
            <w:tcW w:w="2808" w:type="dxa"/>
            <w:vAlign w:val="center"/>
          </w:tcPr>
          <w:p w:rsidR="00C917F2" w:rsidRPr="00C917F2" w:rsidRDefault="00C917F2" w:rsidP="00A163F8">
            <w:pPr>
              <w:spacing w:after="120"/>
              <w:rPr>
                <w:rFonts w:ascii="Calibri" w:hAnsi="Calibri" w:cs="Calibri"/>
                <w:sz w:val="20"/>
                <w:szCs w:val="20"/>
              </w:rPr>
            </w:pPr>
            <w:r w:rsidRPr="00C917F2">
              <w:rPr>
                <w:rFonts w:ascii="Calibri" w:hAnsi="Calibri" w:cs="Calibri"/>
                <w:sz w:val="22"/>
                <w:szCs w:val="22"/>
              </w:rPr>
              <w:t xml:space="preserve">Alternative 2: </w:t>
            </w:r>
            <w:r w:rsidR="00A163F8">
              <w:rPr>
                <w:rFonts w:ascii="Calibri" w:hAnsi="Calibri" w:cs="Calibri"/>
                <w:sz w:val="22"/>
                <w:szCs w:val="22"/>
              </w:rPr>
              <w:t xml:space="preserve">4 </w:t>
            </w:r>
            <w:r w:rsidRPr="00C917F2">
              <w:rPr>
                <w:rFonts w:ascii="Calibri" w:hAnsi="Calibri" w:cs="Calibri"/>
                <w:sz w:val="22"/>
                <w:szCs w:val="22"/>
              </w:rPr>
              <w:t>snags</w:t>
            </w:r>
            <w:r w:rsidR="00A163F8">
              <w:rPr>
                <w:rFonts w:ascii="Calibri" w:hAnsi="Calibri" w:cs="Calibri"/>
                <w:sz w:val="22"/>
                <w:szCs w:val="22"/>
              </w:rPr>
              <w:t xml:space="preserve"> per acre </w:t>
            </w:r>
            <w:r w:rsidRPr="00C917F2">
              <w:rPr>
                <w:rFonts w:ascii="Calibri" w:hAnsi="Calibri" w:cs="Calibri"/>
                <w:sz w:val="22"/>
                <w:szCs w:val="22"/>
                <w:u w:val="single"/>
              </w:rPr>
              <w:t>&gt;</w:t>
            </w:r>
            <w:r w:rsidR="00A163F8">
              <w:rPr>
                <w:rFonts w:ascii="Calibri" w:hAnsi="Calibri" w:cs="Calibri"/>
                <w:sz w:val="22"/>
                <w:szCs w:val="22"/>
              </w:rPr>
              <w:t>20</w:t>
            </w:r>
            <w:r w:rsidRPr="00C917F2">
              <w:rPr>
                <w:rFonts w:ascii="Calibri" w:hAnsi="Calibri" w:cs="Calibri"/>
                <w:sz w:val="22"/>
                <w:szCs w:val="22"/>
              </w:rPr>
              <w:t xml:space="preserve">” dbh  </w:t>
            </w:r>
            <w:r w:rsidR="00A163F8">
              <w:rPr>
                <w:rFonts w:ascii="Calibri" w:hAnsi="Calibri" w:cs="Calibri"/>
                <w:sz w:val="22"/>
                <w:szCs w:val="22"/>
              </w:rPr>
              <w:t>retained</w:t>
            </w:r>
          </w:p>
        </w:tc>
      </w:tr>
      <w:tr w:rsidR="00C917F2" w:rsidRPr="00C917F2" w:rsidTr="00C917F2">
        <w:tc>
          <w:tcPr>
            <w:tcW w:w="1728" w:type="dxa"/>
            <w:vMerge/>
            <w:shd w:val="clear" w:color="auto" w:fill="auto"/>
            <w:vAlign w:val="center"/>
          </w:tcPr>
          <w:p w:rsidR="00C917F2" w:rsidRPr="00C917F2" w:rsidRDefault="00C917F2" w:rsidP="00C917F2">
            <w:pPr>
              <w:spacing w:after="120"/>
              <w:rPr>
                <w:rFonts w:ascii="Calibri" w:hAnsi="Calibri" w:cs="Calibri"/>
                <w:b/>
                <w:sz w:val="20"/>
                <w:szCs w:val="20"/>
              </w:rPr>
            </w:pPr>
          </w:p>
        </w:tc>
        <w:tc>
          <w:tcPr>
            <w:tcW w:w="2700" w:type="dxa"/>
            <w:vAlign w:val="center"/>
          </w:tcPr>
          <w:p w:rsidR="00C917F2" w:rsidRPr="00C917F2" w:rsidRDefault="00C917F2" w:rsidP="00A163F8">
            <w:pPr>
              <w:spacing w:after="120"/>
              <w:rPr>
                <w:rFonts w:ascii="Calibri" w:hAnsi="Calibri" w:cs="Calibri"/>
                <w:sz w:val="20"/>
                <w:szCs w:val="20"/>
              </w:rPr>
            </w:pPr>
            <w:r w:rsidRPr="00C917F2">
              <w:rPr>
                <w:rFonts w:ascii="Calibri" w:hAnsi="Calibri" w:cs="Calibri"/>
                <w:sz w:val="22"/>
                <w:szCs w:val="22"/>
              </w:rPr>
              <w:t>Provide Gr</w:t>
            </w:r>
            <w:r w:rsidR="00A163F8">
              <w:rPr>
                <w:rFonts w:ascii="Calibri" w:hAnsi="Calibri" w:cs="Calibri"/>
                <w:sz w:val="22"/>
                <w:szCs w:val="22"/>
              </w:rPr>
              <w:t xml:space="preserve">een Tree Replacement to meet </w:t>
            </w:r>
            <w:r w:rsidRPr="00C917F2">
              <w:rPr>
                <w:rFonts w:ascii="Calibri" w:hAnsi="Calibri" w:cs="Calibri"/>
                <w:sz w:val="22"/>
                <w:szCs w:val="22"/>
              </w:rPr>
              <w:t xml:space="preserve">100% of potential population levels </w:t>
            </w:r>
          </w:p>
        </w:tc>
        <w:tc>
          <w:tcPr>
            <w:tcW w:w="1620" w:type="dxa"/>
            <w:vAlign w:val="center"/>
          </w:tcPr>
          <w:p w:rsidR="00C917F2" w:rsidRPr="00C917F2" w:rsidRDefault="00C917F2" w:rsidP="00C917F2">
            <w:pPr>
              <w:spacing w:after="120"/>
              <w:rPr>
                <w:rFonts w:ascii="Calibri" w:hAnsi="Calibri" w:cs="Calibri"/>
                <w:sz w:val="20"/>
                <w:szCs w:val="20"/>
              </w:rPr>
            </w:pPr>
            <w:r w:rsidRPr="00C917F2">
              <w:rPr>
                <w:rFonts w:ascii="Calibri" w:hAnsi="Calibri" w:cs="Calibri"/>
                <w:sz w:val="22"/>
                <w:szCs w:val="22"/>
              </w:rPr>
              <w:t>Does Not Apply</w:t>
            </w:r>
          </w:p>
        </w:tc>
        <w:tc>
          <w:tcPr>
            <w:tcW w:w="2808" w:type="dxa"/>
            <w:vAlign w:val="center"/>
          </w:tcPr>
          <w:p w:rsidR="00C917F2" w:rsidRPr="00C917F2" w:rsidRDefault="00C917F2" w:rsidP="00A163F8">
            <w:pPr>
              <w:spacing w:after="120"/>
              <w:rPr>
                <w:rFonts w:ascii="Calibri" w:hAnsi="Calibri" w:cs="Calibri"/>
                <w:sz w:val="20"/>
                <w:szCs w:val="20"/>
              </w:rPr>
            </w:pPr>
            <w:r w:rsidRPr="00C917F2">
              <w:rPr>
                <w:rFonts w:ascii="Calibri" w:hAnsi="Calibri" w:cs="Calibri"/>
                <w:sz w:val="22"/>
                <w:szCs w:val="22"/>
              </w:rPr>
              <w:t>Live Trees are not ta</w:t>
            </w:r>
            <w:r w:rsidR="00A163F8">
              <w:rPr>
                <w:rFonts w:ascii="Calibri" w:hAnsi="Calibri" w:cs="Calibri"/>
                <w:sz w:val="22"/>
                <w:szCs w:val="22"/>
              </w:rPr>
              <w:t>rgeted for Salvage.  Only dead ponderosa pine</w:t>
            </w:r>
            <w:r w:rsidRPr="00C917F2">
              <w:rPr>
                <w:rFonts w:ascii="Calibri" w:hAnsi="Calibri" w:cs="Calibri"/>
                <w:sz w:val="22"/>
                <w:szCs w:val="22"/>
              </w:rPr>
              <w:t xml:space="preserve"> will be removed in the Salvage Project.</w:t>
            </w:r>
          </w:p>
        </w:tc>
      </w:tr>
    </w:tbl>
    <w:p w:rsidR="00C917F2" w:rsidRPr="006E4DDF" w:rsidRDefault="006E4DDF" w:rsidP="006E4DDF">
      <w:pPr>
        <w:spacing w:after="120"/>
        <w:rPr>
          <w:rFonts w:asciiTheme="minorHAnsi" w:hAnsiTheme="minorHAnsi"/>
          <w:sz w:val="20"/>
          <w:szCs w:val="22"/>
        </w:rPr>
      </w:pPr>
      <w:r>
        <w:rPr>
          <w:rFonts w:asciiTheme="minorHAnsi" w:hAnsiTheme="minorHAnsi"/>
          <w:sz w:val="20"/>
          <w:szCs w:val="22"/>
        </w:rPr>
        <w:t>*</w:t>
      </w:r>
      <w:r w:rsidRPr="006E4DDF">
        <w:rPr>
          <w:rFonts w:asciiTheme="minorHAnsi" w:hAnsiTheme="minorHAnsi"/>
          <w:sz w:val="20"/>
          <w:szCs w:val="22"/>
        </w:rPr>
        <w:t>Although this has been recognized as a flawed technique for measuring snag density, it remains as a Deschutes National Forest Standard and Guideline</w:t>
      </w:r>
    </w:p>
    <w:p w:rsidR="00C917F2" w:rsidRPr="00C917F2" w:rsidRDefault="00C917F2" w:rsidP="00C917F2">
      <w:pPr>
        <w:keepNext/>
        <w:keepLines/>
        <w:widowControl w:val="0"/>
        <w:tabs>
          <w:tab w:val="left" w:leader="underscore" w:pos="8640"/>
        </w:tabs>
        <w:autoSpaceDE w:val="0"/>
        <w:autoSpaceDN w:val="0"/>
        <w:adjustRightInd w:val="0"/>
        <w:spacing w:before="360" w:after="120"/>
        <w:outlineLvl w:val="3"/>
        <w:rPr>
          <w:b/>
          <w:bCs/>
          <w:color w:val="000000"/>
          <w:kern w:val="36"/>
          <w:sz w:val="22"/>
          <w:szCs w:val="22"/>
        </w:rPr>
      </w:pPr>
      <w:r w:rsidRPr="00C917F2">
        <w:rPr>
          <w:b/>
          <w:bCs/>
          <w:color w:val="000000"/>
          <w:kern w:val="36"/>
          <w:sz w:val="22"/>
          <w:szCs w:val="22"/>
        </w:rPr>
        <w:t xml:space="preserve">Mitigation Measures </w:t>
      </w:r>
    </w:p>
    <w:p w:rsidR="00C917F2" w:rsidRPr="000E1D20" w:rsidRDefault="00C917F2" w:rsidP="00C917F2">
      <w:pPr>
        <w:numPr>
          <w:ilvl w:val="0"/>
          <w:numId w:val="6"/>
        </w:numPr>
        <w:rPr>
          <w:sz w:val="22"/>
          <w:szCs w:val="22"/>
        </w:rPr>
      </w:pPr>
      <w:r w:rsidRPr="000E1D20">
        <w:rPr>
          <w:sz w:val="22"/>
          <w:szCs w:val="22"/>
        </w:rPr>
        <w:t xml:space="preserve">All down logs that existed pre-fire will remain </w:t>
      </w:r>
      <w:proofErr w:type="spellStart"/>
      <w:r w:rsidRPr="000E1D20">
        <w:rPr>
          <w:sz w:val="22"/>
          <w:szCs w:val="22"/>
        </w:rPr>
        <w:t>post harvest</w:t>
      </w:r>
      <w:proofErr w:type="spellEnd"/>
      <w:r w:rsidRPr="000E1D20">
        <w:rPr>
          <w:sz w:val="22"/>
          <w:szCs w:val="22"/>
        </w:rPr>
        <w:t>.</w:t>
      </w:r>
    </w:p>
    <w:p w:rsidR="00C917F2" w:rsidRPr="000E1D20" w:rsidRDefault="00C917F2" w:rsidP="00C917F2">
      <w:pPr>
        <w:numPr>
          <w:ilvl w:val="0"/>
          <w:numId w:val="6"/>
        </w:numPr>
        <w:rPr>
          <w:sz w:val="22"/>
          <w:szCs w:val="22"/>
        </w:rPr>
      </w:pPr>
      <w:r w:rsidRPr="000E1D20">
        <w:rPr>
          <w:sz w:val="22"/>
          <w:szCs w:val="22"/>
        </w:rPr>
        <w:t>Snags that fall prior to harvest marked to retain will be left as down logs.</w:t>
      </w:r>
    </w:p>
    <w:p w:rsidR="00C917F2" w:rsidRDefault="00C917F2" w:rsidP="00C917F2">
      <w:pPr>
        <w:keepNext/>
        <w:keepLines/>
        <w:widowControl w:val="0"/>
        <w:tabs>
          <w:tab w:val="left" w:leader="underscore" w:pos="8640"/>
        </w:tabs>
        <w:autoSpaceDE w:val="0"/>
        <w:autoSpaceDN w:val="0"/>
        <w:adjustRightInd w:val="0"/>
        <w:spacing w:before="360" w:after="120"/>
        <w:outlineLvl w:val="3"/>
        <w:rPr>
          <w:bCs/>
          <w:color w:val="000000"/>
          <w:kern w:val="36"/>
          <w:sz w:val="22"/>
          <w:szCs w:val="22"/>
        </w:rPr>
      </w:pPr>
      <w:r w:rsidRPr="00C917F2">
        <w:rPr>
          <w:b/>
          <w:bCs/>
          <w:color w:val="000000"/>
          <w:kern w:val="36"/>
          <w:sz w:val="22"/>
          <w:szCs w:val="22"/>
        </w:rPr>
        <w:t>Recommendations:</w:t>
      </w:r>
      <w:r w:rsidRPr="00C917F2">
        <w:rPr>
          <w:bCs/>
          <w:color w:val="000000"/>
          <w:kern w:val="36"/>
          <w:sz w:val="22"/>
          <w:szCs w:val="22"/>
        </w:rPr>
        <w:t xml:space="preserve"> None</w:t>
      </w:r>
    </w:p>
    <w:p w:rsidR="000E1D20" w:rsidRPr="00C917F2" w:rsidRDefault="000E1D20" w:rsidP="00C917F2">
      <w:pPr>
        <w:keepNext/>
        <w:keepLines/>
        <w:widowControl w:val="0"/>
        <w:tabs>
          <w:tab w:val="left" w:leader="underscore" w:pos="8640"/>
        </w:tabs>
        <w:autoSpaceDE w:val="0"/>
        <w:autoSpaceDN w:val="0"/>
        <w:adjustRightInd w:val="0"/>
        <w:spacing w:before="360" w:after="120"/>
        <w:outlineLvl w:val="3"/>
        <w:rPr>
          <w:bCs/>
          <w:color w:val="000000"/>
          <w:kern w:val="36"/>
          <w:sz w:val="22"/>
          <w:szCs w:val="22"/>
        </w:rPr>
      </w:pPr>
    </w:p>
    <w:p w:rsidR="00C917F2" w:rsidRPr="00C917F2" w:rsidRDefault="00C917F2" w:rsidP="00C917F2">
      <w:pPr>
        <w:keepNext/>
        <w:spacing w:before="360" w:after="120"/>
        <w:outlineLvl w:val="2"/>
        <w:rPr>
          <w:b/>
          <w:iCs/>
          <w:sz w:val="28"/>
          <w:u w:val="single"/>
        </w:rPr>
      </w:pPr>
      <w:r w:rsidRPr="00C917F2">
        <w:rPr>
          <w:b/>
          <w:iCs/>
          <w:sz w:val="28"/>
          <w:u w:val="single"/>
        </w:rPr>
        <w:t xml:space="preserve">WOODPECKERS (CAVITY NESTERS)/DEAD WOOD DEPENDENT MIS SPECIES </w:t>
      </w:r>
    </w:p>
    <w:p w:rsidR="00C917F2" w:rsidRPr="00C917F2" w:rsidRDefault="00C917F2" w:rsidP="00C917F2">
      <w:pPr>
        <w:spacing w:after="120"/>
        <w:rPr>
          <w:b/>
          <w:sz w:val="22"/>
          <w:szCs w:val="22"/>
        </w:rPr>
      </w:pPr>
      <w:r w:rsidRPr="00C917F2">
        <w:rPr>
          <w:b/>
          <w:sz w:val="22"/>
          <w:szCs w:val="22"/>
        </w:rPr>
        <w:t>“Biological Potential”</w:t>
      </w:r>
    </w:p>
    <w:p w:rsidR="00C917F2" w:rsidRPr="00C917F2" w:rsidRDefault="00C917F2" w:rsidP="00C917F2">
      <w:pPr>
        <w:spacing w:after="120"/>
        <w:rPr>
          <w:sz w:val="22"/>
          <w:szCs w:val="22"/>
        </w:rPr>
      </w:pPr>
      <w:r w:rsidRPr="00C917F2">
        <w:rPr>
          <w:sz w:val="22"/>
          <w:szCs w:val="22"/>
        </w:rPr>
        <w:t>Current direction f</w:t>
      </w:r>
      <w:r w:rsidR="0009586B">
        <w:rPr>
          <w:sz w:val="22"/>
          <w:szCs w:val="22"/>
        </w:rPr>
        <w:t>or snag management is based on “biological p</w:t>
      </w:r>
      <w:r w:rsidRPr="00C917F2">
        <w:rPr>
          <w:sz w:val="22"/>
          <w:szCs w:val="22"/>
        </w:rPr>
        <w:t>otential</w:t>
      </w:r>
      <w:r w:rsidR="0009586B">
        <w:rPr>
          <w:sz w:val="22"/>
          <w:szCs w:val="22"/>
        </w:rPr>
        <w:t>”</w:t>
      </w:r>
      <w:r w:rsidRPr="00C917F2">
        <w:rPr>
          <w:sz w:val="22"/>
          <w:szCs w:val="22"/>
        </w:rPr>
        <w:t xml:space="preserve">.  The goal of management for species richness is to insure that most native wildlife species are maintained in viable numbers and that habitat requirements for all species must be accounted for (Thomas 1979 p. 141).  Habitat requirements, including snag and down woody material levels, were described for a vast array of wildlife species using </w:t>
      </w:r>
      <w:r w:rsidRPr="00C917F2">
        <w:rPr>
          <w:sz w:val="22"/>
          <w:szCs w:val="22"/>
        </w:rPr>
        <w:lastRenderedPageBreak/>
        <w:t>information known at the time in Thomas (1979) and Brown (1985).  However, Bull et al. (1997) states current direction for providing wildlife habitat on public forest lands does not reflect the new information available which suggests to fully meet the needs of wildlife, additional snags and habitat are required for foraging, denning, nesting, and roosting.  Rose et al. (2001) also states that several major lessons have been learned in the period 1979 to 1999 that have tested critical assumptions of earlier management advisory models, including some assumptions used to develop current recommendations in the LRMP Standards and Guidelines.  Some assumptions include:</w:t>
      </w:r>
    </w:p>
    <w:p w:rsidR="00C917F2" w:rsidRPr="00C917F2" w:rsidRDefault="00C917F2" w:rsidP="00C917F2">
      <w:pPr>
        <w:numPr>
          <w:ilvl w:val="0"/>
          <w:numId w:val="9"/>
        </w:numPr>
        <w:spacing w:after="120"/>
        <w:rPr>
          <w:sz w:val="22"/>
          <w:szCs w:val="22"/>
        </w:rPr>
      </w:pPr>
      <w:r w:rsidRPr="00C917F2">
        <w:rPr>
          <w:sz w:val="22"/>
          <w:szCs w:val="22"/>
        </w:rPr>
        <w:t>Calculation of numbers of snags required by woodpeckers based on assessing their “biological (population) potential” is a flawed technique (Rose et al. 2001).  Empirical studies are suggesting that snag numbers in areas used and selected by some wildlife species are far higher than those calculated by this technique (Rose et al. 2001).</w:t>
      </w:r>
    </w:p>
    <w:p w:rsidR="00C917F2" w:rsidRPr="0009586B" w:rsidRDefault="00C917F2" w:rsidP="00C917F2">
      <w:pPr>
        <w:numPr>
          <w:ilvl w:val="0"/>
          <w:numId w:val="9"/>
        </w:numPr>
        <w:spacing w:after="120"/>
        <w:rPr>
          <w:sz w:val="22"/>
          <w:szCs w:val="22"/>
        </w:rPr>
      </w:pPr>
      <w:r w:rsidRPr="00C917F2">
        <w:rPr>
          <w:sz w:val="22"/>
          <w:szCs w:val="22"/>
        </w:rPr>
        <w:t>Numbers and sizes (dbh) of snags used and selected by secondary cavity nesters often exceed those of primary excavators (Rose et al. 2001).</w:t>
      </w:r>
    </w:p>
    <w:p w:rsidR="00C917F2" w:rsidRPr="00C917F2" w:rsidRDefault="00C917F2" w:rsidP="00C917F2">
      <w:pPr>
        <w:spacing w:after="120"/>
        <w:rPr>
          <w:sz w:val="22"/>
          <w:szCs w:val="22"/>
        </w:rPr>
      </w:pPr>
      <w:r w:rsidRPr="00C917F2">
        <w:rPr>
          <w:sz w:val="22"/>
          <w:szCs w:val="22"/>
        </w:rPr>
        <w:t xml:space="preserve">This suggests the current direction of managing for 100 percent population levels of primary excavators may not represent the most current knowledge and that snag levels, under certain conditions, may not be adequate for some species.  In addition, the current direction provides recommendations for green stands only when studies show that cavity-nesting birds require higher snag densities in post-fire conditions versus green stands for nesting and productivity.  This is </w:t>
      </w:r>
      <w:r w:rsidR="0009586B">
        <w:rPr>
          <w:sz w:val="22"/>
          <w:szCs w:val="22"/>
        </w:rPr>
        <w:t>may be</w:t>
      </w:r>
      <w:r w:rsidRPr="00C917F2">
        <w:rPr>
          <w:sz w:val="22"/>
          <w:szCs w:val="22"/>
        </w:rPr>
        <w:t xml:space="preserve"> due to cavity nesting birds requiring more snags for foraging, cover, and protection from predators in post-fire environments.</w:t>
      </w:r>
    </w:p>
    <w:p w:rsidR="00C917F2" w:rsidRPr="00C917F2" w:rsidRDefault="00C917F2" w:rsidP="00C917F2">
      <w:pPr>
        <w:keepNext/>
        <w:keepLines/>
        <w:spacing w:before="200" w:after="120"/>
        <w:outlineLvl w:val="1"/>
        <w:rPr>
          <w:rFonts w:ascii="Cambria" w:hAnsi="Cambria"/>
          <w:b/>
          <w:bCs/>
          <w:color w:val="000000"/>
          <w:sz w:val="26"/>
          <w:szCs w:val="26"/>
        </w:rPr>
      </w:pPr>
      <w:r w:rsidRPr="00C917F2">
        <w:rPr>
          <w:rFonts w:ascii="Cambria" w:hAnsi="Cambria"/>
          <w:b/>
          <w:bCs/>
          <w:color w:val="000000"/>
          <w:sz w:val="26"/>
          <w:szCs w:val="26"/>
        </w:rPr>
        <w:t>Snag Modeling Process</w:t>
      </w:r>
      <w:r w:rsidR="005924FD">
        <w:rPr>
          <w:rFonts w:ascii="Cambria" w:hAnsi="Cambria"/>
          <w:b/>
          <w:bCs/>
          <w:color w:val="000000"/>
          <w:sz w:val="26"/>
          <w:szCs w:val="26"/>
        </w:rPr>
        <w:t xml:space="preserve"> &amp;</w:t>
      </w:r>
      <w:r w:rsidR="005924FD" w:rsidRPr="005924FD">
        <w:rPr>
          <w:rFonts w:ascii="Cambria" w:hAnsi="Cambria"/>
          <w:b/>
          <w:bCs/>
          <w:color w:val="000000"/>
          <w:sz w:val="26"/>
          <w:szCs w:val="26"/>
        </w:rPr>
        <w:t xml:space="preserve"> </w:t>
      </w:r>
      <w:r w:rsidR="005924FD" w:rsidRPr="00C917F2">
        <w:rPr>
          <w:rFonts w:ascii="Cambria" w:hAnsi="Cambria"/>
          <w:b/>
          <w:bCs/>
          <w:color w:val="000000"/>
          <w:sz w:val="26"/>
          <w:szCs w:val="26"/>
        </w:rPr>
        <w:t xml:space="preserve">Explanation of the </w:t>
      </w:r>
      <w:r w:rsidR="005924FD">
        <w:rPr>
          <w:rFonts w:ascii="Cambria" w:hAnsi="Cambria"/>
          <w:b/>
          <w:bCs/>
          <w:color w:val="000000"/>
          <w:sz w:val="26"/>
          <w:szCs w:val="26"/>
        </w:rPr>
        <w:t>DecAID</w:t>
      </w:r>
      <w:r w:rsidR="005924FD" w:rsidRPr="00C917F2">
        <w:rPr>
          <w:rFonts w:ascii="Cambria" w:hAnsi="Cambria"/>
          <w:b/>
          <w:bCs/>
          <w:color w:val="000000"/>
          <w:sz w:val="26"/>
          <w:szCs w:val="26"/>
        </w:rPr>
        <w:t xml:space="preserve"> advisory tool and how it was applied to the </w:t>
      </w:r>
      <w:r w:rsidR="005924FD">
        <w:rPr>
          <w:rFonts w:ascii="Cambria" w:hAnsi="Cambria"/>
          <w:b/>
          <w:bCs/>
          <w:color w:val="000000"/>
          <w:sz w:val="26"/>
          <w:szCs w:val="26"/>
        </w:rPr>
        <w:t>Two Bulls Fire Salvage Project</w:t>
      </w:r>
    </w:p>
    <w:p w:rsidR="0009586B" w:rsidRPr="00C917F2" w:rsidRDefault="0009586B" w:rsidP="0009586B">
      <w:pPr>
        <w:spacing w:after="120"/>
        <w:rPr>
          <w:sz w:val="22"/>
          <w:szCs w:val="22"/>
        </w:rPr>
      </w:pPr>
      <w:r w:rsidRPr="00C917F2">
        <w:rPr>
          <w:sz w:val="22"/>
          <w:szCs w:val="22"/>
        </w:rPr>
        <w:t xml:space="preserve">The use of </w:t>
      </w:r>
      <w:r>
        <w:rPr>
          <w:sz w:val="22"/>
          <w:szCs w:val="22"/>
        </w:rPr>
        <w:t>DecAID</w:t>
      </w:r>
      <w:r w:rsidRPr="00C917F2">
        <w:rPr>
          <w:sz w:val="22"/>
          <w:szCs w:val="22"/>
        </w:rPr>
        <w:t xml:space="preserve"> is a culmination of the most recent science and data available.  As stated by Rose et al. (2001), </w:t>
      </w:r>
      <w:r>
        <w:rPr>
          <w:sz w:val="22"/>
          <w:szCs w:val="22"/>
        </w:rPr>
        <w:t>DecAID</w:t>
      </w:r>
      <w:r w:rsidRPr="00C917F2">
        <w:rPr>
          <w:sz w:val="22"/>
          <w:szCs w:val="22"/>
        </w:rPr>
        <w:t xml:space="preserve"> is based on a thorough review of the literature, available research and inventory data, and expert judgment.  </w:t>
      </w:r>
    </w:p>
    <w:p w:rsidR="00AE7120" w:rsidRDefault="00C917F2" w:rsidP="00C917F2">
      <w:pPr>
        <w:spacing w:after="120"/>
        <w:rPr>
          <w:sz w:val="22"/>
          <w:szCs w:val="22"/>
        </w:rPr>
      </w:pPr>
      <w:r w:rsidRPr="00C917F2">
        <w:rPr>
          <w:sz w:val="22"/>
          <w:szCs w:val="22"/>
        </w:rPr>
        <w:t xml:space="preserve">To utilize </w:t>
      </w:r>
      <w:r w:rsidR="00D97A7B">
        <w:rPr>
          <w:sz w:val="22"/>
          <w:szCs w:val="22"/>
        </w:rPr>
        <w:t>DecAID</w:t>
      </w:r>
      <w:r w:rsidRPr="00C917F2">
        <w:rPr>
          <w:sz w:val="22"/>
          <w:szCs w:val="22"/>
        </w:rPr>
        <w:t xml:space="preserve"> data, snag numbers across the fire area needed to be modeled.  During the </w:t>
      </w:r>
      <w:r w:rsidR="005F3638">
        <w:rPr>
          <w:sz w:val="22"/>
          <w:szCs w:val="22"/>
        </w:rPr>
        <w:t>Two Bulls</w:t>
      </w:r>
      <w:r w:rsidRPr="00C917F2">
        <w:rPr>
          <w:sz w:val="22"/>
          <w:szCs w:val="22"/>
        </w:rPr>
        <w:t xml:space="preserve"> Fire Timber Salvage Project, vegetation conditions, pre and post-fire, were determined using Gradient Nearest Neighbor (GNN)</w:t>
      </w:r>
      <w:r w:rsidR="00AE7120">
        <w:rPr>
          <w:sz w:val="22"/>
          <w:szCs w:val="22"/>
        </w:rPr>
        <w:t xml:space="preserve"> for the landscape scale</w:t>
      </w:r>
      <w:r w:rsidRPr="00C917F2">
        <w:rPr>
          <w:sz w:val="22"/>
          <w:szCs w:val="22"/>
        </w:rPr>
        <w:t>.</w:t>
      </w:r>
      <w:r w:rsidR="00AE7120">
        <w:rPr>
          <w:sz w:val="22"/>
          <w:szCs w:val="22"/>
        </w:rPr>
        <w:t xml:space="preserve">  Post-fire data was collected using 1/10</w:t>
      </w:r>
      <w:r w:rsidR="00AE7120" w:rsidRPr="00AE7120">
        <w:rPr>
          <w:sz w:val="22"/>
          <w:szCs w:val="22"/>
          <w:vertAlign w:val="superscript"/>
        </w:rPr>
        <w:t>th</w:t>
      </w:r>
      <w:r w:rsidR="00AE7120">
        <w:rPr>
          <w:sz w:val="22"/>
          <w:szCs w:val="22"/>
        </w:rPr>
        <w:t xml:space="preserve"> acre plots in and outside of the proposed salvage area in August and October of 2014. </w:t>
      </w:r>
      <w:r w:rsidRPr="00C917F2">
        <w:rPr>
          <w:sz w:val="22"/>
          <w:szCs w:val="22"/>
        </w:rPr>
        <w:t xml:space="preserve"> </w:t>
      </w:r>
    </w:p>
    <w:p w:rsidR="00C917F2" w:rsidRPr="00C917F2" w:rsidRDefault="00C917F2" w:rsidP="00C917F2">
      <w:pPr>
        <w:spacing w:after="120"/>
        <w:rPr>
          <w:sz w:val="22"/>
          <w:szCs w:val="22"/>
        </w:rPr>
      </w:pPr>
      <w:r w:rsidRPr="00C917F2">
        <w:rPr>
          <w:sz w:val="22"/>
          <w:szCs w:val="22"/>
        </w:rPr>
        <w:t>The o</w:t>
      </w:r>
      <w:r w:rsidR="00BF0036">
        <w:rPr>
          <w:sz w:val="22"/>
          <w:szCs w:val="22"/>
        </w:rPr>
        <w:t>utputs include tree composition</w:t>
      </w:r>
      <w:r w:rsidRPr="00C917F2">
        <w:rPr>
          <w:sz w:val="22"/>
          <w:szCs w:val="22"/>
        </w:rPr>
        <w:t xml:space="preserve"> and size class.  Only snags 10 inches dbh or greater were modeled for this project, since the salvage will only remove snags 10</w:t>
      </w:r>
      <w:r w:rsidR="00AE7120">
        <w:rPr>
          <w:sz w:val="22"/>
          <w:szCs w:val="22"/>
        </w:rPr>
        <w:t>-19.9 inches dbh</w:t>
      </w:r>
      <w:r w:rsidR="0069361A">
        <w:rPr>
          <w:sz w:val="22"/>
          <w:szCs w:val="22"/>
        </w:rPr>
        <w:t xml:space="preserve"> and data within DecAID starts at the 10” dbh size</w:t>
      </w:r>
      <w:r w:rsidRPr="00C917F2">
        <w:rPr>
          <w:sz w:val="22"/>
          <w:szCs w:val="22"/>
        </w:rPr>
        <w:t xml:space="preserve">. </w:t>
      </w:r>
    </w:p>
    <w:p w:rsidR="00C917F2" w:rsidRPr="00C917F2" w:rsidRDefault="00C917F2" w:rsidP="00C917F2">
      <w:pPr>
        <w:spacing w:after="120"/>
        <w:rPr>
          <w:sz w:val="22"/>
          <w:szCs w:val="22"/>
        </w:rPr>
      </w:pPr>
      <w:r w:rsidRPr="00C917F2">
        <w:rPr>
          <w:sz w:val="22"/>
          <w:szCs w:val="22"/>
        </w:rPr>
        <w:t xml:space="preserve">There is more to viability of populations than the dead wood habitat component.  </w:t>
      </w:r>
      <w:r w:rsidR="00D97A7B">
        <w:rPr>
          <w:sz w:val="22"/>
          <w:szCs w:val="22"/>
        </w:rPr>
        <w:t>DecAID</w:t>
      </w:r>
      <w:r w:rsidRPr="00C917F2">
        <w:rPr>
          <w:sz w:val="22"/>
          <w:szCs w:val="22"/>
        </w:rPr>
        <w:t xml:space="preserve"> can help managers decide how much, and what sizes, of dead wood to provide for this part of species’ habitat needs.  It is up to the user to understand the underlying data and determine if the data are appropriate to their local situation and conditions. This is why </w:t>
      </w:r>
      <w:r w:rsidR="00D97A7B">
        <w:rPr>
          <w:sz w:val="22"/>
          <w:szCs w:val="22"/>
        </w:rPr>
        <w:t>DecAID</w:t>
      </w:r>
      <w:r w:rsidRPr="00C917F2">
        <w:rPr>
          <w:sz w:val="22"/>
          <w:szCs w:val="22"/>
        </w:rPr>
        <w:t xml:space="preserve"> was designed to allow the user to drill down into increasingly finer details of the data. The user is urged to carefully read the Summary Narratives which discuss and provide red flags, where appropriate, for </w:t>
      </w:r>
      <w:r w:rsidR="0069361A">
        <w:rPr>
          <w:sz w:val="22"/>
          <w:szCs w:val="22"/>
        </w:rPr>
        <w:t>the basis of underlying studies</w:t>
      </w:r>
      <w:r w:rsidRPr="00C917F2">
        <w:rPr>
          <w:sz w:val="22"/>
          <w:szCs w:val="22"/>
        </w:rPr>
        <w:t xml:space="preserve"> (Mellen</w:t>
      </w:r>
      <w:r w:rsidR="00A93FDE">
        <w:rPr>
          <w:sz w:val="22"/>
          <w:szCs w:val="22"/>
        </w:rPr>
        <w:t>-McLean et al.</w:t>
      </w:r>
      <w:r w:rsidRPr="00C917F2">
        <w:rPr>
          <w:sz w:val="22"/>
          <w:szCs w:val="22"/>
        </w:rPr>
        <w:t xml:space="preserve"> </w:t>
      </w:r>
      <w:r w:rsidR="00A93FDE">
        <w:rPr>
          <w:sz w:val="22"/>
          <w:szCs w:val="22"/>
        </w:rPr>
        <w:t>2012</w:t>
      </w:r>
      <w:r w:rsidRPr="00C917F2">
        <w:rPr>
          <w:sz w:val="22"/>
          <w:szCs w:val="22"/>
        </w:rPr>
        <w:t>).</w:t>
      </w:r>
      <w:r w:rsidRPr="00C917F2">
        <w:rPr>
          <w:sz w:val="22"/>
          <w:szCs w:val="22"/>
        </w:rPr>
        <w:tab/>
      </w:r>
    </w:p>
    <w:p w:rsidR="00C917F2" w:rsidRPr="00C917F2" w:rsidRDefault="005924FD" w:rsidP="00C917F2">
      <w:pPr>
        <w:spacing w:after="120"/>
        <w:rPr>
          <w:sz w:val="22"/>
          <w:szCs w:val="22"/>
        </w:rPr>
      </w:pPr>
      <w:r>
        <w:rPr>
          <w:sz w:val="22"/>
          <w:szCs w:val="22"/>
        </w:rPr>
        <w:t>W</w:t>
      </w:r>
      <w:r w:rsidRPr="00C917F2">
        <w:rPr>
          <w:sz w:val="22"/>
          <w:szCs w:val="22"/>
        </w:rPr>
        <w:t xml:space="preserve">ildlife data </w:t>
      </w:r>
      <w:r>
        <w:rPr>
          <w:sz w:val="22"/>
          <w:szCs w:val="22"/>
        </w:rPr>
        <w:t xml:space="preserve">within </w:t>
      </w:r>
      <w:r w:rsidR="00D97A7B">
        <w:rPr>
          <w:sz w:val="22"/>
          <w:szCs w:val="22"/>
        </w:rPr>
        <w:t>DecAID</w:t>
      </w:r>
      <w:r w:rsidR="00C917F2" w:rsidRPr="00C917F2">
        <w:rPr>
          <w:sz w:val="22"/>
          <w:szCs w:val="22"/>
        </w:rPr>
        <w:t xml:space="preserve"> is derived from a thorough review of published literature and other available data on wildlife use of snags and down wood, primarily in Oregon and Washington.  </w:t>
      </w:r>
      <w:r w:rsidR="00D97A7B">
        <w:rPr>
          <w:sz w:val="22"/>
          <w:szCs w:val="22"/>
        </w:rPr>
        <w:t>DecAID</w:t>
      </w:r>
      <w:r w:rsidR="00C917F2" w:rsidRPr="00C917F2">
        <w:rPr>
          <w:sz w:val="22"/>
          <w:szCs w:val="22"/>
        </w:rPr>
        <w:t xml:space="preserve"> provides a statistical synthesis of data showing levels of use by individual wildlife species of snags and down wood.  For this </w:t>
      </w:r>
      <w:r w:rsidR="0069361A">
        <w:rPr>
          <w:sz w:val="22"/>
          <w:szCs w:val="22"/>
        </w:rPr>
        <w:t xml:space="preserve">portion of the </w:t>
      </w:r>
      <w:r w:rsidR="00C917F2" w:rsidRPr="00C917F2">
        <w:rPr>
          <w:sz w:val="22"/>
          <w:szCs w:val="22"/>
        </w:rPr>
        <w:t xml:space="preserve">analysis the wildlife data will be used. </w:t>
      </w:r>
    </w:p>
    <w:p w:rsidR="00C917F2" w:rsidRPr="00C917F2" w:rsidRDefault="00C917F2" w:rsidP="00A93FDE">
      <w:pPr>
        <w:spacing w:after="120"/>
        <w:rPr>
          <w:sz w:val="22"/>
          <w:szCs w:val="22"/>
        </w:rPr>
      </w:pPr>
      <w:r w:rsidRPr="00C917F2">
        <w:rPr>
          <w:sz w:val="22"/>
          <w:szCs w:val="22"/>
        </w:rPr>
        <w:t xml:space="preserve">Wildlife data located in </w:t>
      </w:r>
      <w:r w:rsidR="00D97A7B">
        <w:rPr>
          <w:sz w:val="22"/>
          <w:szCs w:val="22"/>
        </w:rPr>
        <w:t>DecAID</w:t>
      </w:r>
      <w:r w:rsidRPr="00C917F2">
        <w:rPr>
          <w:sz w:val="22"/>
          <w:szCs w:val="22"/>
        </w:rPr>
        <w:t xml:space="preserve"> can be utilized by habitat type and structural class.  For the </w:t>
      </w:r>
      <w:r w:rsidR="005F3638">
        <w:rPr>
          <w:sz w:val="22"/>
          <w:szCs w:val="22"/>
        </w:rPr>
        <w:t>Two Bulls</w:t>
      </w:r>
      <w:r w:rsidRPr="00C917F2">
        <w:rPr>
          <w:sz w:val="22"/>
          <w:szCs w:val="22"/>
        </w:rPr>
        <w:t xml:space="preserve"> Fire there </w:t>
      </w:r>
      <w:r w:rsidR="00A93FDE">
        <w:rPr>
          <w:sz w:val="22"/>
          <w:szCs w:val="22"/>
        </w:rPr>
        <w:t>is one</w:t>
      </w:r>
      <w:r w:rsidR="0069361A">
        <w:rPr>
          <w:sz w:val="22"/>
          <w:szCs w:val="22"/>
        </w:rPr>
        <w:t xml:space="preserve"> habitat type</w:t>
      </w:r>
      <w:r w:rsidRPr="00C917F2">
        <w:rPr>
          <w:sz w:val="22"/>
          <w:szCs w:val="22"/>
        </w:rPr>
        <w:t xml:space="preserve">:  ponderosa pine/Douglas fir.  </w:t>
      </w:r>
      <w:r w:rsidR="00A93FDE">
        <w:rPr>
          <w:sz w:val="22"/>
          <w:szCs w:val="22"/>
        </w:rPr>
        <w:t xml:space="preserve">On FS lands the Two Bulls Fire burned nearly all in stand-replacement intensity, thus </w:t>
      </w:r>
      <w:r w:rsidRPr="00C917F2">
        <w:rPr>
          <w:sz w:val="22"/>
          <w:szCs w:val="22"/>
        </w:rPr>
        <w:t xml:space="preserve">stand replacement areas are considered the post-fire structural </w:t>
      </w:r>
      <w:r w:rsidRPr="00C917F2">
        <w:rPr>
          <w:sz w:val="22"/>
          <w:szCs w:val="22"/>
        </w:rPr>
        <w:lastRenderedPageBreak/>
        <w:t>class as outlined by Mellen</w:t>
      </w:r>
      <w:r w:rsidR="00A93FDE">
        <w:rPr>
          <w:sz w:val="22"/>
          <w:szCs w:val="22"/>
        </w:rPr>
        <w:t>-McLean</w:t>
      </w:r>
      <w:r w:rsidRPr="00C917F2">
        <w:rPr>
          <w:sz w:val="22"/>
          <w:szCs w:val="22"/>
        </w:rPr>
        <w:t xml:space="preserve"> et al. (20</w:t>
      </w:r>
      <w:r w:rsidR="00A93FDE">
        <w:rPr>
          <w:sz w:val="22"/>
          <w:szCs w:val="22"/>
        </w:rPr>
        <w:t>12</w:t>
      </w:r>
      <w:r w:rsidRPr="00C917F2">
        <w:rPr>
          <w:sz w:val="22"/>
          <w:szCs w:val="22"/>
        </w:rPr>
        <w:t xml:space="preserve">).  </w:t>
      </w:r>
      <w:r w:rsidR="00FA5200">
        <w:rPr>
          <w:sz w:val="22"/>
          <w:szCs w:val="22"/>
        </w:rPr>
        <w:t>There is not post-fire wildlife data for all of the MIS or Birds of Conservation Concern (cavity nesters) that utilize ponderosa pine habitat.    Where there is post-fire data in Ponderosa Pine/Dou</w:t>
      </w:r>
      <w:r w:rsidR="007C7DDE">
        <w:rPr>
          <w:sz w:val="22"/>
          <w:szCs w:val="22"/>
        </w:rPr>
        <w:t xml:space="preserve">glas-fir habitat for a </w:t>
      </w:r>
      <w:r w:rsidR="0049131A">
        <w:rPr>
          <w:sz w:val="22"/>
          <w:szCs w:val="22"/>
        </w:rPr>
        <w:t>species that</w:t>
      </w:r>
      <w:r w:rsidR="00FA5200">
        <w:rPr>
          <w:sz w:val="22"/>
          <w:szCs w:val="22"/>
        </w:rPr>
        <w:t xml:space="preserve"> was used for the analysis.  For species without post-fire data in ponderosa pine habitat, the structure clas</w:t>
      </w:r>
      <w:r w:rsidR="007C7DDE">
        <w:rPr>
          <w:sz w:val="22"/>
          <w:szCs w:val="22"/>
        </w:rPr>
        <w:t xml:space="preserve">s where there was data was used (often small/medium to large trees, meaning trees </w:t>
      </w:r>
      <w:r w:rsidR="007C7DDE" w:rsidRPr="007C7DDE">
        <w:rPr>
          <w:sz w:val="22"/>
          <w:szCs w:val="22"/>
          <w:u w:val="single"/>
        </w:rPr>
        <w:t>&gt;</w:t>
      </w:r>
      <w:r w:rsidR="007C7DDE">
        <w:rPr>
          <w:sz w:val="22"/>
          <w:szCs w:val="22"/>
        </w:rPr>
        <w:t>10” dbh)</w:t>
      </w:r>
      <w:r w:rsidR="00E33843">
        <w:rPr>
          <w:sz w:val="22"/>
          <w:szCs w:val="22"/>
        </w:rPr>
        <w:t>.</w:t>
      </w:r>
    </w:p>
    <w:p w:rsidR="00C917F2" w:rsidRPr="00C917F2" w:rsidRDefault="00C917F2" w:rsidP="00C917F2">
      <w:pPr>
        <w:keepNext/>
        <w:keepLines/>
        <w:spacing w:before="200" w:after="120"/>
        <w:outlineLvl w:val="1"/>
        <w:rPr>
          <w:rFonts w:ascii="Cambria" w:hAnsi="Cambria"/>
          <w:b/>
          <w:bCs/>
          <w:color w:val="000000"/>
          <w:sz w:val="26"/>
          <w:szCs w:val="26"/>
        </w:rPr>
      </w:pPr>
      <w:r w:rsidRPr="00C917F2">
        <w:rPr>
          <w:rFonts w:ascii="Cambria" w:hAnsi="Cambria"/>
          <w:b/>
          <w:bCs/>
          <w:color w:val="000000"/>
          <w:sz w:val="26"/>
          <w:szCs w:val="26"/>
        </w:rPr>
        <w:t xml:space="preserve">Use of </w:t>
      </w:r>
      <w:r w:rsidR="00D97A7B">
        <w:rPr>
          <w:rFonts w:ascii="Cambria" w:hAnsi="Cambria"/>
          <w:b/>
          <w:bCs/>
          <w:color w:val="000000"/>
          <w:sz w:val="26"/>
          <w:szCs w:val="26"/>
        </w:rPr>
        <w:t>DecAID</w:t>
      </w:r>
      <w:r w:rsidRPr="00C917F2">
        <w:rPr>
          <w:rFonts w:ascii="Cambria" w:hAnsi="Cambria"/>
          <w:b/>
          <w:bCs/>
          <w:color w:val="000000"/>
          <w:sz w:val="26"/>
          <w:szCs w:val="26"/>
        </w:rPr>
        <w:t xml:space="preserve"> Wildlife Data</w:t>
      </w:r>
    </w:p>
    <w:p w:rsidR="00C917F2" w:rsidRPr="00C917F2" w:rsidRDefault="00C917F2" w:rsidP="00C917F2">
      <w:pPr>
        <w:spacing w:after="120"/>
        <w:rPr>
          <w:sz w:val="22"/>
          <w:szCs w:val="22"/>
        </w:rPr>
      </w:pPr>
      <w:r w:rsidRPr="00C917F2">
        <w:rPr>
          <w:sz w:val="22"/>
          <w:szCs w:val="22"/>
        </w:rPr>
        <w:t xml:space="preserve">The wildlife data in </w:t>
      </w:r>
      <w:r w:rsidR="00D97A7B">
        <w:rPr>
          <w:sz w:val="22"/>
          <w:szCs w:val="22"/>
        </w:rPr>
        <w:t>DecAID</w:t>
      </w:r>
      <w:r w:rsidRPr="00C917F2">
        <w:rPr>
          <w:sz w:val="22"/>
          <w:szCs w:val="22"/>
        </w:rPr>
        <w:t xml:space="preserve"> is provided in the form of tolerance levels of 30 percent, 50 percent, or 80 percent.  A tolerance interval is similar to a confidence interval but with a key difference: tolerance intervals are estimates of the percent of all individuals in the population that are within some specified range of values. In the </w:t>
      </w:r>
      <w:r w:rsidR="00D97A7B">
        <w:rPr>
          <w:sz w:val="22"/>
          <w:szCs w:val="22"/>
        </w:rPr>
        <w:t>DecAID</w:t>
      </w:r>
      <w:r w:rsidRPr="00C917F2">
        <w:rPr>
          <w:sz w:val="22"/>
          <w:szCs w:val="22"/>
        </w:rPr>
        <w:t xml:space="preserve"> Advisor tolerance levels are used. Levels are one-sided intervals with the lower limit of the interval being zero. Thus, an 80% tolerance level indicates 80% of the individuals in the population have a value for the parameter of interest between 0 and the value for the 80% tolerance level. Or conversely, 20% of the individuals in the population have a value for the parameter of interest greater than the 80% level.</w:t>
      </w:r>
    </w:p>
    <w:p w:rsidR="00C917F2" w:rsidRPr="00C917F2" w:rsidRDefault="00D97A7B" w:rsidP="00C917F2">
      <w:pPr>
        <w:spacing w:after="120"/>
        <w:rPr>
          <w:sz w:val="22"/>
          <w:szCs w:val="22"/>
        </w:rPr>
      </w:pPr>
      <w:r>
        <w:rPr>
          <w:sz w:val="22"/>
          <w:szCs w:val="22"/>
        </w:rPr>
        <w:t>DecAID</w:t>
      </w:r>
      <w:r w:rsidR="00C917F2" w:rsidRPr="00C917F2">
        <w:rPr>
          <w:sz w:val="22"/>
          <w:szCs w:val="22"/>
        </w:rPr>
        <w:t xml:space="preserve"> tolerance levels “may be interpreted as three levels of “assurance”:  low (30% tolerance level), moderate (50% tolerance level), and high (80% tolerance level)” (</w:t>
      </w:r>
      <w:r w:rsidR="008E48B7">
        <w:rPr>
          <w:sz w:val="22"/>
          <w:szCs w:val="22"/>
        </w:rPr>
        <w:t>Mellen-McLean et al. 2012</w:t>
      </w:r>
      <w:r w:rsidR="00C917F2" w:rsidRPr="00C917F2">
        <w:rPr>
          <w:sz w:val="22"/>
          <w:szCs w:val="22"/>
        </w:rPr>
        <w:t>).  The higher the tolerance level, the higher the “assurance” that snag habitat is being provided</w:t>
      </w:r>
      <w:r w:rsidR="00BA22C3">
        <w:rPr>
          <w:sz w:val="22"/>
          <w:szCs w:val="22"/>
        </w:rPr>
        <w:t xml:space="preserve"> at levels utilized by the particular wildlife species</w:t>
      </w:r>
      <w:r w:rsidR="00C917F2" w:rsidRPr="00C917F2">
        <w:rPr>
          <w:sz w:val="22"/>
          <w:szCs w:val="22"/>
        </w:rPr>
        <w:t xml:space="preserve">.  </w:t>
      </w:r>
      <w:r w:rsidR="0069361A">
        <w:rPr>
          <w:sz w:val="22"/>
          <w:szCs w:val="22"/>
        </w:rPr>
        <w:t xml:space="preserve">Often this level of assurance was used a surrogate for quality of the habitat (i.e.  </w:t>
      </w:r>
      <w:proofErr w:type="gramStart"/>
      <w:r w:rsidR="0069361A">
        <w:rPr>
          <w:sz w:val="22"/>
          <w:szCs w:val="22"/>
        </w:rPr>
        <w:t>low</w:t>
      </w:r>
      <w:proofErr w:type="gramEnd"/>
      <w:r w:rsidR="0069361A">
        <w:rPr>
          <w:sz w:val="22"/>
          <w:szCs w:val="22"/>
        </w:rPr>
        <w:t xml:space="preserve"> quality habitat = low level of assurance = 30% tolerance level).</w:t>
      </w:r>
    </w:p>
    <w:p w:rsidR="00C917F2" w:rsidRPr="00C917F2" w:rsidRDefault="00C917F2" w:rsidP="00C917F2">
      <w:pPr>
        <w:spacing w:after="120"/>
        <w:rPr>
          <w:sz w:val="22"/>
          <w:szCs w:val="22"/>
        </w:rPr>
      </w:pPr>
      <w:r w:rsidRPr="00C917F2">
        <w:rPr>
          <w:sz w:val="22"/>
          <w:szCs w:val="22"/>
        </w:rPr>
        <w:t xml:space="preserve">Referring to the array of wildlife data collected, (for all habitats, not just post-fire habitats) </w:t>
      </w:r>
      <w:r w:rsidR="00D97A7B">
        <w:rPr>
          <w:sz w:val="22"/>
          <w:szCs w:val="22"/>
        </w:rPr>
        <w:t>DecAID</w:t>
      </w:r>
      <w:r w:rsidRPr="00C917F2">
        <w:rPr>
          <w:sz w:val="22"/>
          <w:szCs w:val="22"/>
        </w:rPr>
        <w:t xml:space="preserve"> notes:  “The wildlife studies, on which the wildlife portion of </w:t>
      </w:r>
      <w:r w:rsidR="00D97A7B">
        <w:rPr>
          <w:sz w:val="22"/>
          <w:szCs w:val="22"/>
        </w:rPr>
        <w:t>DecAID</w:t>
      </w:r>
      <w:r w:rsidRPr="00C917F2">
        <w:rPr>
          <w:sz w:val="22"/>
          <w:szCs w:val="22"/>
        </w:rPr>
        <w:t xml:space="preserve"> is based, were conducted in a variety of landscapes and site conditions.  Typically, the studies (a) did not report how the general study areas and specific study sites were chosen relative to others, and (b) did not describe how the vegetation conditions within the general study areas and specific study sites differed from conditions within a broader area, especially within the wildlife habitat and vegetation condition classes used in </w:t>
      </w:r>
      <w:r w:rsidR="00D97A7B">
        <w:rPr>
          <w:sz w:val="22"/>
          <w:szCs w:val="22"/>
        </w:rPr>
        <w:t>DecAID</w:t>
      </w:r>
      <w:r w:rsidRPr="00C917F2">
        <w:rPr>
          <w:sz w:val="22"/>
          <w:szCs w:val="22"/>
        </w:rPr>
        <w:t xml:space="preserve">.  Thus, there is no way to know to what degree the study areas and sites varied from conditions generally present, and thus no way to gauge the bias in study area and site selection.  In turn, this means there is no way to estimate the degree of bias in the wildlife data summarized in </w:t>
      </w:r>
      <w:r w:rsidR="00D97A7B">
        <w:rPr>
          <w:sz w:val="22"/>
          <w:szCs w:val="22"/>
        </w:rPr>
        <w:t>DecAID</w:t>
      </w:r>
      <w:r w:rsidRPr="00C917F2">
        <w:rPr>
          <w:sz w:val="22"/>
          <w:szCs w:val="22"/>
        </w:rPr>
        <w:t xml:space="preserve"> (</w:t>
      </w:r>
      <w:r w:rsidR="008E48B7">
        <w:rPr>
          <w:sz w:val="22"/>
          <w:szCs w:val="22"/>
        </w:rPr>
        <w:t>Mellen-McLean et al. 2012</w:t>
      </w:r>
      <w:r w:rsidRPr="00C917F2">
        <w:rPr>
          <w:sz w:val="22"/>
          <w:szCs w:val="22"/>
        </w:rPr>
        <w:t>)”.</w:t>
      </w:r>
    </w:p>
    <w:p w:rsidR="00C917F2" w:rsidRPr="00C917F2" w:rsidRDefault="00D97A7B" w:rsidP="00C917F2">
      <w:pPr>
        <w:spacing w:after="120"/>
        <w:rPr>
          <w:sz w:val="22"/>
          <w:szCs w:val="22"/>
        </w:rPr>
      </w:pPr>
      <w:r w:rsidRPr="005924FD">
        <w:rPr>
          <w:sz w:val="22"/>
          <w:szCs w:val="22"/>
        </w:rPr>
        <w:t>DecAID</w:t>
      </w:r>
      <w:r w:rsidR="00C917F2" w:rsidRPr="005924FD">
        <w:rPr>
          <w:sz w:val="22"/>
          <w:szCs w:val="22"/>
        </w:rPr>
        <w:t xml:space="preserve"> goes on to suggest that this unknown bias can be reduced to acceptable levels by either 1) examining the underlying data and evaluate whether the component studies either pertain to their locations or vegetation conditions of interest, or 2) by determining if the number and breadth of studies may adequately capture the range of conditions within a wildlife habitat and structural condition.</w:t>
      </w:r>
    </w:p>
    <w:p w:rsidR="00C917F2" w:rsidRPr="00C917F2" w:rsidRDefault="00C917F2" w:rsidP="00C917F2">
      <w:pPr>
        <w:spacing w:after="120"/>
        <w:rPr>
          <w:sz w:val="22"/>
          <w:szCs w:val="22"/>
        </w:rPr>
      </w:pPr>
      <w:r w:rsidRPr="00C917F2">
        <w:rPr>
          <w:sz w:val="22"/>
          <w:szCs w:val="22"/>
        </w:rPr>
        <w:t xml:space="preserve">Therefore, it is important to consider how plant communities and conditions at the local site differ from plant communities and conditions in the studies used in </w:t>
      </w:r>
      <w:r w:rsidR="00D97A7B">
        <w:rPr>
          <w:sz w:val="22"/>
          <w:szCs w:val="22"/>
        </w:rPr>
        <w:t>DecAID</w:t>
      </w:r>
      <w:r w:rsidRPr="00C917F2">
        <w:rPr>
          <w:sz w:val="22"/>
          <w:szCs w:val="22"/>
        </w:rPr>
        <w:t xml:space="preserve">.  The primary study used to assess wildlife use of post-fire habitat was Saab and Dudley (1998).  These data are from a habitat fairly similar to conditions found in the </w:t>
      </w:r>
      <w:r w:rsidR="005F3638">
        <w:rPr>
          <w:sz w:val="22"/>
          <w:szCs w:val="22"/>
        </w:rPr>
        <w:t>Two Bulls</w:t>
      </w:r>
      <w:r w:rsidRPr="00C917F2">
        <w:rPr>
          <w:sz w:val="22"/>
          <w:szCs w:val="22"/>
        </w:rPr>
        <w:t xml:space="preserve"> Fire area.  However, there were more areas of very high snag density in the Saab and Dudley (1998) study than found in the </w:t>
      </w:r>
      <w:r w:rsidR="005F3638">
        <w:rPr>
          <w:sz w:val="22"/>
          <w:szCs w:val="22"/>
        </w:rPr>
        <w:t>Two Bulls</w:t>
      </w:r>
      <w:r w:rsidRPr="00C917F2">
        <w:rPr>
          <w:sz w:val="22"/>
          <w:szCs w:val="22"/>
        </w:rPr>
        <w:t xml:space="preserve"> Fire area.  For other habitat types, the underlying study information was considered appropriate except where noted in the discussion of effects.</w:t>
      </w:r>
    </w:p>
    <w:p w:rsidR="00C917F2" w:rsidRPr="00C917F2" w:rsidRDefault="00D97A7B" w:rsidP="00C917F2">
      <w:pPr>
        <w:spacing w:after="120"/>
        <w:rPr>
          <w:sz w:val="22"/>
          <w:szCs w:val="22"/>
        </w:rPr>
      </w:pPr>
      <w:r>
        <w:rPr>
          <w:sz w:val="22"/>
          <w:szCs w:val="22"/>
        </w:rPr>
        <w:t>DecAID</w:t>
      </w:r>
      <w:r w:rsidR="00C917F2" w:rsidRPr="00C917F2">
        <w:rPr>
          <w:sz w:val="22"/>
          <w:szCs w:val="22"/>
        </w:rPr>
        <w:t xml:space="preserve"> was used to assist with the analysis of impacts on snag dependent wildlife species.  </w:t>
      </w:r>
      <w:r>
        <w:rPr>
          <w:sz w:val="22"/>
          <w:szCs w:val="22"/>
        </w:rPr>
        <w:t>DecAID</w:t>
      </w:r>
      <w:r w:rsidR="00C917F2" w:rsidRPr="00C917F2">
        <w:rPr>
          <w:sz w:val="22"/>
          <w:szCs w:val="22"/>
        </w:rPr>
        <w:t xml:space="preserve"> was used as a:</w:t>
      </w:r>
    </w:p>
    <w:p w:rsidR="00C917F2" w:rsidRPr="00C917F2" w:rsidRDefault="00C917F2" w:rsidP="00C917F2">
      <w:pPr>
        <w:numPr>
          <w:ilvl w:val="0"/>
          <w:numId w:val="19"/>
        </w:numPr>
        <w:rPr>
          <w:sz w:val="22"/>
          <w:szCs w:val="22"/>
        </w:rPr>
      </w:pPr>
      <w:r w:rsidRPr="00C917F2">
        <w:rPr>
          <w:sz w:val="22"/>
          <w:szCs w:val="22"/>
        </w:rPr>
        <w:t xml:space="preserve">Thorough review of published literature and other available data on wildlife use of decayed wood elements, primarily in Oregon and Washington. </w:t>
      </w:r>
    </w:p>
    <w:p w:rsidR="00C917F2" w:rsidRPr="00C917F2" w:rsidRDefault="00C917F2" w:rsidP="00C917F2">
      <w:pPr>
        <w:numPr>
          <w:ilvl w:val="0"/>
          <w:numId w:val="19"/>
        </w:numPr>
        <w:rPr>
          <w:sz w:val="22"/>
          <w:szCs w:val="22"/>
        </w:rPr>
      </w:pPr>
      <w:r w:rsidRPr="00C917F2">
        <w:rPr>
          <w:sz w:val="22"/>
          <w:szCs w:val="22"/>
        </w:rPr>
        <w:t xml:space="preserve">Statistical synthesis of data showing levels of use by individual wildlife species of decayed wood elements. </w:t>
      </w:r>
    </w:p>
    <w:p w:rsidR="00C917F2" w:rsidRPr="00C917F2" w:rsidRDefault="00C917F2" w:rsidP="00C917F2">
      <w:pPr>
        <w:numPr>
          <w:ilvl w:val="0"/>
          <w:numId w:val="19"/>
        </w:numPr>
        <w:rPr>
          <w:sz w:val="22"/>
          <w:szCs w:val="22"/>
        </w:rPr>
      </w:pPr>
      <w:r w:rsidRPr="00C917F2">
        <w:rPr>
          <w:sz w:val="22"/>
          <w:szCs w:val="22"/>
        </w:rPr>
        <w:lastRenderedPageBreak/>
        <w:t>Summary of the patterns of use of decayed wood elements by wildlife species in Oregon and Washington (number of species using specific snag or down wood sizes or amounts).</w:t>
      </w:r>
    </w:p>
    <w:p w:rsidR="00C917F2" w:rsidRPr="00C917F2" w:rsidRDefault="00C917F2" w:rsidP="00C917F2">
      <w:pPr>
        <w:numPr>
          <w:ilvl w:val="0"/>
          <w:numId w:val="19"/>
        </w:numPr>
        <w:spacing w:after="120"/>
        <w:rPr>
          <w:sz w:val="22"/>
          <w:szCs w:val="22"/>
        </w:rPr>
      </w:pPr>
      <w:r w:rsidRPr="00C917F2">
        <w:rPr>
          <w:sz w:val="22"/>
          <w:szCs w:val="22"/>
        </w:rPr>
        <w:t xml:space="preserve">Helpful tool for making informed decisions. </w:t>
      </w:r>
    </w:p>
    <w:p w:rsidR="00C917F2" w:rsidRPr="00C917F2" w:rsidRDefault="00D97A7B" w:rsidP="00C917F2">
      <w:pPr>
        <w:spacing w:after="120"/>
        <w:rPr>
          <w:sz w:val="22"/>
          <w:szCs w:val="22"/>
        </w:rPr>
      </w:pPr>
      <w:r>
        <w:rPr>
          <w:sz w:val="22"/>
          <w:szCs w:val="22"/>
        </w:rPr>
        <w:t>DecAID</w:t>
      </w:r>
      <w:r w:rsidR="00C917F2" w:rsidRPr="00C917F2">
        <w:rPr>
          <w:sz w:val="22"/>
          <w:szCs w:val="22"/>
        </w:rPr>
        <w:t xml:space="preserve"> was not used as a:</w:t>
      </w:r>
    </w:p>
    <w:p w:rsidR="00C917F2" w:rsidRPr="00C917F2" w:rsidRDefault="00C917F2" w:rsidP="00C917F2">
      <w:pPr>
        <w:numPr>
          <w:ilvl w:val="0"/>
          <w:numId w:val="20"/>
        </w:numPr>
        <w:rPr>
          <w:sz w:val="22"/>
          <w:szCs w:val="22"/>
        </w:rPr>
      </w:pPr>
      <w:r w:rsidRPr="00C917F2">
        <w:rPr>
          <w:sz w:val="22"/>
          <w:szCs w:val="22"/>
        </w:rPr>
        <w:t xml:space="preserve">To determine forest stand structure and composition of snags for the </w:t>
      </w:r>
      <w:r w:rsidR="005F3638">
        <w:rPr>
          <w:sz w:val="22"/>
          <w:szCs w:val="22"/>
        </w:rPr>
        <w:t>Two Bulls</w:t>
      </w:r>
      <w:r w:rsidRPr="00C917F2">
        <w:rPr>
          <w:sz w:val="22"/>
          <w:szCs w:val="22"/>
        </w:rPr>
        <w:t xml:space="preserve"> Fire. </w:t>
      </w:r>
    </w:p>
    <w:p w:rsidR="00C917F2" w:rsidRPr="00C917F2" w:rsidRDefault="00C917F2" w:rsidP="00C917F2">
      <w:pPr>
        <w:numPr>
          <w:ilvl w:val="0"/>
          <w:numId w:val="20"/>
        </w:numPr>
        <w:rPr>
          <w:sz w:val="22"/>
          <w:szCs w:val="22"/>
        </w:rPr>
      </w:pPr>
      <w:r w:rsidRPr="00C917F2">
        <w:rPr>
          <w:sz w:val="22"/>
          <w:szCs w:val="22"/>
        </w:rPr>
        <w:t>To model snag and down wood recruitment.</w:t>
      </w:r>
    </w:p>
    <w:p w:rsidR="00C917F2" w:rsidRPr="00C917F2" w:rsidRDefault="00D97A7B" w:rsidP="00C917F2">
      <w:pPr>
        <w:numPr>
          <w:ilvl w:val="0"/>
          <w:numId w:val="20"/>
        </w:numPr>
        <w:rPr>
          <w:sz w:val="22"/>
          <w:szCs w:val="22"/>
        </w:rPr>
      </w:pPr>
      <w:r>
        <w:rPr>
          <w:sz w:val="22"/>
          <w:szCs w:val="22"/>
        </w:rPr>
        <w:t>DecAID</w:t>
      </w:r>
      <w:r w:rsidR="00C917F2" w:rsidRPr="00C917F2">
        <w:rPr>
          <w:sz w:val="22"/>
          <w:szCs w:val="22"/>
        </w:rPr>
        <w:t xml:space="preserve"> was not used to simulate populations or as a viability analysis.  </w:t>
      </w:r>
    </w:p>
    <w:p w:rsidR="00C917F2" w:rsidRPr="00C917F2" w:rsidRDefault="00C917F2" w:rsidP="00C917F2">
      <w:pPr>
        <w:numPr>
          <w:ilvl w:val="0"/>
          <w:numId w:val="20"/>
        </w:numPr>
        <w:spacing w:after="120"/>
        <w:rPr>
          <w:sz w:val="22"/>
          <w:szCs w:val="22"/>
        </w:rPr>
      </w:pPr>
      <w:r w:rsidRPr="00C917F2">
        <w:rPr>
          <w:sz w:val="22"/>
          <w:szCs w:val="22"/>
        </w:rPr>
        <w:t>Substitute for making professional decisions based on experience.</w:t>
      </w:r>
    </w:p>
    <w:p w:rsidR="00BF0036" w:rsidRPr="00BF0036" w:rsidRDefault="00577668" w:rsidP="00577668">
      <w:pPr>
        <w:spacing w:after="200"/>
        <w:rPr>
          <w:sz w:val="22"/>
          <w:szCs w:val="22"/>
        </w:rPr>
      </w:pPr>
      <w:r>
        <w:rPr>
          <w:sz w:val="22"/>
          <w:szCs w:val="22"/>
        </w:rPr>
        <w:t>An important consideration</w:t>
      </w:r>
      <w:r w:rsidR="00BF0036">
        <w:rPr>
          <w:sz w:val="22"/>
          <w:szCs w:val="22"/>
        </w:rPr>
        <w:t xml:space="preserve"> when </w:t>
      </w:r>
      <w:r>
        <w:rPr>
          <w:sz w:val="22"/>
          <w:szCs w:val="22"/>
        </w:rPr>
        <w:t>making conclusions from the snag modeling and how the information within DecAID was applied was the size and location of the Two Bulls Fire and salvage unit on FS lands; especially considering the relatively small size of the salvage unit and its juxtaposition with privately owned lands that are not covered by the direction within the Deschutes LRMP, but nonetheless are part of the landscape (refer to Figure 1).</w:t>
      </w:r>
    </w:p>
    <w:p w:rsidR="005924FD" w:rsidRDefault="005924FD" w:rsidP="005924FD">
      <w:pPr>
        <w:spacing w:after="200" w:line="276" w:lineRule="auto"/>
        <w:rPr>
          <w:sz w:val="22"/>
          <w:szCs w:val="22"/>
        </w:rPr>
      </w:pPr>
      <w:r w:rsidRPr="003A0C6F">
        <w:rPr>
          <w:sz w:val="22"/>
          <w:szCs w:val="22"/>
        </w:rPr>
        <w:t xml:space="preserve">For a </w:t>
      </w:r>
      <w:r w:rsidR="0069361A" w:rsidRPr="003A0C6F">
        <w:rPr>
          <w:sz w:val="22"/>
          <w:szCs w:val="22"/>
        </w:rPr>
        <w:t xml:space="preserve">list of </w:t>
      </w:r>
      <w:r w:rsidR="00F15CF6" w:rsidRPr="003A0C6F">
        <w:rPr>
          <w:sz w:val="22"/>
          <w:szCs w:val="22"/>
        </w:rPr>
        <w:t>assumptions</w:t>
      </w:r>
      <w:r w:rsidRPr="003A0C6F">
        <w:rPr>
          <w:sz w:val="22"/>
          <w:szCs w:val="22"/>
        </w:rPr>
        <w:t xml:space="preserve"> see Appendix 4.</w:t>
      </w:r>
    </w:p>
    <w:p w:rsidR="00C917F2" w:rsidRPr="00E33843" w:rsidRDefault="00C917F2" w:rsidP="00C917F2">
      <w:pPr>
        <w:keepNext/>
        <w:spacing w:before="360" w:after="120"/>
        <w:outlineLvl w:val="2"/>
        <w:rPr>
          <w:b/>
          <w:iCs/>
          <w:sz w:val="32"/>
          <w:u w:val="single"/>
        </w:rPr>
      </w:pPr>
      <w:r w:rsidRPr="0069361A">
        <w:rPr>
          <w:b/>
          <w:iCs/>
          <w:sz w:val="28"/>
          <w:u w:val="single"/>
        </w:rPr>
        <w:t>Hairy Woodpecker and Northern Flicker</w:t>
      </w:r>
    </w:p>
    <w:p w:rsidR="00C917F2" w:rsidRPr="00C917F2" w:rsidRDefault="00C917F2" w:rsidP="00C917F2">
      <w:pPr>
        <w:spacing w:after="120"/>
        <w:rPr>
          <w:sz w:val="22"/>
          <w:szCs w:val="22"/>
        </w:rPr>
      </w:pPr>
      <w:r w:rsidRPr="00C917F2">
        <w:rPr>
          <w:sz w:val="22"/>
          <w:szCs w:val="22"/>
        </w:rPr>
        <w:t xml:space="preserve">Hairy woodpeckers can be found throughout mixed conifer and ponderosa pine forests in Oregon.  They are most common in burned areas or areas experiencing mountain pine beetle infestations.  They feed on beetles, ants, spiders, and other insects (Marshall et al. 2003 p. 362).  Haggard and Gaines (2001) found few hairy woodpecker nests in </w:t>
      </w:r>
      <w:r w:rsidR="005F3C38" w:rsidRPr="00C917F2">
        <w:rPr>
          <w:sz w:val="22"/>
          <w:szCs w:val="22"/>
        </w:rPr>
        <w:t>areas</w:t>
      </w:r>
      <w:r w:rsidRPr="00C917F2">
        <w:rPr>
          <w:sz w:val="22"/>
          <w:szCs w:val="22"/>
        </w:rPr>
        <w:t xml:space="preserve"> that had low densities of snags.  Hairy woodpeckers utilized unlogged areas more often than logged areas in a couple of studies (Saab </w:t>
      </w:r>
      <w:proofErr w:type="gramStart"/>
      <w:r w:rsidRPr="00C917F2">
        <w:rPr>
          <w:sz w:val="22"/>
          <w:szCs w:val="22"/>
        </w:rPr>
        <w:t>et</w:t>
      </w:r>
      <w:proofErr w:type="gramEnd"/>
      <w:r w:rsidRPr="00C917F2">
        <w:rPr>
          <w:sz w:val="22"/>
          <w:szCs w:val="22"/>
        </w:rPr>
        <w:t xml:space="preserve"> al.2002 and </w:t>
      </w:r>
      <w:proofErr w:type="spellStart"/>
      <w:r w:rsidRPr="00C917F2">
        <w:rPr>
          <w:sz w:val="22"/>
          <w:szCs w:val="22"/>
        </w:rPr>
        <w:t>Cahall</w:t>
      </w:r>
      <w:proofErr w:type="spellEnd"/>
      <w:r w:rsidRPr="00C917F2">
        <w:rPr>
          <w:sz w:val="22"/>
          <w:szCs w:val="22"/>
        </w:rPr>
        <w:t xml:space="preserve"> 2007).  According to </w:t>
      </w:r>
      <w:r w:rsidR="00D97A7B">
        <w:rPr>
          <w:sz w:val="22"/>
          <w:szCs w:val="22"/>
        </w:rPr>
        <w:t>DecAID</w:t>
      </w:r>
      <w:r w:rsidRPr="00C917F2">
        <w:rPr>
          <w:sz w:val="22"/>
          <w:szCs w:val="22"/>
        </w:rPr>
        <w:t xml:space="preserve"> hairy woodpeckers tend to select areas with high densities of snags.  In a study in Idaho Saab, Russell, and Dudley (2007) found that hairy woodpecker nest densities peaked at 5 years post-fire. </w:t>
      </w:r>
    </w:p>
    <w:p w:rsidR="00C917F2" w:rsidRPr="00C917F2" w:rsidRDefault="00C917F2" w:rsidP="00C917F2">
      <w:pPr>
        <w:spacing w:after="120"/>
        <w:rPr>
          <w:sz w:val="22"/>
          <w:szCs w:val="22"/>
        </w:rPr>
      </w:pPr>
      <w:r w:rsidRPr="00C917F2">
        <w:rPr>
          <w:sz w:val="22"/>
          <w:szCs w:val="22"/>
        </w:rPr>
        <w:t xml:space="preserve">The northern flicker is a most unconventional woodpecker. This species is generally most abundant in open forests and forest edges adjacent to open areas (Marshall et al. 2003 p. 371). It feeds on seeds, ants, beetles and other insects on the ground. Saab and Dudley (1998) found northern flickers used nest sites with the highest densities of large trees and selected for larger snags for nesting (average 17.2”dbh) while preferring lower densities of smaller snags. Haggard and Gaines (2001) found flickers nested most often in stands with medium snag densities.  According to </w:t>
      </w:r>
      <w:r w:rsidR="00D97A7B">
        <w:rPr>
          <w:sz w:val="22"/>
          <w:szCs w:val="22"/>
        </w:rPr>
        <w:t>DecAID</w:t>
      </w:r>
      <w:r w:rsidRPr="00C917F2">
        <w:rPr>
          <w:sz w:val="22"/>
          <w:szCs w:val="22"/>
        </w:rPr>
        <w:t xml:space="preserve"> northern flickers tend to select areas of high densities of large snags.  In a study in Idaho nest sites for northern flickers increased within the fire area for the first 12 years (Saab, Russell, and Dudley 2007).  </w:t>
      </w:r>
    </w:p>
    <w:p w:rsidR="00C917F2" w:rsidRPr="00C917F2" w:rsidRDefault="00C917F2" w:rsidP="00C917F2">
      <w:pPr>
        <w:spacing w:after="120"/>
        <w:rPr>
          <w:sz w:val="22"/>
          <w:szCs w:val="22"/>
        </w:rPr>
      </w:pPr>
      <w:r w:rsidRPr="00C917F2">
        <w:rPr>
          <w:sz w:val="22"/>
          <w:szCs w:val="22"/>
        </w:rPr>
        <w:t xml:space="preserve">Saab, Dudley, and Thompson (2004) found that approximately 70% of original nest cavities used by secondary cavity excavators were created by northern flickers and hairy woodpeckers.  </w:t>
      </w:r>
    </w:p>
    <w:p w:rsidR="00C917F2" w:rsidRPr="00C917F2" w:rsidRDefault="00C917F2" w:rsidP="00C917F2">
      <w:pPr>
        <w:spacing w:after="120"/>
        <w:rPr>
          <w:sz w:val="22"/>
          <w:szCs w:val="22"/>
        </w:rPr>
      </w:pPr>
      <w:r w:rsidRPr="00C917F2">
        <w:rPr>
          <w:sz w:val="22"/>
          <w:szCs w:val="22"/>
        </w:rPr>
        <w:t xml:space="preserve">The </w:t>
      </w:r>
      <w:proofErr w:type="spellStart"/>
      <w:r w:rsidRPr="00C917F2">
        <w:rPr>
          <w:sz w:val="22"/>
          <w:szCs w:val="22"/>
        </w:rPr>
        <w:t>NatureServe</w:t>
      </w:r>
      <w:proofErr w:type="spellEnd"/>
      <w:r w:rsidRPr="00C917F2">
        <w:rPr>
          <w:sz w:val="22"/>
          <w:szCs w:val="22"/>
        </w:rPr>
        <w:t xml:space="preserve"> status for the hairy woodpecker is secure at the global and national levels (G5 and N5) and apparently secure at the state level.</w:t>
      </w:r>
    </w:p>
    <w:p w:rsidR="00C917F2" w:rsidRPr="00C917F2" w:rsidRDefault="00C917F2" w:rsidP="00C917F2">
      <w:pPr>
        <w:spacing w:after="120"/>
        <w:rPr>
          <w:sz w:val="22"/>
          <w:szCs w:val="22"/>
        </w:rPr>
      </w:pPr>
      <w:r w:rsidRPr="00C917F2">
        <w:rPr>
          <w:sz w:val="22"/>
          <w:szCs w:val="22"/>
        </w:rPr>
        <w:t xml:space="preserve">The </w:t>
      </w:r>
      <w:proofErr w:type="spellStart"/>
      <w:r w:rsidRPr="00C917F2">
        <w:rPr>
          <w:sz w:val="22"/>
          <w:szCs w:val="22"/>
        </w:rPr>
        <w:t>NatureServe</w:t>
      </w:r>
      <w:proofErr w:type="spellEnd"/>
      <w:r w:rsidRPr="00C917F2">
        <w:rPr>
          <w:sz w:val="22"/>
          <w:szCs w:val="22"/>
        </w:rPr>
        <w:t xml:space="preserve"> status for the northern flicker is secure at the global level (G5), secure at the national level for both the breeding and non-breeding ranges (N5B and N5N), and secure at the state level (S5).</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Existing Condition</w:t>
      </w:r>
    </w:p>
    <w:p w:rsidR="00F15CF6" w:rsidRDefault="00F15CF6" w:rsidP="005F3C38">
      <w:pPr>
        <w:spacing w:after="120"/>
        <w:rPr>
          <w:sz w:val="22"/>
          <w:szCs w:val="22"/>
        </w:rPr>
      </w:pPr>
      <w:r>
        <w:rPr>
          <w:sz w:val="22"/>
          <w:szCs w:val="22"/>
        </w:rPr>
        <w:t>Because the project area is a recent stand-replacing burn</w:t>
      </w:r>
      <w:r w:rsidR="0069361A">
        <w:rPr>
          <w:sz w:val="22"/>
          <w:szCs w:val="22"/>
        </w:rPr>
        <w:t>,</w:t>
      </w:r>
      <w:r>
        <w:rPr>
          <w:sz w:val="22"/>
          <w:szCs w:val="22"/>
        </w:rPr>
        <w:t xml:space="preserve"> the </w:t>
      </w:r>
      <w:r w:rsidR="00C917F2" w:rsidRPr="00C917F2">
        <w:rPr>
          <w:sz w:val="22"/>
          <w:szCs w:val="22"/>
        </w:rPr>
        <w:t xml:space="preserve">wildlife data from </w:t>
      </w:r>
      <w:r w:rsidR="00D97A7B">
        <w:rPr>
          <w:sz w:val="22"/>
          <w:szCs w:val="22"/>
        </w:rPr>
        <w:t>DecAID</w:t>
      </w:r>
      <w:r w:rsidR="00C917F2" w:rsidRPr="00C917F2">
        <w:rPr>
          <w:sz w:val="22"/>
          <w:szCs w:val="22"/>
        </w:rPr>
        <w:t xml:space="preserve"> </w:t>
      </w:r>
      <w:r>
        <w:rPr>
          <w:sz w:val="22"/>
          <w:szCs w:val="22"/>
        </w:rPr>
        <w:t xml:space="preserve">for post-fire habitat in </w:t>
      </w:r>
      <w:r w:rsidR="00577668">
        <w:rPr>
          <w:sz w:val="22"/>
          <w:szCs w:val="22"/>
        </w:rPr>
        <w:t xml:space="preserve">the </w:t>
      </w:r>
      <w:r>
        <w:rPr>
          <w:sz w:val="22"/>
          <w:szCs w:val="22"/>
        </w:rPr>
        <w:t xml:space="preserve">PPDF wildlife habitat type was used as the point of reference for species –specific effects.  </w:t>
      </w:r>
      <w:r w:rsidR="007933E7">
        <w:rPr>
          <w:sz w:val="22"/>
          <w:szCs w:val="22"/>
        </w:rPr>
        <w:t>Both the hairy woodpecker and northern flicker have post-fire data in this habitat type available in DecAID.</w:t>
      </w:r>
    </w:p>
    <w:p w:rsidR="00D14218" w:rsidRDefault="00D14218" w:rsidP="00D14218">
      <w:pPr>
        <w:spacing w:after="200"/>
        <w:rPr>
          <w:sz w:val="22"/>
          <w:szCs w:val="22"/>
        </w:rPr>
      </w:pPr>
      <w:r>
        <w:rPr>
          <w:sz w:val="22"/>
          <w:szCs w:val="22"/>
        </w:rPr>
        <w:lastRenderedPageBreak/>
        <w:t xml:space="preserve">Habitat mapping across the watersheds and at the Forest level incorporated green stands, and thus an evaluation of habitat at these levels using </w:t>
      </w:r>
      <w:r w:rsidR="004B7A08">
        <w:rPr>
          <w:sz w:val="22"/>
          <w:szCs w:val="22"/>
        </w:rPr>
        <w:t xml:space="preserve">only </w:t>
      </w:r>
      <w:r>
        <w:rPr>
          <w:sz w:val="22"/>
          <w:szCs w:val="22"/>
        </w:rPr>
        <w:t>post-fire data would provide an inaccurate account of habitat suitability at these larger landscapes.  The amount of habitat within the watersheds at various tolerance levels reflects the green stand information, as reported in DecAID and the species report (USDA 2012).</w:t>
      </w:r>
      <w:r w:rsidR="004B7A08">
        <w:rPr>
          <w:sz w:val="22"/>
          <w:szCs w:val="22"/>
        </w:rPr>
        <w:t xml:space="preserve">  </w:t>
      </w:r>
    </w:p>
    <w:p w:rsidR="001742C9" w:rsidRDefault="00071D02" w:rsidP="005F3C38">
      <w:pPr>
        <w:spacing w:after="120"/>
        <w:rPr>
          <w:sz w:val="22"/>
          <w:szCs w:val="22"/>
        </w:rPr>
      </w:pPr>
      <w:r w:rsidRPr="00276C7C">
        <w:rPr>
          <w:sz w:val="22"/>
          <w:szCs w:val="22"/>
        </w:rPr>
        <w:t xml:space="preserve">Prior to the fire, the </w:t>
      </w:r>
      <w:r w:rsidR="00276C7C">
        <w:rPr>
          <w:sz w:val="22"/>
          <w:szCs w:val="22"/>
        </w:rPr>
        <w:t xml:space="preserve">Two Bulls </w:t>
      </w:r>
      <w:r w:rsidRPr="00276C7C">
        <w:rPr>
          <w:sz w:val="22"/>
          <w:szCs w:val="22"/>
        </w:rPr>
        <w:t xml:space="preserve">area </w:t>
      </w:r>
      <w:r w:rsidR="00276C7C">
        <w:rPr>
          <w:sz w:val="22"/>
          <w:szCs w:val="22"/>
        </w:rPr>
        <w:t>had very lit</w:t>
      </w:r>
      <w:r w:rsidR="00A311E8">
        <w:rPr>
          <w:sz w:val="22"/>
          <w:szCs w:val="22"/>
        </w:rPr>
        <w:t xml:space="preserve">tle snag habitat (&lt;1% had poor quality habitat </w:t>
      </w:r>
      <w:r w:rsidR="00276C7C">
        <w:rPr>
          <w:sz w:val="22"/>
          <w:szCs w:val="22"/>
        </w:rPr>
        <w:t>for hairy woodpeckers</w:t>
      </w:r>
      <w:r w:rsidR="00A311E8">
        <w:rPr>
          <w:sz w:val="22"/>
          <w:szCs w:val="22"/>
        </w:rPr>
        <w:t xml:space="preserve"> and there was no </w:t>
      </w:r>
      <w:r w:rsidR="00D14298">
        <w:rPr>
          <w:sz w:val="22"/>
          <w:szCs w:val="22"/>
        </w:rPr>
        <w:t xml:space="preserve">snag </w:t>
      </w:r>
      <w:r w:rsidR="00A311E8">
        <w:rPr>
          <w:sz w:val="22"/>
          <w:szCs w:val="22"/>
        </w:rPr>
        <w:t>habitat for flickers</w:t>
      </w:r>
      <w:r w:rsidR="00D14298">
        <w:rPr>
          <w:sz w:val="22"/>
          <w:szCs w:val="22"/>
        </w:rPr>
        <w:t xml:space="preserve"> largely due to their use of &gt;20” dbh snags</w:t>
      </w:r>
      <w:r w:rsidR="00276C7C">
        <w:rPr>
          <w:sz w:val="22"/>
          <w:szCs w:val="22"/>
        </w:rPr>
        <w:t>).</w:t>
      </w:r>
    </w:p>
    <w:p w:rsidR="00D14218" w:rsidRDefault="00D14218" w:rsidP="005F3C38">
      <w:pPr>
        <w:spacing w:after="120"/>
        <w:rPr>
          <w:sz w:val="22"/>
          <w:szCs w:val="22"/>
        </w:rPr>
      </w:pPr>
    </w:p>
    <w:p w:rsidR="001742C9" w:rsidRPr="00D14218" w:rsidRDefault="001742C9" w:rsidP="001742C9">
      <w:pPr>
        <w:rPr>
          <w:rFonts w:asciiTheme="minorHAnsi" w:hAnsiTheme="minorHAnsi"/>
          <w:sz w:val="22"/>
        </w:rPr>
      </w:pPr>
      <w:r w:rsidRPr="00D14218">
        <w:rPr>
          <w:rFonts w:asciiTheme="minorHAnsi" w:hAnsiTheme="minorHAnsi"/>
          <w:b/>
          <w:sz w:val="22"/>
        </w:rPr>
        <w:t>Table</w:t>
      </w:r>
      <w:r w:rsidR="00D14218">
        <w:rPr>
          <w:rFonts w:asciiTheme="minorHAnsi" w:hAnsiTheme="minorHAnsi"/>
          <w:b/>
          <w:sz w:val="22"/>
        </w:rPr>
        <w:t xml:space="preserve"> </w:t>
      </w:r>
      <w:proofErr w:type="gramStart"/>
      <w:r w:rsidR="00D14218">
        <w:rPr>
          <w:rFonts w:asciiTheme="minorHAnsi" w:hAnsiTheme="minorHAnsi"/>
          <w:b/>
          <w:sz w:val="22"/>
        </w:rPr>
        <w:t>17</w:t>
      </w:r>
      <w:r w:rsidRPr="00D14218">
        <w:rPr>
          <w:rFonts w:asciiTheme="minorHAnsi" w:hAnsiTheme="minorHAnsi"/>
          <w:b/>
          <w:sz w:val="22"/>
        </w:rPr>
        <w:t xml:space="preserve"> .</w:t>
      </w:r>
      <w:proofErr w:type="gramEnd"/>
      <w:r w:rsidRPr="00D14218">
        <w:rPr>
          <w:rFonts w:asciiTheme="minorHAnsi" w:hAnsiTheme="minorHAnsi"/>
          <w:b/>
          <w:sz w:val="22"/>
        </w:rPr>
        <w:t xml:space="preserve"> </w:t>
      </w:r>
      <w:r w:rsidRPr="00D14218">
        <w:rPr>
          <w:rFonts w:asciiTheme="minorHAnsi" w:hAnsiTheme="minorHAnsi"/>
          <w:sz w:val="22"/>
        </w:rPr>
        <w:t>Snag densities surrounding nest and/or roost sites for hairy woodpeckers and northern flickers in ponderosa pine/Douglas-fir</w:t>
      </w:r>
      <w:r w:rsidR="004B7A08">
        <w:rPr>
          <w:rFonts w:asciiTheme="minorHAnsi" w:hAnsiTheme="minorHAnsi"/>
          <w:sz w:val="22"/>
        </w:rPr>
        <w:t xml:space="preserve">. </w:t>
      </w:r>
      <w:r w:rsidRPr="00D14218">
        <w:rPr>
          <w:rFonts w:asciiTheme="minorHAnsi" w:hAnsiTheme="minorHAnsi"/>
          <w:sz w:val="22"/>
        </w:rPr>
        <w:t xml:space="preserve"> All information is from DecAID version 2.2 Table PPDF_PF.sp-22</w:t>
      </w:r>
      <w:r w:rsidR="00D14218" w:rsidRPr="00D14218">
        <w:rPr>
          <w:rFonts w:asciiTheme="minorHAnsi" w:hAnsiTheme="minorHAnsi"/>
          <w:sz w:val="22"/>
        </w:rPr>
        <w:t xml:space="preserve"> and Table PPDF_S/L.sp-22</w:t>
      </w:r>
      <w:r w:rsidRPr="00D14218">
        <w:rPr>
          <w:rFonts w:asciiTheme="minorHAnsi" w:hAnsiTheme="minorHAnsi"/>
          <w:sz w:val="22"/>
        </w:rPr>
        <w:t xml:space="preserve"> (Mellen-McLean et al. 2012). </w:t>
      </w:r>
      <w:r w:rsidR="00D14218" w:rsidRPr="00D14218">
        <w:rPr>
          <w:rFonts w:asciiTheme="minorHAnsi" w:hAnsiTheme="minorHAnsi"/>
          <w:sz w:val="22"/>
        </w:rPr>
        <w:t xml:space="preserve"> NA= Not Available</w:t>
      </w:r>
    </w:p>
    <w:tbl>
      <w:tblPr>
        <w:tblStyle w:val="TableGrid"/>
        <w:tblW w:w="4816" w:type="pct"/>
        <w:tblLayout w:type="fixed"/>
        <w:tblLook w:val="04A0" w:firstRow="1" w:lastRow="0" w:firstColumn="1" w:lastColumn="0" w:noHBand="0" w:noVBand="1"/>
      </w:tblPr>
      <w:tblGrid>
        <w:gridCol w:w="2032"/>
        <w:gridCol w:w="1756"/>
        <w:gridCol w:w="1505"/>
        <w:gridCol w:w="2009"/>
        <w:gridCol w:w="1922"/>
      </w:tblGrid>
      <w:tr w:rsidR="001742C9" w:rsidRPr="00D14218" w:rsidTr="00981AD5">
        <w:tc>
          <w:tcPr>
            <w:tcW w:w="1101" w:type="pct"/>
            <w:vMerge w:val="restart"/>
            <w:shd w:val="clear" w:color="auto" w:fill="BFBFBF" w:themeFill="background1" w:themeFillShade="BF"/>
            <w:vAlign w:val="bottom"/>
          </w:tcPr>
          <w:p w:rsidR="001742C9" w:rsidRPr="00D14218" w:rsidRDefault="001742C9" w:rsidP="00981AD5">
            <w:pPr>
              <w:jc w:val="center"/>
              <w:rPr>
                <w:rFonts w:asciiTheme="minorHAnsi" w:hAnsiTheme="minorHAnsi"/>
                <w:b/>
                <w:sz w:val="22"/>
              </w:rPr>
            </w:pPr>
            <w:r w:rsidRPr="00D14218">
              <w:rPr>
                <w:rFonts w:asciiTheme="minorHAnsi" w:hAnsiTheme="minorHAnsi"/>
                <w:b/>
                <w:sz w:val="22"/>
              </w:rPr>
              <w:t>Species</w:t>
            </w:r>
          </w:p>
        </w:tc>
        <w:tc>
          <w:tcPr>
            <w:tcW w:w="3899" w:type="pct"/>
            <w:gridSpan w:val="4"/>
            <w:shd w:val="clear" w:color="auto" w:fill="BFBFBF" w:themeFill="background1" w:themeFillShade="BF"/>
            <w:vAlign w:val="bottom"/>
          </w:tcPr>
          <w:p w:rsidR="001742C9" w:rsidRPr="00D14218" w:rsidRDefault="001742C9" w:rsidP="00981AD5">
            <w:pPr>
              <w:jc w:val="center"/>
              <w:rPr>
                <w:rFonts w:asciiTheme="minorHAnsi" w:hAnsiTheme="minorHAnsi"/>
                <w:b/>
                <w:sz w:val="22"/>
              </w:rPr>
            </w:pPr>
            <w:r w:rsidRPr="00D14218">
              <w:rPr>
                <w:rFonts w:asciiTheme="minorHAnsi" w:hAnsiTheme="minorHAnsi"/>
                <w:b/>
                <w:sz w:val="22"/>
              </w:rPr>
              <w:t>Snag density/acre for 30%, 50%, 80% tolerance levels</w:t>
            </w:r>
          </w:p>
        </w:tc>
      </w:tr>
      <w:tr w:rsidR="001742C9" w:rsidRPr="00D14218" w:rsidTr="001742C9">
        <w:tc>
          <w:tcPr>
            <w:tcW w:w="1101" w:type="pct"/>
            <w:vMerge/>
            <w:shd w:val="clear" w:color="auto" w:fill="BFBFBF" w:themeFill="background1" w:themeFillShade="BF"/>
            <w:vAlign w:val="bottom"/>
          </w:tcPr>
          <w:p w:rsidR="001742C9" w:rsidRPr="00D14218" w:rsidRDefault="001742C9" w:rsidP="00981AD5">
            <w:pPr>
              <w:jc w:val="center"/>
              <w:rPr>
                <w:rFonts w:asciiTheme="minorHAnsi" w:hAnsiTheme="minorHAnsi"/>
                <w:b/>
                <w:sz w:val="22"/>
              </w:rPr>
            </w:pPr>
          </w:p>
        </w:tc>
        <w:tc>
          <w:tcPr>
            <w:tcW w:w="1768" w:type="pct"/>
            <w:gridSpan w:val="2"/>
            <w:shd w:val="clear" w:color="auto" w:fill="BFBFBF" w:themeFill="background1" w:themeFillShade="BF"/>
            <w:vAlign w:val="bottom"/>
          </w:tcPr>
          <w:p w:rsidR="001742C9" w:rsidRPr="00D14218" w:rsidRDefault="001742C9" w:rsidP="00981AD5">
            <w:pPr>
              <w:jc w:val="center"/>
              <w:rPr>
                <w:rFonts w:asciiTheme="minorHAnsi" w:hAnsiTheme="minorHAnsi"/>
                <w:b/>
                <w:sz w:val="22"/>
              </w:rPr>
            </w:pPr>
            <w:r w:rsidRPr="00D14218">
              <w:rPr>
                <w:rFonts w:asciiTheme="minorHAnsi" w:hAnsiTheme="minorHAnsi"/>
                <w:b/>
                <w:sz w:val="22"/>
              </w:rPr>
              <w:t>Green Forests</w:t>
            </w:r>
          </w:p>
        </w:tc>
        <w:tc>
          <w:tcPr>
            <w:tcW w:w="2131" w:type="pct"/>
            <w:gridSpan w:val="2"/>
            <w:shd w:val="clear" w:color="auto" w:fill="BFBFBF" w:themeFill="background1" w:themeFillShade="BF"/>
            <w:vAlign w:val="bottom"/>
          </w:tcPr>
          <w:p w:rsidR="001742C9" w:rsidRPr="00D14218" w:rsidRDefault="001742C9" w:rsidP="00981AD5">
            <w:pPr>
              <w:jc w:val="center"/>
              <w:rPr>
                <w:rFonts w:asciiTheme="minorHAnsi" w:hAnsiTheme="minorHAnsi"/>
                <w:b/>
                <w:sz w:val="22"/>
              </w:rPr>
            </w:pPr>
            <w:r w:rsidRPr="00D14218">
              <w:rPr>
                <w:rFonts w:asciiTheme="minorHAnsi" w:hAnsiTheme="minorHAnsi"/>
                <w:b/>
                <w:sz w:val="22"/>
              </w:rPr>
              <w:t>Recent Post-fire</w:t>
            </w:r>
          </w:p>
        </w:tc>
      </w:tr>
      <w:tr w:rsidR="001742C9" w:rsidRPr="00D14218" w:rsidTr="001742C9">
        <w:tc>
          <w:tcPr>
            <w:tcW w:w="1101" w:type="pct"/>
            <w:vMerge/>
            <w:shd w:val="clear" w:color="auto" w:fill="BFBFBF" w:themeFill="background1" w:themeFillShade="BF"/>
            <w:vAlign w:val="bottom"/>
          </w:tcPr>
          <w:p w:rsidR="001742C9" w:rsidRPr="00D14218" w:rsidRDefault="001742C9" w:rsidP="00981AD5">
            <w:pPr>
              <w:jc w:val="center"/>
              <w:rPr>
                <w:rFonts w:asciiTheme="minorHAnsi" w:hAnsiTheme="minorHAnsi"/>
                <w:b/>
                <w:sz w:val="22"/>
              </w:rPr>
            </w:pPr>
          </w:p>
        </w:tc>
        <w:tc>
          <w:tcPr>
            <w:tcW w:w="952" w:type="pct"/>
            <w:shd w:val="clear" w:color="auto" w:fill="BFBFBF" w:themeFill="background1" w:themeFillShade="BF"/>
            <w:vAlign w:val="bottom"/>
          </w:tcPr>
          <w:p w:rsidR="001742C9" w:rsidRPr="00D14218" w:rsidRDefault="001742C9" w:rsidP="00981AD5">
            <w:pPr>
              <w:jc w:val="center"/>
              <w:rPr>
                <w:rFonts w:asciiTheme="minorHAnsi" w:hAnsiTheme="minorHAnsi"/>
                <w:b/>
                <w:sz w:val="22"/>
              </w:rPr>
            </w:pPr>
            <w:r w:rsidRPr="00D14218">
              <w:rPr>
                <w:rFonts w:asciiTheme="minorHAnsi" w:hAnsiTheme="minorHAnsi"/>
                <w:b/>
                <w:sz w:val="22"/>
              </w:rPr>
              <w:t>&gt;10” dbh</w:t>
            </w:r>
          </w:p>
        </w:tc>
        <w:tc>
          <w:tcPr>
            <w:tcW w:w="816" w:type="pct"/>
            <w:shd w:val="clear" w:color="auto" w:fill="BFBFBF" w:themeFill="background1" w:themeFillShade="BF"/>
            <w:vAlign w:val="bottom"/>
          </w:tcPr>
          <w:p w:rsidR="001742C9" w:rsidRPr="00D14218" w:rsidRDefault="001742C9" w:rsidP="00981AD5">
            <w:pPr>
              <w:jc w:val="center"/>
              <w:rPr>
                <w:rFonts w:asciiTheme="minorHAnsi" w:hAnsiTheme="minorHAnsi"/>
                <w:b/>
                <w:sz w:val="22"/>
              </w:rPr>
            </w:pPr>
            <w:r w:rsidRPr="00D14218">
              <w:rPr>
                <w:rFonts w:asciiTheme="minorHAnsi" w:hAnsiTheme="minorHAnsi"/>
                <w:b/>
                <w:sz w:val="22"/>
              </w:rPr>
              <w:t>&gt;20” dbh</w:t>
            </w:r>
          </w:p>
        </w:tc>
        <w:tc>
          <w:tcPr>
            <w:tcW w:w="1089" w:type="pct"/>
            <w:shd w:val="clear" w:color="auto" w:fill="BFBFBF" w:themeFill="background1" w:themeFillShade="BF"/>
            <w:vAlign w:val="bottom"/>
          </w:tcPr>
          <w:p w:rsidR="001742C9" w:rsidRPr="00D14218" w:rsidRDefault="001742C9" w:rsidP="00981AD5">
            <w:pPr>
              <w:jc w:val="center"/>
              <w:rPr>
                <w:rFonts w:asciiTheme="minorHAnsi" w:hAnsiTheme="minorHAnsi"/>
                <w:b/>
                <w:sz w:val="22"/>
              </w:rPr>
            </w:pPr>
            <w:r w:rsidRPr="00D14218">
              <w:rPr>
                <w:rFonts w:asciiTheme="minorHAnsi" w:hAnsiTheme="minorHAnsi"/>
                <w:b/>
                <w:sz w:val="22"/>
              </w:rPr>
              <w:t>&gt;10” dbh</w:t>
            </w:r>
          </w:p>
        </w:tc>
        <w:tc>
          <w:tcPr>
            <w:tcW w:w="1042" w:type="pct"/>
            <w:shd w:val="clear" w:color="auto" w:fill="BFBFBF" w:themeFill="background1" w:themeFillShade="BF"/>
            <w:vAlign w:val="bottom"/>
          </w:tcPr>
          <w:p w:rsidR="001742C9" w:rsidRPr="00D14218" w:rsidRDefault="001742C9" w:rsidP="00981AD5">
            <w:pPr>
              <w:jc w:val="center"/>
              <w:rPr>
                <w:rFonts w:asciiTheme="minorHAnsi" w:hAnsiTheme="minorHAnsi"/>
                <w:b/>
                <w:sz w:val="22"/>
              </w:rPr>
            </w:pPr>
            <w:r w:rsidRPr="00D14218">
              <w:rPr>
                <w:rFonts w:asciiTheme="minorHAnsi" w:hAnsiTheme="minorHAnsi"/>
                <w:b/>
                <w:sz w:val="22"/>
              </w:rPr>
              <w:t>&gt;20” dbh</w:t>
            </w:r>
          </w:p>
        </w:tc>
      </w:tr>
      <w:tr w:rsidR="001742C9" w:rsidRPr="00D14218" w:rsidTr="001742C9">
        <w:tc>
          <w:tcPr>
            <w:tcW w:w="1101" w:type="pct"/>
          </w:tcPr>
          <w:p w:rsidR="001742C9" w:rsidRPr="00D14218" w:rsidRDefault="001742C9" w:rsidP="00981AD5">
            <w:pPr>
              <w:rPr>
                <w:rFonts w:asciiTheme="minorHAnsi" w:hAnsiTheme="minorHAnsi"/>
                <w:sz w:val="22"/>
              </w:rPr>
            </w:pPr>
            <w:r w:rsidRPr="00D14218">
              <w:rPr>
                <w:rFonts w:asciiTheme="minorHAnsi" w:hAnsiTheme="minorHAnsi"/>
                <w:sz w:val="22"/>
              </w:rPr>
              <w:t>Hairy woodpecker</w:t>
            </w:r>
          </w:p>
        </w:tc>
        <w:tc>
          <w:tcPr>
            <w:tcW w:w="952" w:type="pct"/>
          </w:tcPr>
          <w:p w:rsidR="001742C9" w:rsidRPr="00D14218" w:rsidRDefault="00D14218" w:rsidP="00981AD5">
            <w:pPr>
              <w:rPr>
                <w:rFonts w:asciiTheme="minorHAnsi" w:hAnsiTheme="minorHAnsi"/>
                <w:sz w:val="22"/>
              </w:rPr>
            </w:pPr>
            <w:r w:rsidRPr="00D14218">
              <w:rPr>
                <w:rFonts w:asciiTheme="minorHAnsi" w:hAnsiTheme="minorHAnsi"/>
                <w:sz w:val="22"/>
              </w:rPr>
              <w:t>0,17, 44</w:t>
            </w:r>
          </w:p>
        </w:tc>
        <w:tc>
          <w:tcPr>
            <w:tcW w:w="816" w:type="pct"/>
          </w:tcPr>
          <w:p w:rsidR="001742C9" w:rsidRPr="00D14218" w:rsidRDefault="00D14218" w:rsidP="00981AD5">
            <w:pPr>
              <w:rPr>
                <w:rFonts w:asciiTheme="minorHAnsi" w:hAnsiTheme="minorHAnsi"/>
                <w:sz w:val="22"/>
              </w:rPr>
            </w:pPr>
            <w:r w:rsidRPr="00D14218">
              <w:rPr>
                <w:rFonts w:asciiTheme="minorHAnsi" w:hAnsiTheme="minorHAnsi"/>
                <w:sz w:val="22"/>
              </w:rPr>
              <w:t>NA</w:t>
            </w:r>
          </w:p>
        </w:tc>
        <w:tc>
          <w:tcPr>
            <w:tcW w:w="1089" w:type="pct"/>
          </w:tcPr>
          <w:p w:rsidR="001742C9" w:rsidRPr="00D14218" w:rsidRDefault="001742C9" w:rsidP="001742C9">
            <w:pPr>
              <w:rPr>
                <w:rFonts w:asciiTheme="minorHAnsi" w:hAnsiTheme="minorHAnsi"/>
                <w:sz w:val="22"/>
              </w:rPr>
            </w:pPr>
            <w:r w:rsidRPr="00D14218">
              <w:rPr>
                <w:rFonts w:asciiTheme="minorHAnsi" w:hAnsiTheme="minorHAnsi"/>
                <w:sz w:val="22"/>
              </w:rPr>
              <w:t>39.2, 63.3, 100.0</w:t>
            </w:r>
          </w:p>
        </w:tc>
        <w:tc>
          <w:tcPr>
            <w:tcW w:w="1042" w:type="pct"/>
          </w:tcPr>
          <w:p w:rsidR="001742C9" w:rsidRPr="00D14218" w:rsidRDefault="00D14218" w:rsidP="00981AD5">
            <w:pPr>
              <w:rPr>
                <w:rFonts w:asciiTheme="minorHAnsi" w:hAnsiTheme="minorHAnsi"/>
                <w:sz w:val="22"/>
              </w:rPr>
            </w:pPr>
            <w:r w:rsidRPr="00D14218">
              <w:rPr>
                <w:rFonts w:asciiTheme="minorHAnsi" w:hAnsiTheme="minorHAnsi"/>
                <w:sz w:val="22"/>
              </w:rPr>
              <w:t>NA</w:t>
            </w:r>
          </w:p>
        </w:tc>
      </w:tr>
      <w:tr w:rsidR="001742C9" w:rsidRPr="00D14218" w:rsidTr="001742C9">
        <w:tc>
          <w:tcPr>
            <w:tcW w:w="1101" w:type="pct"/>
          </w:tcPr>
          <w:p w:rsidR="001742C9" w:rsidRPr="00D14218" w:rsidRDefault="001742C9" w:rsidP="00981AD5">
            <w:pPr>
              <w:rPr>
                <w:rFonts w:asciiTheme="minorHAnsi" w:hAnsiTheme="minorHAnsi"/>
                <w:sz w:val="22"/>
              </w:rPr>
            </w:pPr>
            <w:r w:rsidRPr="00D14218">
              <w:rPr>
                <w:rFonts w:asciiTheme="minorHAnsi" w:hAnsiTheme="minorHAnsi"/>
                <w:sz w:val="22"/>
              </w:rPr>
              <w:t>Northern flicker</w:t>
            </w:r>
          </w:p>
        </w:tc>
        <w:tc>
          <w:tcPr>
            <w:tcW w:w="952" w:type="pct"/>
          </w:tcPr>
          <w:p w:rsidR="001742C9" w:rsidRPr="00D14218" w:rsidRDefault="00D14218" w:rsidP="00981AD5">
            <w:pPr>
              <w:rPr>
                <w:rFonts w:asciiTheme="minorHAnsi" w:hAnsiTheme="minorHAnsi"/>
                <w:sz w:val="22"/>
              </w:rPr>
            </w:pPr>
            <w:r w:rsidRPr="00D14218">
              <w:rPr>
                <w:rFonts w:asciiTheme="minorHAnsi" w:hAnsiTheme="minorHAnsi"/>
                <w:sz w:val="22"/>
              </w:rPr>
              <w:t>NA</w:t>
            </w:r>
          </w:p>
        </w:tc>
        <w:tc>
          <w:tcPr>
            <w:tcW w:w="816" w:type="pct"/>
          </w:tcPr>
          <w:p w:rsidR="001742C9" w:rsidRPr="00D14218" w:rsidRDefault="00D14218" w:rsidP="00981AD5">
            <w:pPr>
              <w:rPr>
                <w:rFonts w:asciiTheme="minorHAnsi" w:hAnsiTheme="minorHAnsi"/>
                <w:sz w:val="22"/>
              </w:rPr>
            </w:pPr>
            <w:r w:rsidRPr="00D14218">
              <w:rPr>
                <w:rFonts w:asciiTheme="minorHAnsi" w:hAnsiTheme="minorHAnsi"/>
                <w:sz w:val="22"/>
              </w:rPr>
              <w:t>NA</w:t>
            </w:r>
          </w:p>
        </w:tc>
        <w:tc>
          <w:tcPr>
            <w:tcW w:w="1089" w:type="pct"/>
          </w:tcPr>
          <w:p w:rsidR="001742C9" w:rsidRPr="00D14218" w:rsidRDefault="001742C9" w:rsidP="001742C9">
            <w:pPr>
              <w:rPr>
                <w:rFonts w:asciiTheme="minorHAnsi" w:hAnsiTheme="minorHAnsi"/>
                <w:sz w:val="22"/>
              </w:rPr>
            </w:pPr>
            <w:r w:rsidRPr="00D14218">
              <w:rPr>
                <w:rFonts w:asciiTheme="minorHAnsi" w:hAnsiTheme="minorHAnsi"/>
                <w:sz w:val="22"/>
              </w:rPr>
              <w:t>25, 44.9, 83.1</w:t>
            </w:r>
          </w:p>
        </w:tc>
        <w:tc>
          <w:tcPr>
            <w:tcW w:w="1042" w:type="pct"/>
          </w:tcPr>
          <w:p w:rsidR="001742C9" w:rsidRPr="00D14218" w:rsidRDefault="001742C9" w:rsidP="00981AD5">
            <w:pPr>
              <w:rPr>
                <w:rFonts w:asciiTheme="minorHAnsi" w:hAnsiTheme="minorHAnsi"/>
                <w:sz w:val="22"/>
              </w:rPr>
            </w:pPr>
            <w:r w:rsidRPr="00D14218">
              <w:rPr>
                <w:rFonts w:asciiTheme="minorHAnsi" w:hAnsiTheme="minorHAnsi"/>
                <w:sz w:val="22"/>
              </w:rPr>
              <w:t>2.2, 17.4, 39.6</w:t>
            </w:r>
          </w:p>
        </w:tc>
      </w:tr>
    </w:tbl>
    <w:p w:rsidR="001742C9" w:rsidRPr="004A54EA" w:rsidRDefault="001742C9" w:rsidP="001742C9">
      <w:pPr>
        <w:rPr>
          <w:sz w:val="20"/>
          <w:szCs w:val="20"/>
        </w:rPr>
      </w:pPr>
    </w:p>
    <w:p w:rsidR="00BC3CE8" w:rsidRPr="005F3C38" w:rsidRDefault="00BC3CE8" w:rsidP="00D14218">
      <w:pPr>
        <w:spacing w:after="120"/>
        <w:rPr>
          <w:sz w:val="22"/>
          <w:szCs w:val="22"/>
        </w:rPr>
      </w:pPr>
    </w:p>
    <w:p w:rsidR="00C917F2" w:rsidRPr="00AC2D0B" w:rsidRDefault="00AC2D0B" w:rsidP="00AC2D0B">
      <w:pPr>
        <w:pStyle w:val="Caption"/>
        <w:spacing w:after="0"/>
        <w:rPr>
          <w:rFonts w:asciiTheme="minorHAnsi" w:hAnsiTheme="minorHAnsi" w:cstheme="minorHAnsi"/>
          <w:b w:val="0"/>
          <w:color w:val="auto"/>
          <w:sz w:val="22"/>
          <w:szCs w:val="22"/>
        </w:rPr>
      </w:pPr>
      <w:r w:rsidRPr="00AC2D0B">
        <w:rPr>
          <w:rFonts w:asciiTheme="minorHAnsi" w:hAnsiTheme="minorHAnsi" w:cstheme="minorHAnsi"/>
          <w:b w:val="0"/>
          <w:color w:val="auto"/>
          <w:sz w:val="22"/>
          <w:szCs w:val="22"/>
        </w:rPr>
        <w:t xml:space="preserve">Table </w:t>
      </w:r>
      <w:r w:rsidR="00FE7A3F">
        <w:rPr>
          <w:rFonts w:asciiTheme="minorHAnsi" w:hAnsiTheme="minorHAnsi" w:cstheme="minorHAnsi"/>
          <w:b w:val="0"/>
          <w:color w:val="auto"/>
          <w:sz w:val="22"/>
          <w:szCs w:val="22"/>
        </w:rPr>
        <w:t>18</w:t>
      </w:r>
      <w:r w:rsidR="00C917F2" w:rsidRPr="00AC2D0B">
        <w:rPr>
          <w:rFonts w:asciiTheme="minorHAnsi" w:hAnsiTheme="minorHAnsi" w:cstheme="minorHAnsi"/>
          <w:b w:val="0"/>
          <w:color w:val="auto"/>
          <w:sz w:val="22"/>
          <w:szCs w:val="22"/>
        </w:rPr>
        <w:t xml:space="preserve">.  Comparison of hairy woodpecker and northern flicker habitat within the </w:t>
      </w:r>
      <w:r w:rsidR="005F3638">
        <w:rPr>
          <w:rFonts w:asciiTheme="minorHAnsi" w:hAnsiTheme="minorHAnsi" w:cstheme="minorHAnsi"/>
          <w:b w:val="0"/>
          <w:color w:val="auto"/>
          <w:sz w:val="22"/>
          <w:szCs w:val="22"/>
        </w:rPr>
        <w:t>Two Bulls</w:t>
      </w:r>
      <w:r w:rsidR="00C917F2" w:rsidRPr="00AC2D0B">
        <w:rPr>
          <w:rFonts w:asciiTheme="minorHAnsi" w:hAnsiTheme="minorHAnsi" w:cstheme="minorHAnsi"/>
          <w:b w:val="0"/>
          <w:color w:val="auto"/>
          <w:sz w:val="22"/>
          <w:szCs w:val="22"/>
        </w:rPr>
        <w:t xml:space="preserve"> Fire Area</w:t>
      </w:r>
      <w:r w:rsidR="00071D02">
        <w:rPr>
          <w:rFonts w:asciiTheme="minorHAnsi" w:hAnsiTheme="minorHAnsi" w:cstheme="minorHAnsi"/>
          <w:b w:val="0"/>
          <w:color w:val="auto"/>
          <w:sz w:val="22"/>
          <w:szCs w:val="22"/>
        </w:rPr>
        <w:t xml:space="preserve"> </w:t>
      </w:r>
      <w:r w:rsidR="00071D02" w:rsidRPr="00FE7A3F">
        <w:rPr>
          <w:rFonts w:asciiTheme="minorHAnsi" w:hAnsiTheme="minorHAnsi" w:cstheme="minorHAnsi"/>
          <w:b w:val="0"/>
          <w:color w:val="auto"/>
          <w:sz w:val="22"/>
          <w:szCs w:val="22"/>
        </w:rPr>
        <w:t xml:space="preserve">and </w:t>
      </w:r>
      <w:r w:rsidR="00D14218" w:rsidRPr="00FE7A3F">
        <w:rPr>
          <w:rFonts w:asciiTheme="minorHAnsi" w:hAnsiTheme="minorHAnsi" w:cstheme="minorHAnsi"/>
          <w:b w:val="0"/>
          <w:color w:val="auto"/>
          <w:sz w:val="22"/>
          <w:szCs w:val="22"/>
        </w:rPr>
        <w:t xml:space="preserve">the Deep Canyon, Tumalo Creek, and McKenzie Canyon-Deschutes River </w:t>
      </w:r>
      <w:r w:rsidR="00071D02" w:rsidRPr="00FE7A3F">
        <w:rPr>
          <w:rFonts w:asciiTheme="minorHAnsi" w:hAnsiTheme="minorHAnsi" w:cstheme="minorHAnsi"/>
          <w:b w:val="0"/>
          <w:color w:val="auto"/>
          <w:sz w:val="22"/>
          <w:szCs w:val="22"/>
        </w:rPr>
        <w:t>watersheds</w:t>
      </w:r>
      <w:r w:rsidR="00D14218">
        <w:rPr>
          <w:rFonts w:asciiTheme="minorHAnsi" w:hAnsiTheme="minorHAnsi" w:cstheme="minorHAnsi"/>
          <w:b w:val="0"/>
          <w:color w:val="auto"/>
          <w:sz w:val="22"/>
          <w:szCs w:val="22"/>
        </w:rPr>
        <w:t>*</w:t>
      </w:r>
      <w:r w:rsidR="00A311E8">
        <w:rPr>
          <w:rFonts w:asciiTheme="minorHAnsi" w:hAnsiTheme="minorHAnsi" w:cstheme="minorHAnsi"/>
          <w:b w:val="0"/>
          <w:color w:val="auto"/>
          <w:sz w:val="22"/>
          <w:szCs w:val="22"/>
        </w:rPr>
        <w:t xml:space="preserve"> </w:t>
      </w:r>
    </w:p>
    <w:tbl>
      <w:tblPr>
        <w:tblStyle w:val="TableGrid"/>
        <w:tblW w:w="9468" w:type="dxa"/>
        <w:tblLayout w:type="fixed"/>
        <w:tblLook w:val="01E0" w:firstRow="1" w:lastRow="1" w:firstColumn="1" w:lastColumn="1" w:noHBand="0" w:noVBand="0"/>
      </w:tblPr>
      <w:tblGrid>
        <w:gridCol w:w="1098"/>
        <w:gridCol w:w="833"/>
        <w:gridCol w:w="877"/>
        <w:gridCol w:w="1530"/>
        <w:gridCol w:w="1800"/>
        <w:gridCol w:w="1800"/>
        <w:gridCol w:w="1530"/>
      </w:tblGrid>
      <w:tr w:rsidR="00A311E8" w:rsidRPr="00C917F2" w:rsidTr="00A311E8">
        <w:tc>
          <w:tcPr>
            <w:tcW w:w="1931" w:type="dxa"/>
            <w:gridSpan w:val="2"/>
            <w:tcBorders>
              <w:bottom w:val="single" w:sz="4" w:space="0" w:color="auto"/>
            </w:tcBorders>
            <w:shd w:val="clear" w:color="auto" w:fill="D9D9D9" w:themeFill="background1" w:themeFillShade="D9"/>
          </w:tcPr>
          <w:p w:rsidR="00A311E8" w:rsidRPr="00C917F2" w:rsidRDefault="00A311E8" w:rsidP="00C917F2">
            <w:pPr>
              <w:spacing w:after="120"/>
              <w:rPr>
                <w:rFonts w:ascii="Calibri" w:hAnsi="Calibri" w:cs="Calibri"/>
                <w:b/>
                <w:sz w:val="22"/>
                <w:szCs w:val="22"/>
              </w:rPr>
            </w:pPr>
            <w:r w:rsidRPr="00C917F2">
              <w:rPr>
                <w:rFonts w:ascii="Calibri" w:hAnsi="Calibri" w:cs="Calibri"/>
                <w:b/>
                <w:sz w:val="22"/>
                <w:szCs w:val="22"/>
              </w:rPr>
              <w:t>Species</w:t>
            </w:r>
          </w:p>
        </w:tc>
        <w:tc>
          <w:tcPr>
            <w:tcW w:w="877" w:type="dxa"/>
            <w:tcBorders>
              <w:bottom w:val="single" w:sz="4" w:space="0" w:color="auto"/>
            </w:tcBorders>
            <w:shd w:val="clear" w:color="auto" w:fill="D9D9D9" w:themeFill="background1" w:themeFillShade="D9"/>
          </w:tcPr>
          <w:p w:rsidR="00A311E8" w:rsidRPr="00C917F2" w:rsidRDefault="00A311E8" w:rsidP="00C917F2">
            <w:pPr>
              <w:spacing w:after="120"/>
              <w:rPr>
                <w:rFonts w:ascii="Calibri" w:hAnsi="Calibri" w:cs="Calibri"/>
                <w:b/>
                <w:sz w:val="22"/>
                <w:szCs w:val="22"/>
              </w:rPr>
            </w:pPr>
            <w:r>
              <w:rPr>
                <w:rFonts w:ascii="Calibri" w:hAnsi="Calibri" w:cs="Calibri"/>
                <w:b/>
                <w:sz w:val="22"/>
                <w:szCs w:val="22"/>
              </w:rPr>
              <w:t>No snags (acres)</w:t>
            </w:r>
          </w:p>
        </w:tc>
        <w:tc>
          <w:tcPr>
            <w:tcW w:w="1530" w:type="dxa"/>
            <w:tcBorders>
              <w:bottom w:val="single" w:sz="4" w:space="0" w:color="auto"/>
            </w:tcBorders>
            <w:shd w:val="clear" w:color="auto" w:fill="D9D9D9" w:themeFill="background1" w:themeFillShade="D9"/>
          </w:tcPr>
          <w:p w:rsidR="00A311E8" w:rsidRPr="00A311E8" w:rsidRDefault="00A311E8" w:rsidP="00A311E8">
            <w:pPr>
              <w:spacing w:after="120"/>
              <w:rPr>
                <w:rFonts w:ascii="Calibri" w:hAnsi="Calibri" w:cs="Calibri"/>
                <w:b/>
                <w:sz w:val="22"/>
                <w:szCs w:val="22"/>
              </w:rPr>
            </w:pPr>
            <w:r w:rsidRPr="00A311E8">
              <w:rPr>
                <w:rFonts w:ascii="Calibri" w:hAnsi="Calibri" w:cs="Calibri"/>
                <w:b/>
                <w:sz w:val="22"/>
                <w:szCs w:val="22"/>
              </w:rPr>
              <w:t xml:space="preserve">Poor Quality Habitat 0-29% tolerance level </w:t>
            </w:r>
          </w:p>
          <w:p w:rsidR="00A311E8" w:rsidRPr="00C917F2" w:rsidRDefault="00A311E8" w:rsidP="00F15CF6">
            <w:pPr>
              <w:spacing w:after="120"/>
              <w:rPr>
                <w:rFonts w:ascii="Calibri" w:hAnsi="Calibri" w:cs="Calibri"/>
                <w:b/>
                <w:sz w:val="22"/>
                <w:szCs w:val="22"/>
              </w:rPr>
            </w:pPr>
            <w:r w:rsidRPr="00A311E8">
              <w:rPr>
                <w:rFonts w:ascii="Calibri" w:hAnsi="Calibri" w:cs="Calibri"/>
                <w:b/>
                <w:sz w:val="22"/>
                <w:szCs w:val="22"/>
              </w:rPr>
              <w:t>(acres)</w:t>
            </w:r>
          </w:p>
        </w:tc>
        <w:tc>
          <w:tcPr>
            <w:tcW w:w="1800" w:type="dxa"/>
            <w:tcBorders>
              <w:bottom w:val="single" w:sz="4" w:space="0" w:color="auto"/>
            </w:tcBorders>
            <w:shd w:val="clear" w:color="auto" w:fill="D9D9D9" w:themeFill="background1" w:themeFillShade="D9"/>
          </w:tcPr>
          <w:p w:rsidR="00A311E8" w:rsidRPr="00C917F2" w:rsidRDefault="00A311E8" w:rsidP="00C917F2">
            <w:pPr>
              <w:spacing w:after="120"/>
              <w:rPr>
                <w:rFonts w:ascii="Calibri" w:hAnsi="Calibri" w:cs="Calibri"/>
                <w:b/>
                <w:sz w:val="22"/>
                <w:szCs w:val="22"/>
              </w:rPr>
            </w:pPr>
            <w:r w:rsidRPr="00C917F2">
              <w:rPr>
                <w:rFonts w:ascii="Calibri" w:hAnsi="Calibri" w:cs="Calibri"/>
                <w:b/>
                <w:sz w:val="22"/>
                <w:szCs w:val="22"/>
              </w:rPr>
              <w:t xml:space="preserve">Low Quality Habitat 30-49% tolerance level </w:t>
            </w:r>
          </w:p>
          <w:p w:rsidR="00A311E8" w:rsidRPr="00C917F2" w:rsidRDefault="00A311E8" w:rsidP="00C917F2">
            <w:pPr>
              <w:spacing w:after="120"/>
              <w:rPr>
                <w:rFonts w:ascii="Calibri" w:hAnsi="Calibri" w:cs="Calibri"/>
                <w:b/>
                <w:sz w:val="22"/>
                <w:szCs w:val="22"/>
              </w:rPr>
            </w:pPr>
            <w:r w:rsidRPr="00C917F2">
              <w:rPr>
                <w:rFonts w:ascii="Calibri" w:hAnsi="Calibri" w:cs="Calibri"/>
                <w:b/>
                <w:sz w:val="22"/>
                <w:szCs w:val="22"/>
              </w:rPr>
              <w:t>(acres)</w:t>
            </w:r>
          </w:p>
        </w:tc>
        <w:tc>
          <w:tcPr>
            <w:tcW w:w="1800" w:type="dxa"/>
            <w:tcBorders>
              <w:bottom w:val="single" w:sz="4" w:space="0" w:color="auto"/>
            </w:tcBorders>
            <w:shd w:val="clear" w:color="auto" w:fill="D9D9D9" w:themeFill="background1" w:themeFillShade="D9"/>
          </w:tcPr>
          <w:p w:rsidR="00A311E8" w:rsidRPr="00C917F2" w:rsidRDefault="00A311E8" w:rsidP="00C917F2">
            <w:pPr>
              <w:spacing w:after="120"/>
              <w:rPr>
                <w:rFonts w:ascii="Calibri" w:hAnsi="Calibri" w:cs="Calibri"/>
                <w:b/>
                <w:sz w:val="22"/>
                <w:szCs w:val="22"/>
              </w:rPr>
            </w:pPr>
            <w:r w:rsidRPr="00C917F2">
              <w:rPr>
                <w:rFonts w:ascii="Calibri" w:hAnsi="Calibri" w:cs="Calibri"/>
                <w:b/>
                <w:sz w:val="22"/>
                <w:szCs w:val="22"/>
              </w:rPr>
              <w:t xml:space="preserve">Moderate Quality Habitat 50-79% tolerance level </w:t>
            </w:r>
          </w:p>
          <w:p w:rsidR="00A311E8" w:rsidRPr="00C917F2" w:rsidRDefault="00A311E8" w:rsidP="00C917F2">
            <w:pPr>
              <w:spacing w:after="120"/>
              <w:rPr>
                <w:rFonts w:ascii="Calibri" w:hAnsi="Calibri" w:cs="Calibri"/>
                <w:b/>
                <w:sz w:val="22"/>
                <w:szCs w:val="22"/>
              </w:rPr>
            </w:pPr>
            <w:r w:rsidRPr="00C917F2">
              <w:rPr>
                <w:rFonts w:ascii="Calibri" w:hAnsi="Calibri" w:cs="Calibri"/>
                <w:b/>
                <w:sz w:val="22"/>
                <w:szCs w:val="22"/>
              </w:rPr>
              <w:t>(acres)</w:t>
            </w:r>
          </w:p>
        </w:tc>
        <w:tc>
          <w:tcPr>
            <w:tcW w:w="1530" w:type="dxa"/>
            <w:tcBorders>
              <w:bottom w:val="single" w:sz="4" w:space="0" w:color="auto"/>
            </w:tcBorders>
            <w:shd w:val="clear" w:color="auto" w:fill="D9D9D9" w:themeFill="background1" w:themeFillShade="D9"/>
          </w:tcPr>
          <w:p w:rsidR="00A311E8" w:rsidRPr="00C917F2" w:rsidRDefault="00A311E8" w:rsidP="00C917F2">
            <w:pPr>
              <w:spacing w:after="120"/>
              <w:rPr>
                <w:rFonts w:ascii="Calibri" w:hAnsi="Calibri" w:cs="Calibri"/>
                <w:b/>
                <w:sz w:val="22"/>
                <w:szCs w:val="22"/>
              </w:rPr>
            </w:pPr>
            <w:r w:rsidRPr="00C917F2">
              <w:rPr>
                <w:rFonts w:ascii="Calibri" w:hAnsi="Calibri" w:cs="Calibri"/>
                <w:b/>
                <w:sz w:val="22"/>
                <w:szCs w:val="22"/>
              </w:rPr>
              <w:t xml:space="preserve">High Quality Habitat 80% + tolerance level </w:t>
            </w:r>
          </w:p>
          <w:p w:rsidR="00A311E8" w:rsidRPr="00C917F2" w:rsidRDefault="00A311E8" w:rsidP="00C917F2">
            <w:pPr>
              <w:spacing w:after="120"/>
              <w:rPr>
                <w:rFonts w:ascii="Calibri" w:hAnsi="Calibri" w:cs="Calibri"/>
                <w:b/>
                <w:sz w:val="22"/>
                <w:szCs w:val="22"/>
              </w:rPr>
            </w:pPr>
            <w:r w:rsidRPr="00C917F2">
              <w:rPr>
                <w:rFonts w:ascii="Calibri" w:hAnsi="Calibri" w:cs="Calibri"/>
                <w:b/>
                <w:sz w:val="22"/>
                <w:szCs w:val="22"/>
              </w:rPr>
              <w:t>(acres)</w:t>
            </w:r>
          </w:p>
        </w:tc>
      </w:tr>
      <w:tr w:rsidR="00A311E8" w:rsidRPr="00C917F2" w:rsidTr="00A311E8">
        <w:trPr>
          <w:trHeight w:val="489"/>
        </w:trPr>
        <w:tc>
          <w:tcPr>
            <w:tcW w:w="1098" w:type="dxa"/>
            <w:vMerge w:val="restart"/>
            <w:shd w:val="clear" w:color="auto" w:fill="auto"/>
          </w:tcPr>
          <w:p w:rsidR="00A311E8" w:rsidRDefault="00A311E8" w:rsidP="00276C7C">
            <w:pPr>
              <w:spacing w:after="120"/>
              <w:rPr>
                <w:rFonts w:ascii="Calibri" w:hAnsi="Calibri" w:cs="Calibri"/>
                <w:sz w:val="22"/>
                <w:szCs w:val="22"/>
              </w:rPr>
            </w:pPr>
            <w:r>
              <w:rPr>
                <w:rFonts w:ascii="Calibri" w:hAnsi="Calibri" w:cs="Calibri"/>
                <w:sz w:val="22"/>
                <w:szCs w:val="22"/>
              </w:rPr>
              <w:t>Hairy WP</w:t>
            </w:r>
          </w:p>
          <w:p w:rsidR="00A311E8" w:rsidRPr="00C917F2" w:rsidRDefault="00A311E8" w:rsidP="00276C7C">
            <w:pPr>
              <w:spacing w:after="120"/>
              <w:rPr>
                <w:rFonts w:ascii="Calibri" w:hAnsi="Calibri" w:cs="Calibri"/>
                <w:sz w:val="22"/>
                <w:szCs w:val="22"/>
              </w:rPr>
            </w:pPr>
          </w:p>
        </w:tc>
        <w:tc>
          <w:tcPr>
            <w:tcW w:w="833" w:type="dxa"/>
            <w:shd w:val="clear" w:color="auto" w:fill="auto"/>
          </w:tcPr>
          <w:p w:rsidR="00A311E8" w:rsidRPr="00C917F2" w:rsidRDefault="00A311E8" w:rsidP="00C917F2">
            <w:pPr>
              <w:spacing w:after="120"/>
              <w:rPr>
                <w:rFonts w:ascii="Calibri" w:hAnsi="Calibri" w:cs="Calibri"/>
                <w:sz w:val="22"/>
                <w:szCs w:val="22"/>
              </w:rPr>
            </w:pPr>
            <w:r>
              <w:rPr>
                <w:rFonts w:ascii="Calibri" w:hAnsi="Calibri" w:cs="Calibri"/>
                <w:sz w:val="22"/>
                <w:szCs w:val="22"/>
              </w:rPr>
              <w:t>Fire Area</w:t>
            </w:r>
          </w:p>
        </w:tc>
        <w:tc>
          <w:tcPr>
            <w:tcW w:w="877" w:type="dxa"/>
            <w:shd w:val="clear" w:color="auto" w:fill="auto"/>
          </w:tcPr>
          <w:p w:rsidR="00A311E8" w:rsidRPr="00C917F2" w:rsidRDefault="00A311E8" w:rsidP="00A311E8">
            <w:pPr>
              <w:jc w:val="center"/>
              <w:rPr>
                <w:rFonts w:ascii="Calibri" w:hAnsi="Calibri" w:cs="Calibri"/>
                <w:sz w:val="22"/>
                <w:szCs w:val="22"/>
              </w:rPr>
            </w:pPr>
            <w:r>
              <w:rPr>
                <w:rFonts w:ascii="Calibri" w:hAnsi="Calibri" w:cs="Calibri"/>
                <w:sz w:val="22"/>
                <w:szCs w:val="22"/>
              </w:rPr>
              <w:t>0</w:t>
            </w:r>
          </w:p>
        </w:tc>
        <w:tc>
          <w:tcPr>
            <w:tcW w:w="1530" w:type="dxa"/>
            <w:shd w:val="clear" w:color="auto" w:fill="auto"/>
          </w:tcPr>
          <w:p w:rsidR="00A311E8" w:rsidRPr="00C917F2" w:rsidRDefault="00A311E8" w:rsidP="00C917F2">
            <w:pPr>
              <w:jc w:val="center"/>
              <w:rPr>
                <w:rFonts w:ascii="Calibri" w:hAnsi="Calibri" w:cs="Calibri"/>
                <w:sz w:val="22"/>
                <w:szCs w:val="22"/>
              </w:rPr>
            </w:pPr>
            <w:r>
              <w:rPr>
                <w:rFonts w:ascii="Calibri" w:hAnsi="Calibri" w:cs="Calibri"/>
                <w:sz w:val="22"/>
                <w:szCs w:val="22"/>
              </w:rPr>
              <w:t>0</w:t>
            </w:r>
          </w:p>
        </w:tc>
        <w:tc>
          <w:tcPr>
            <w:tcW w:w="1800" w:type="dxa"/>
            <w:shd w:val="clear" w:color="auto" w:fill="auto"/>
          </w:tcPr>
          <w:p w:rsidR="00A311E8" w:rsidRPr="00C917F2" w:rsidRDefault="00A311E8" w:rsidP="00C917F2">
            <w:pPr>
              <w:jc w:val="center"/>
              <w:rPr>
                <w:rFonts w:ascii="Calibri" w:hAnsi="Calibri" w:cs="Calibri"/>
                <w:sz w:val="22"/>
                <w:szCs w:val="22"/>
              </w:rPr>
            </w:pPr>
            <w:r>
              <w:rPr>
                <w:rFonts w:ascii="Calibri" w:hAnsi="Calibri" w:cs="Calibri"/>
                <w:sz w:val="22"/>
                <w:szCs w:val="22"/>
              </w:rPr>
              <w:t>457</w:t>
            </w:r>
          </w:p>
        </w:tc>
        <w:tc>
          <w:tcPr>
            <w:tcW w:w="1800" w:type="dxa"/>
            <w:shd w:val="clear" w:color="auto" w:fill="auto"/>
          </w:tcPr>
          <w:p w:rsidR="00A311E8" w:rsidRPr="00C917F2" w:rsidRDefault="00A311E8" w:rsidP="00C917F2">
            <w:pPr>
              <w:jc w:val="center"/>
              <w:rPr>
                <w:rFonts w:ascii="Calibri" w:hAnsi="Calibri" w:cs="Calibri"/>
                <w:sz w:val="22"/>
                <w:szCs w:val="22"/>
              </w:rPr>
            </w:pPr>
            <w:r>
              <w:rPr>
                <w:rFonts w:ascii="Calibri" w:hAnsi="Calibri" w:cs="Calibri"/>
                <w:sz w:val="22"/>
                <w:szCs w:val="22"/>
              </w:rPr>
              <w:t>0</w:t>
            </w:r>
          </w:p>
        </w:tc>
        <w:tc>
          <w:tcPr>
            <w:tcW w:w="1530" w:type="dxa"/>
            <w:shd w:val="clear" w:color="auto" w:fill="auto"/>
          </w:tcPr>
          <w:p w:rsidR="00A311E8" w:rsidRPr="00C917F2" w:rsidRDefault="00A311E8" w:rsidP="00C917F2">
            <w:pPr>
              <w:jc w:val="center"/>
              <w:rPr>
                <w:rFonts w:ascii="Calibri" w:hAnsi="Calibri" w:cs="Calibri"/>
                <w:sz w:val="22"/>
                <w:szCs w:val="22"/>
              </w:rPr>
            </w:pPr>
            <w:r>
              <w:rPr>
                <w:rFonts w:ascii="Calibri" w:hAnsi="Calibri" w:cs="Calibri"/>
                <w:sz w:val="22"/>
                <w:szCs w:val="22"/>
              </w:rPr>
              <w:t>0</w:t>
            </w:r>
          </w:p>
        </w:tc>
      </w:tr>
      <w:tr w:rsidR="00A311E8" w:rsidRPr="00C917F2" w:rsidTr="00A311E8">
        <w:trPr>
          <w:trHeight w:val="438"/>
        </w:trPr>
        <w:tc>
          <w:tcPr>
            <w:tcW w:w="1098" w:type="dxa"/>
            <w:vMerge/>
            <w:shd w:val="clear" w:color="auto" w:fill="auto"/>
          </w:tcPr>
          <w:p w:rsidR="00A311E8" w:rsidRPr="00C917F2" w:rsidRDefault="00A311E8" w:rsidP="00C917F2">
            <w:pPr>
              <w:spacing w:after="120"/>
              <w:rPr>
                <w:rFonts w:ascii="Calibri" w:hAnsi="Calibri" w:cs="Calibri"/>
                <w:sz w:val="22"/>
                <w:szCs w:val="22"/>
              </w:rPr>
            </w:pPr>
          </w:p>
        </w:tc>
        <w:tc>
          <w:tcPr>
            <w:tcW w:w="833" w:type="dxa"/>
            <w:shd w:val="clear" w:color="auto" w:fill="auto"/>
          </w:tcPr>
          <w:p w:rsidR="00A311E8" w:rsidRPr="00C917F2" w:rsidRDefault="00A311E8" w:rsidP="00C917F2">
            <w:pPr>
              <w:spacing w:after="120"/>
              <w:rPr>
                <w:rFonts w:ascii="Calibri" w:hAnsi="Calibri" w:cs="Calibri"/>
                <w:sz w:val="22"/>
                <w:szCs w:val="22"/>
              </w:rPr>
            </w:pPr>
            <w:r>
              <w:rPr>
                <w:rFonts w:ascii="Calibri" w:hAnsi="Calibri" w:cs="Calibri"/>
                <w:sz w:val="22"/>
                <w:szCs w:val="22"/>
              </w:rPr>
              <w:t>Watersheds</w:t>
            </w:r>
          </w:p>
        </w:tc>
        <w:tc>
          <w:tcPr>
            <w:tcW w:w="877" w:type="dxa"/>
            <w:shd w:val="clear" w:color="auto" w:fill="auto"/>
          </w:tcPr>
          <w:p w:rsidR="00A311E8" w:rsidRPr="00C917F2" w:rsidRDefault="00A311E8" w:rsidP="00A311E8">
            <w:pPr>
              <w:jc w:val="center"/>
              <w:rPr>
                <w:rFonts w:ascii="Calibri" w:hAnsi="Calibri" w:cs="Calibri"/>
                <w:sz w:val="22"/>
                <w:szCs w:val="22"/>
              </w:rPr>
            </w:pPr>
            <w:r>
              <w:rPr>
                <w:rFonts w:ascii="Calibri" w:hAnsi="Calibri" w:cs="Calibri"/>
                <w:sz w:val="22"/>
                <w:szCs w:val="22"/>
              </w:rPr>
              <w:t>18,588</w:t>
            </w:r>
          </w:p>
        </w:tc>
        <w:tc>
          <w:tcPr>
            <w:tcW w:w="1530" w:type="dxa"/>
            <w:shd w:val="clear" w:color="auto" w:fill="auto"/>
          </w:tcPr>
          <w:p w:rsidR="00A311E8" w:rsidRPr="00C917F2" w:rsidRDefault="00A311E8" w:rsidP="00C917F2">
            <w:pPr>
              <w:jc w:val="center"/>
              <w:rPr>
                <w:rFonts w:ascii="Calibri" w:hAnsi="Calibri" w:cs="Calibri"/>
                <w:sz w:val="22"/>
                <w:szCs w:val="22"/>
              </w:rPr>
            </w:pPr>
            <w:r>
              <w:rPr>
                <w:rFonts w:ascii="Calibri" w:hAnsi="Calibri" w:cs="Calibri"/>
                <w:sz w:val="22"/>
                <w:szCs w:val="22"/>
              </w:rPr>
              <w:t>9161</w:t>
            </w:r>
          </w:p>
        </w:tc>
        <w:tc>
          <w:tcPr>
            <w:tcW w:w="1800" w:type="dxa"/>
            <w:shd w:val="clear" w:color="auto" w:fill="auto"/>
          </w:tcPr>
          <w:p w:rsidR="00A311E8" w:rsidRPr="00C917F2" w:rsidRDefault="00A311E8" w:rsidP="00C917F2">
            <w:pPr>
              <w:jc w:val="center"/>
              <w:rPr>
                <w:rFonts w:ascii="Calibri" w:hAnsi="Calibri" w:cs="Calibri"/>
                <w:sz w:val="22"/>
                <w:szCs w:val="22"/>
              </w:rPr>
            </w:pPr>
            <w:r>
              <w:rPr>
                <w:rFonts w:ascii="Calibri" w:hAnsi="Calibri" w:cs="Calibri"/>
                <w:sz w:val="22"/>
                <w:szCs w:val="22"/>
              </w:rPr>
              <w:t>5205</w:t>
            </w:r>
          </w:p>
        </w:tc>
        <w:tc>
          <w:tcPr>
            <w:tcW w:w="1800" w:type="dxa"/>
            <w:shd w:val="clear" w:color="auto" w:fill="auto"/>
          </w:tcPr>
          <w:p w:rsidR="00A311E8" w:rsidRPr="00C917F2" w:rsidRDefault="00A311E8" w:rsidP="00C917F2">
            <w:pPr>
              <w:jc w:val="center"/>
              <w:rPr>
                <w:rFonts w:ascii="Calibri" w:hAnsi="Calibri" w:cs="Calibri"/>
                <w:sz w:val="22"/>
                <w:szCs w:val="22"/>
              </w:rPr>
            </w:pPr>
            <w:r>
              <w:rPr>
                <w:rFonts w:ascii="Calibri" w:hAnsi="Calibri" w:cs="Calibri"/>
                <w:sz w:val="22"/>
                <w:szCs w:val="22"/>
              </w:rPr>
              <w:t>0</w:t>
            </w:r>
          </w:p>
        </w:tc>
        <w:tc>
          <w:tcPr>
            <w:tcW w:w="1530" w:type="dxa"/>
            <w:shd w:val="clear" w:color="auto" w:fill="auto"/>
          </w:tcPr>
          <w:p w:rsidR="00A311E8" w:rsidRPr="00C917F2" w:rsidRDefault="00A311E8" w:rsidP="00C917F2">
            <w:pPr>
              <w:jc w:val="center"/>
              <w:rPr>
                <w:rFonts w:ascii="Calibri" w:hAnsi="Calibri" w:cs="Calibri"/>
                <w:sz w:val="22"/>
                <w:szCs w:val="22"/>
              </w:rPr>
            </w:pPr>
            <w:r>
              <w:rPr>
                <w:rFonts w:ascii="Calibri" w:hAnsi="Calibri" w:cs="Calibri"/>
                <w:sz w:val="22"/>
                <w:szCs w:val="22"/>
              </w:rPr>
              <w:t>0</w:t>
            </w:r>
          </w:p>
        </w:tc>
      </w:tr>
      <w:tr w:rsidR="00A311E8" w:rsidRPr="00C917F2" w:rsidTr="00A311E8">
        <w:trPr>
          <w:trHeight w:val="513"/>
        </w:trPr>
        <w:tc>
          <w:tcPr>
            <w:tcW w:w="1098" w:type="dxa"/>
            <w:vMerge w:val="restart"/>
            <w:shd w:val="clear" w:color="auto" w:fill="auto"/>
          </w:tcPr>
          <w:p w:rsidR="00A311E8" w:rsidRPr="00C917F2" w:rsidRDefault="00A311E8" w:rsidP="00C917F2">
            <w:pPr>
              <w:spacing w:after="120"/>
              <w:rPr>
                <w:rFonts w:ascii="Calibri" w:hAnsi="Calibri" w:cs="Calibri"/>
                <w:sz w:val="22"/>
                <w:szCs w:val="22"/>
              </w:rPr>
            </w:pPr>
            <w:r w:rsidRPr="00C917F2">
              <w:rPr>
                <w:rFonts w:ascii="Calibri" w:hAnsi="Calibri" w:cs="Calibri"/>
                <w:sz w:val="22"/>
                <w:szCs w:val="22"/>
              </w:rPr>
              <w:t>Northern Flicker</w:t>
            </w:r>
          </w:p>
          <w:p w:rsidR="00A311E8" w:rsidRPr="00C917F2" w:rsidRDefault="00A311E8" w:rsidP="004D5D2B">
            <w:pPr>
              <w:spacing w:after="120"/>
              <w:rPr>
                <w:rFonts w:ascii="Calibri" w:hAnsi="Calibri" w:cs="Calibri"/>
                <w:sz w:val="22"/>
                <w:szCs w:val="22"/>
              </w:rPr>
            </w:pPr>
          </w:p>
        </w:tc>
        <w:tc>
          <w:tcPr>
            <w:tcW w:w="833" w:type="dxa"/>
            <w:shd w:val="clear" w:color="auto" w:fill="auto"/>
          </w:tcPr>
          <w:p w:rsidR="00A311E8" w:rsidRPr="00276C7C" w:rsidRDefault="00A311E8" w:rsidP="00276C7C">
            <w:pPr>
              <w:rPr>
                <w:rFonts w:asciiTheme="minorHAnsi" w:hAnsiTheme="minorHAnsi"/>
                <w:sz w:val="22"/>
              </w:rPr>
            </w:pPr>
            <w:r w:rsidRPr="00276C7C">
              <w:rPr>
                <w:rFonts w:asciiTheme="minorHAnsi" w:hAnsiTheme="minorHAnsi"/>
                <w:sz w:val="22"/>
              </w:rPr>
              <w:t>Fire Area</w:t>
            </w:r>
          </w:p>
        </w:tc>
        <w:tc>
          <w:tcPr>
            <w:tcW w:w="877" w:type="dxa"/>
            <w:shd w:val="clear" w:color="auto" w:fill="auto"/>
          </w:tcPr>
          <w:p w:rsidR="00A311E8" w:rsidRPr="00C917F2" w:rsidRDefault="00A311E8" w:rsidP="00A311E8">
            <w:pPr>
              <w:jc w:val="center"/>
              <w:rPr>
                <w:rFonts w:ascii="Calibri" w:hAnsi="Calibri" w:cs="Calibri"/>
                <w:sz w:val="22"/>
                <w:szCs w:val="22"/>
              </w:rPr>
            </w:pPr>
            <w:r>
              <w:rPr>
                <w:rFonts w:ascii="Calibri" w:hAnsi="Calibri" w:cs="Calibri"/>
                <w:sz w:val="22"/>
                <w:szCs w:val="22"/>
              </w:rPr>
              <w:t>0</w:t>
            </w:r>
          </w:p>
        </w:tc>
        <w:tc>
          <w:tcPr>
            <w:tcW w:w="1530" w:type="dxa"/>
            <w:shd w:val="clear" w:color="auto" w:fill="auto"/>
          </w:tcPr>
          <w:p w:rsidR="00A311E8" w:rsidRPr="00C917F2" w:rsidRDefault="00A311E8" w:rsidP="00C917F2">
            <w:pPr>
              <w:jc w:val="center"/>
              <w:rPr>
                <w:rFonts w:ascii="Calibri" w:hAnsi="Calibri" w:cs="Calibri"/>
                <w:sz w:val="22"/>
                <w:szCs w:val="22"/>
              </w:rPr>
            </w:pPr>
            <w:r>
              <w:rPr>
                <w:rFonts w:ascii="Calibri" w:hAnsi="Calibri" w:cs="Calibri"/>
                <w:sz w:val="22"/>
                <w:szCs w:val="22"/>
              </w:rPr>
              <w:t>0</w:t>
            </w:r>
          </w:p>
        </w:tc>
        <w:tc>
          <w:tcPr>
            <w:tcW w:w="1800" w:type="dxa"/>
            <w:shd w:val="clear" w:color="auto" w:fill="auto"/>
          </w:tcPr>
          <w:p w:rsidR="00A311E8" w:rsidRPr="00C917F2" w:rsidRDefault="00A311E8" w:rsidP="00C917F2">
            <w:pPr>
              <w:jc w:val="center"/>
              <w:rPr>
                <w:rFonts w:ascii="Calibri" w:hAnsi="Calibri" w:cs="Calibri"/>
                <w:sz w:val="22"/>
                <w:szCs w:val="22"/>
              </w:rPr>
            </w:pPr>
            <w:r>
              <w:rPr>
                <w:rFonts w:ascii="Calibri" w:hAnsi="Calibri" w:cs="Calibri"/>
                <w:sz w:val="22"/>
                <w:szCs w:val="22"/>
              </w:rPr>
              <w:t>0</w:t>
            </w:r>
          </w:p>
        </w:tc>
        <w:tc>
          <w:tcPr>
            <w:tcW w:w="1800" w:type="dxa"/>
            <w:shd w:val="clear" w:color="auto" w:fill="auto"/>
          </w:tcPr>
          <w:p w:rsidR="00A311E8" w:rsidRPr="00C917F2" w:rsidRDefault="00A311E8" w:rsidP="00C917F2">
            <w:pPr>
              <w:jc w:val="center"/>
              <w:rPr>
                <w:rFonts w:ascii="Calibri" w:hAnsi="Calibri" w:cs="Calibri"/>
                <w:sz w:val="22"/>
                <w:szCs w:val="22"/>
              </w:rPr>
            </w:pPr>
            <w:r>
              <w:rPr>
                <w:rFonts w:ascii="Calibri" w:hAnsi="Calibri" w:cs="Calibri"/>
                <w:sz w:val="22"/>
                <w:szCs w:val="22"/>
              </w:rPr>
              <w:t>457</w:t>
            </w:r>
          </w:p>
        </w:tc>
        <w:tc>
          <w:tcPr>
            <w:tcW w:w="1530" w:type="dxa"/>
            <w:shd w:val="clear" w:color="auto" w:fill="auto"/>
          </w:tcPr>
          <w:p w:rsidR="00A311E8" w:rsidRPr="00C917F2" w:rsidRDefault="00A311E8" w:rsidP="00C917F2">
            <w:pPr>
              <w:jc w:val="center"/>
              <w:rPr>
                <w:rFonts w:ascii="Calibri" w:hAnsi="Calibri" w:cs="Calibri"/>
                <w:sz w:val="22"/>
                <w:szCs w:val="22"/>
              </w:rPr>
            </w:pPr>
            <w:r>
              <w:rPr>
                <w:rFonts w:ascii="Calibri" w:hAnsi="Calibri" w:cs="Calibri"/>
                <w:sz w:val="22"/>
                <w:szCs w:val="22"/>
              </w:rPr>
              <w:t>0</w:t>
            </w:r>
          </w:p>
        </w:tc>
      </w:tr>
      <w:tr w:rsidR="00A311E8" w:rsidRPr="00C917F2" w:rsidTr="00A311E8">
        <w:trPr>
          <w:trHeight w:val="526"/>
        </w:trPr>
        <w:tc>
          <w:tcPr>
            <w:tcW w:w="1098" w:type="dxa"/>
            <w:vMerge/>
            <w:shd w:val="clear" w:color="auto" w:fill="auto"/>
          </w:tcPr>
          <w:p w:rsidR="00A311E8" w:rsidRPr="00C917F2" w:rsidRDefault="00A311E8" w:rsidP="00C917F2">
            <w:pPr>
              <w:spacing w:after="120"/>
              <w:rPr>
                <w:rFonts w:ascii="Calibri" w:hAnsi="Calibri" w:cs="Calibri"/>
                <w:sz w:val="22"/>
                <w:szCs w:val="22"/>
              </w:rPr>
            </w:pPr>
          </w:p>
        </w:tc>
        <w:tc>
          <w:tcPr>
            <w:tcW w:w="833" w:type="dxa"/>
            <w:shd w:val="clear" w:color="auto" w:fill="auto"/>
          </w:tcPr>
          <w:p w:rsidR="00A311E8" w:rsidRPr="00276C7C" w:rsidRDefault="00A311E8" w:rsidP="00276C7C">
            <w:pPr>
              <w:rPr>
                <w:rFonts w:asciiTheme="minorHAnsi" w:hAnsiTheme="minorHAnsi"/>
                <w:sz w:val="22"/>
              </w:rPr>
            </w:pPr>
            <w:r w:rsidRPr="00276C7C">
              <w:rPr>
                <w:rFonts w:asciiTheme="minorHAnsi" w:hAnsiTheme="minorHAnsi"/>
                <w:sz w:val="22"/>
              </w:rPr>
              <w:t>Watersheds</w:t>
            </w:r>
          </w:p>
        </w:tc>
        <w:tc>
          <w:tcPr>
            <w:tcW w:w="877" w:type="dxa"/>
            <w:shd w:val="clear" w:color="auto" w:fill="auto"/>
          </w:tcPr>
          <w:p w:rsidR="00A311E8" w:rsidRPr="00C917F2" w:rsidRDefault="00A311E8" w:rsidP="00A311E8">
            <w:pPr>
              <w:jc w:val="center"/>
              <w:rPr>
                <w:rFonts w:ascii="Calibri" w:hAnsi="Calibri" w:cs="Calibri"/>
                <w:sz w:val="22"/>
                <w:szCs w:val="22"/>
              </w:rPr>
            </w:pPr>
            <w:r>
              <w:rPr>
                <w:rFonts w:ascii="Calibri" w:hAnsi="Calibri" w:cs="Calibri"/>
                <w:sz w:val="22"/>
                <w:szCs w:val="22"/>
              </w:rPr>
              <w:t>18,133</w:t>
            </w:r>
          </w:p>
        </w:tc>
        <w:tc>
          <w:tcPr>
            <w:tcW w:w="1530" w:type="dxa"/>
            <w:shd w:val="clear" w:color="auto" w:fill="auto"/>
          </w:tcPr>
          <w:p w:rsidR="00A311E8" w:rsidRPr="00C917F2" w:rsidRDefault="00043782" w:rsidP="00C917F2">
            <w:pPr>
              <w:jc w:val="center"/>
              <w:rPr>
                <w:rFonts w:ascii="Calibri" w:hAnsi="Calibri" w:cs="Calibri"/>
                <w:sz w:val="22"/>
                <w:szCs w:val="22"/>
              </w:rPr>
            </w:pPr>
            <w:r>
              <w:rPr>
                <w:rFonts w:ascii="Calibri" w:hAnsi="Calibri" w:cs="Calibri"/>
                <w:sz w:val="22"/>
                <w:szCs w:val="22"/>
              </w:rPr>
              <w:t>12,515</w:t>
            </w:r>
          </w:p>
        </w:tc>
        <w:tc>
          <w:tcPr>
            <w:tcW w:w="1800" w:type="dxa"/>
            <w:shd w:val="clear" w:color="auto" w:fill="auto"/>
          </w:tcPr>
          <w:p w:rsidR="00A311E8" w:rsidRPr="00C917F2" w:rsidRDefault="00A311E8" w:rsidP="00C917F2">
            <w:pPr>
              <w:jc w:val="center"/>
              <w:rPr>
                <w:rFonts w:ascii="Calibri" w:hAnsi="Calibri" w:cs="Calibri"/>
                <w:sz w:val="22"/>
                <w:szCs w:val="22"/>
              </w:rPr>
            </w:pPr>
            <w:r>
              <w:rPr>
                <w:rFonts w:ascii="Calibri" w:hAnsi="Calibri" w:cs="Calibri"/>
                <w:sz w:val="22"/>
                <w:szCs w:val="22"/>
              </w:rPr>
              <w:t>0</w:t>
            </w:r>
          </w:p>
        </w:tc>
        <w:tc>
          <w:tcPr>
            <w:tcW w:w="1800" w:type="dxa"/>
            <w:shd w:val="clear" w:color="auto" w:fill="auto"/>
          </w:tcPr>
          <w:p w:rsidR="00A311E8" w:rsidRPr="00C917F2" w:rsidRDefault="00A311E8" w:rsidP="00C917F2">
            <w:pPr>
              <w:jc w:val="center"/>
              <w:rPr>
                <w:rFonts w:ascii="Calibri" w:hAnsi="Calibri" w:cs="Calibri"/>
                <w:sz w:val="22"/>
                <w:szCs w:val="22"/>
              </w:rPr>
            </w:pPr>
            <w:r>
              <w:rPr>
                <w:rFonts w:ascii="Calibri" w:hAnsi="Calibri" w:cs="Calibri"/>
                <w:sz w:val="22"/>
                <w:szCs w:val="22"/>
              </w:rPr>
              <w:t>0</w:t>
            </w:r>
          </w:p>
        </w:tc>
        <w:tc>
          <w:tcPr>
            <w:tcW w:w="1530" w:type="dxa"/>
            <w:shd w:val="clear" w:color="auto" w:fill="auto"/>
          </w:tcPr>
          <w:p w:rsidR="00A311E8" w:rsidRPr="00C917F2" w:rsidRDefault="00A311E8" w:rsidP="00C917F2">
            <w:pPr>
              <w:jc w:val="center"/>
              <w:rPr>
                <w:rFonts w:ascii="Calibri" w:hAnsi="Calibri" w:cs="Calibri"/>
                <w:sz w:val="22"/>
                <w:szCs w:val="22"/>
              </w:rPr>
            </w:pPr>
            <w:r>
              <w:rPr>
                <w:rFonts w:ascii="Calibri" w:hAnsi="Calibri" w:cs="Calibri"/>
                <w:sz w:val="22"/>
                <w:szCs w:val="22"/>
              </w:rPr>
              <w:t>0</w:t>
            </w:r>
          </w:p>
        </w:tc>
      </w:tr>
      <w:tr w:rsidR="00C917F2" w:rsidRPr="00C917F2" w:rsidTr="00276C7C">
        <w:tc>
          <w:tcPr>
            <w:tcW w:w="9468" w:type="dxa"/>
            <w:gridSpan w:val="7"/>
            <w:shd w:val="clear" w:color="auto" w:fill="auto"/>
          </w:tcPr>
          <w:p w:rsidR="00C917F2" w:rsidRPr="00C917F2" w:rsidRDefault="002876E3" w:rsidP="004B7A08">
            <w:pPr>
              <w:spacing w:after="120"/>
              <w:rPr>
                <w:rFonts w:ascii="Calibri" w:hAnsi="Calibri" w:cs="Calibri"/>
                <w:sz w:val="22"/>
                <w:szCs w:val="22"/>
              </w:rPr>
            </w:pPr>
            <w:r>
              <w:rPr>
                <w:rFonts w:ascii="Calibri" w:hAnsi="Calibri" w:cs="Calibri"/>
                <w:sz w:val="22"/>
                <w:szCs w:val="22"/>
              </w:rPr>
              <w:t xml:space="preserve">*Snag densities meeting the tolerance levels within the fire area were determined using </w:t>
            </w:r>
            <w:r w:rsidR="00D97A7B">
              <w:rPr>
                <w:rFonts w:ascii="Calibri" w:hAnsi="Calibri" w:cs="Calibri"/>
                <w:sz w:val="22"/>
                <w:szCs w:val="22"/>
              </w:rPr>
              <w:t>DecAID</w:t>
            </w:r>
            <w:r>
              <w:rPr>
                <w:rFonts w:ascii="Calibri" w:hAnsi="Calibri" w:cs="Calibri"/>
                <w:sz w:val="22"/>
                <w:szCs w:val="22"/>
              </w:rPr>
              <w:t xml:space="preserve"> Table PPDF_PF.sp-22; The watershed </w:t>
            </w:r>
            <w:r w:rsidR="004D5D2B">
              <w:rPr>
                <w:rFonts w:ascii="Calibri" w:hAnsi="Calibri" w:cs="Calibri"/>
                <w:sz w:val="22"/>
                <w:szCs w:val="22"/>
              </w:rPr>
              <w:t xml:space="preserve">data is from 2002 GNN data updated through </w:t>
            </w:r>
            <w:r w:rsidR="004B7A08">
              <w:rPr>
                <w:rFonts w:ascii="Calibri" w:hAnsi="Calibri" w:cs="Calibri"/>
                <w:sz w:val="22"/>
                <w:szCs w:val="22"/>
              </w:rPr>
              <w:t>the end of 2012</w:t>
            </w:r>
            <w:r w:rsidR="004D5D2B">
              <w:rPr>
                <w:rFonts w:ascii="Calibri" w:hAnsi="Calibri" w:cs="Calibri"/>
                <w:sz w:val="22"/>
                <w:szCs w:val="22"/>
              </w:rPr>
              <w:t xml:space="preserve">; it is not corrected for </w:t>
            </w:r>
            <w:r w:rsidR="00577668">
              <w:rPr>
                <w:rFonts w:ascii="Calibri" w:hAnsi="Calibri" w:cs="Calibri"/>
                <w:sz w:val="22"/>
                <w:szCs w:val="22"/>
              </w:rPr>
              <w:t xml:space="preserve">the </w:t>
            </w:r>
            <w:r w:rsidR="004D5D2B">
              <w:rPr>
                <w:rFonts w:ascii="Calibri" w:hAnsi="Calibri" w:cs="Calibri"/>
                <w:sz w:val="22"/>
                <w:szCs w:val="22"/>
              </w:rPr>
              <w:t>Pole Creek fire</w:t>
            </w:r>
            <w:r w:rsidR="00577668">
              <w:rPr>
                <w:rFonts w:ascii="Calibri" w:hAnsi="Calibri" w:cs="Calibri"/>
                <w:sz w:val="22"/>
                <w:szCs w:val="22"/>
              </w:rPr>
              <w:t>;</w:t>
            </w:r>
            <w:r w:rsidR="004D5D2B">
              <w:rPr>
                <w:rFonts w:ascii="Calibri" w:hAnsi="Calibri" w:cs="Calibri"/>
                <w:sz w:val="22"/>
                <w:szCs w:val="22"/>
              </w:rPr>
              <w:t xml:space="preserve"> </w:t>
            </w:r>
            <w:r w:rsidR="004B7A08">
              <w:rPr>
                <w:rFonts w:ascii="Calibri" w:hAnsi="Calibri" w:cs="Calibri"/>
                <w:sz w:val="22"/>
                <w:szCs w:val="22"/>
              </w:rPr>
              <w:t>however</w:t>
            </w:r>
            <w:r w:rsidR="00577668">
              <w:rPr>
                <w:rFonts w:ascii="Calibri" w:hAnsi="Calibri" w:cs="Calibri"/>
                <w:sz w:val="22"/>
                <w:szCs w:val="22"/>
              </w:rPr>
              <w:t>,</w:t>
            </w:r>
            <w:r w:rsidR="004B7A08">
              <w:rPr>
                <w:rFonts w:ascii="Calibri" w:hAnsi="Calibri" w:cs="Calibri"/>
                <w:sz w:val="22"/>
                <w:szCs w:val="22"/>
              </w:rPr>
              <w:t xml:space="preserve"> this fire burned </w:t>
            </w:r>
            <w:r w:rsidR="004D5D2B">
              <w:rPr>
                <w:rFonts w:ascii="Calibri" w:hAnsi="Calibri" w:cs="Calibri"/>
                <w:sz w:val="22"/>
                <w:szCs w:val="22"/>
              </w:rPr>
              <w:t xml:space="preserve">very little in PPDF </w:t>
            </w:r>
            <w:r w:rsidR="00BC3CE8">
              <w:rPr>
                <w:rFonts w:ascii="Calibri" w:hAnsi="Calibri" w:cs="Calibri"/>
                <w:sz w:val="22"/>
                <w:szCs w:val="22"/>
              </w:rPr>
              <w:t xml:space="preserve">-187 acres- </w:t>
            </w:r>
            <w:r w:rsidR="004B7A08">
              <w:rPr>
                <w:rFonts w:ascii="Calibri" w:hAnsi="Calibri" w:cs="Calibri"/>
                <w:sz w:val="22"/>
                <w:szCs w:val="22"/>
              </w:rPr>
              <w:t xml:space="preserve">and none was stand-replacing </w:t>
            </w:r>
          </w:p>
        </w:tc>
      </w:tr>
    </w:tbl>
    <w:p w:rsidR="00C917F2" w:rsidRPr="00C917F2" w:rsidRDefault="00C917F2" w:rsidP="00C917F2">
      <w:pPr>
        <w:spacing w:after="120"/>
        <w:rPr>
          <w:sz w:val="22"/>
          <w:szCs w:val="22"/>
        </w:rPr>
      </w:pPr>
    </w:p>
    <w:p w:rsidR="00C917F2" w:rsidRPr="00C917F2" w:rsidRDefault="00C917F2" w:rsidP="00C917F2">
      <w:pPr>
        <w:spacing w:after="120"/>
        <w:rPr>
          <w:sz w:val="22"/>
          <w:szCs w:val="22"/>
        </w:rPr>
      </w:pPr>
      <w:r w:rsidRPr="00C917F2">
        <w:rPr>
          <w:sz w:val="22"/>
          <w:szCs w:val="22"/>
        </w:rPr>
        <w:t xml:space="preserve">Through the Forest wide assessment completed for MIS, hairy woodpecker and northern flicker reproductive habitat was mapped across the entire Deschutes National Forest. Habitat assessed for the hairy woodpecker and northern flicker is associated with both green stands and post fire habitats. Approximately </w:t>
      </w:r>
      <w:r w:rsidR="00043782">
        <w:rPr>
          <w:sz w:val="22"/>
          <w:szCs w:val="22"/>
        </w:rPr>
        <w:t>14,366</w:t>
      </w:r>
      <w:r w:rsidRPr="00C917F2">
        <w:rPr>
          <w:sz w:val="22"/>
          <w:szCs w:val="22"/>
        </w:rPr>
        <w:t xml:space="preserve"> acres of hairy woodpecker habitat and </w:t>
      </w:r>
      <w:r w:rsidR="00A311E8">
        <w:rPr>
          <w:sz w:val="22"/>
          <w:szCs w:val="22"/>
        </w:rPr>
        <w:t>12,515</w:t>
      </w:r>
      <w:r w:rsidRPr="00C917F2">
        <w:rPr>
          <w:sz w:val="22"/>
          <w:szCs w:val="22"/>
        </w:rPr>
        <w:t xml:space="preserve"> acres of northern flicker habitat occur within the Watersheds. Across the Deschutes National Forest, approximately </w:t>
      </w:r>
      <w:r w:rsidR="00A311E8" w:rsidRPr="00A311E8">
        <w:rPr>
          <w:sz w:val="22"/>
          <w:szCs w:val="22"/>
        </w:rPr>
        <w:t>219,575</w:t>
      </w:r>
      <w:r w:rsidR="00A311E8">
        <w:rPr>
          <w:sz w:val="22"/>
          <w:szCs w:val="22"/>
        </w:rPr>
        <w:t xml:space="preserve"> </w:t>
      </w:r>
      <w:r w:rsidRPr="00C917F2">
        <w:rPr>
          <w:sz w:val="22"/>
          <w:szCs w:val="22"/>
        </w:rPr>
        <w:t>acres of hairy woodpecker habitat and approximately 219,576 acres of nort</w:t>
      </w:r>
      <w:r w:rsidR="00043782">
        <w:rPr>
          <w:sz w:val="22"/>
          <w:szCs w:val="22"/>
        </w:rPr>
        <w:t>hern flicker habitat occurs</w:t>
      </w:r>
      <w:r w:rsidRPr="00C917F2">
        <w:rPr>
          <w:sz w:val="22"/>
          <w:szCs w:val="22"/>
        </w:rPr>
        <w:t xml:space="preserve"> (See </w:t>
      </w:r>
      <w:r w:rsidR="00F41650">
        <w:rPr>
          <w:sz w:val="22"/>
          <w:szCs w:val="22"/>
        </w:rPr>
        <w:t>Table 19</w:t>
      </w:r>
      <w:r w:rsidRPr="00C917F2">
        <w:rPr>
          <w:sz w:val="22"/>
          <w:szCs w:val="22"/>
        </w:rPr>
        <w:t xml:space="preserve">). </w:t>
      </w:r>
    </w:p>
    <w:p w:rsidR="00C917F2" w:rsidRPr="00AC2D0B" w:rsidRDefault="00AC2D0B" w:rsidP="00AC2D0B">
      <w:pPr>
        <w:pStyle w:val="Caption"/>
        <w:spacing w:after="0"/>
        <w:rPr>
          <w:rFonts w:asciiTheme="minorHAnsi" w:hAnsiTheme="minorHAnsi" w:cstheme="minorHAnsi"/>
          <w:b w:val="0"/>
          <w:color w:val="auto"/>
          <w:sz w:val="22"/>
          <w:szCs w:val="22"/>
        </w:rPr>
      </w:pPr>
      <w:r w:rsidRPr="00AC2D0B">
        <w:rPr>
          <w:rFonts w:asciiTheme="minorHAnsi" w:hAnsiTheme="minorHAnsi" w:cstheme="minorHAnsi"/>
          <w:b w:val="0"/>
          <w:color w:val="auto"/>
          <w:sz w:val="22"/>
          <w:szCs w:val="22"/>
        </w:rPr>
        <w:lastRenderedPageBreak/>
        <w:t>Table</w:t>
      </w:r>
      <w:r w:rsidR="00FE7A3F">
        <w:rPr>
          <w:rFonts w:asciiTheme="minorHAnsi" w:hAnsiTheme="minorHAnsi" w:cstheme="minorHAnsi"/>
          <w:b w:val="0"/>
          <w:color w:val="auto"/>
          <w:sz w:val="22"/>
          <w:szCs w:val="22"/>
        </w:rPr>
        <w:t xml:space="preserve"> 19</w:t>
      </w:r>
      <w:r w:rsidRPr="00AC2D0B">
        <w:rPr>
          <w:rFonts w:asciiTheme="minorHAnsi" w:hAnsiTheme="minorHAnsi" w:cstheme="minorHAnsi"/>
          <w:b w:val="0"/>
          <w:color w:val="auto"/>
          <w:sz w:val="22"/>
          <w:szCs w:val="22"/>
        </w:rPr>
        <w:t xml:space="preserve">. </w:t>
      </w:r>
      <w:proofErr w:type="gramStart"/>
      <w:r w:rsidR="00C917F2" w:rsidRPr="00AC2D0B">
        <w:rPr>
          <w:rFonts w:asciiTheme="minorHAnsi" w:hAnsiTheme="minorHAnsi" w:cstheme="minorHAnsi"/>
          <w:b w:val="0"/>
          <w:color w:val="auto"/>
          <w:sz w:val="22"/>
          <w:szCs w:val="22"/>
        </w:rPr>
        <w:t xml:space="preserve">Hairy woodpecker and northern flicker reproductive habitat </w:t>
      </w:r>
      <w:r w:rsidR="007C50BA">
        <w:rPr>
          <w:rFonts w:asciiTheme="minorHAnsi" w:hAnsiTheme="minorHAnsi" w:cstheme="minorHAnsi"/>
          <w:b w:val="0"/>
          <w:color w:val="auto"/>
          <w:sz w:val="22"/>
          <w:szCs w:val="22"/>
        </w:rPr>
        <w:t>(at least more than 0.0 snag</w:t>
      </w:r>
      <w:r w:rsidR="00577668">
        <w:rPr>
          <w:rFonts w:asciiTheme="minorHAnsi" w:hAnsiTheme="minorHAnsi" w:cstheme="minorHAnsi"/>
          <w:b w:val="0"/>
          <w:color w:val="auto"/>
          <w:sz w:val="22"/>
          <w:szCs w:val="22"/>
        </w:rPr>
        <w:t>s</w:t>
      </w:r>
      <w:r w:rsidR="007C50BA">
        <w:rPr>
          <w:rFonts w:asciiTheme="minorHAnsi" w:hAnsiTheme="minorHAnsi" w:cstheme="minorHAnsi"/>
          <w:b w:val="0"/>
          <w:color w:val="auto"/>
          <w:sz w:val="22"/>
          <w:szCs w:val="22"/>
        </w:rPr>
        <w:t xml:space="preserve"> per acre) </w:t>
      </w:r>
      <w:r w:rsidR="00C917F2" w:rsidRPr="00AC2D0B">
        <w:rPr>
          <w:rFonts w:asciiTheme="minorHAnsi" w:hAnsiTheme="minorHAnsi" w:cstheme="minorHAnsi"/>
          <w:b w:val="0"/>
          <w:color w:val="auto"/>
          <w:sz w:val="22"/>
          <w:szCs w:val="22"/>
        </w:rPr>
        <w:t xml:space="preserve">within the </w:t>
      </w:r>
      <w:r w:rsidR="005F3638">
        <w:rPr>
          <w:rFonts w:asciiTheme="minorHAnsi" w:hAnsiTheme="minorHAnsi" w:cstheme="minorHAnsi"/>
          <w:b w:val="0"/>
          <w:color w:val="auto"/>
          <w:sz w:val="22"/>
          <w:szCs w:val="22"/>
        </w:rPr>
        <w:t>Two Bulls</w:t>
      </w:r>
      <w:r w:rsidR="00C917F2" w:rsidRPr="00AC2D0B">
        <w:rPr>
          <w:rFonts w:asciiTheme="minorHAnsi" w:hAnsiTheme="minorHAnsi" w:cstheme="minorHAnsi"/>
          <w:b w:val="0"/>
          <w:color w:val="auto"/>
          <w:sz w:val="22"/>
          <w:szCs w:val="22"/>
        </w:rPr>
        <w:t xml:space="preserve"> Fire area, Watersheds, and across the Deschutes National Forest.</w:t>
      </w:r>
      <w:proofErr w:type="gramEnd"/>
    </w:p>
    <w:tbl>
      <w:tblPr>
        <w:tblStyle w:val="TableGrid"/>
        <w:tblW w:w="0" w:type="auto"/>
        <w:tblLook w:val="04A0" w:firstRow="1" w:lastRow="0" w:firstColumn="1" w:lastColumn="0" w:noHBand="0" w:noVBand="1"/>
      </w:tblPr>
      <w:tblGrid>
        <w:gridCol w:w="2229"/>
        <w:gridCol w:w="2397"/>
        <w:gridCol w:w="2493"/>
        <w:gridCol w:w="2457"/>
      </w:tblGrid>
      <w:tr w:rsidR="00C917F2" w:rsidRPr="00C917F2" w:rsidTr="00C917F2">
        <w:tc>
          <w:tcPr>
            <w:tcW w:w="2332" w:type="dxa"/>
            <w:shd w:val="clear" w:color="auto" w:fill="D9D9D9" w:themeFill="background1" w:themeFillShade="D9"/>
          </w:tcPr>
          <w:p w:rsidR="00C917F2" w:rsidRPr="00C917F2" w:rsidRDefault="00C917F2" w:rsidP="00C917F2">
            <w:pPr>
              <w:rPr>
                <w:rFonts w:ascii="Calibri" w:hAnsi="Calibri" w:cs="Calibri"/>
                <w:b/>
                <w:sz w:val="22"/>
                <w:szCs w:val="22"/>
              </w:rPr>
            </w:pPr>
            <w:r w:rsidRPr="00C917F2">
              <w:rPr>
                <w:rFonts w:ascii="Calibri" w:hAnsi="Calibri" w:cs="Calibri"/>
                <w:b/>
                <w:sz w:val="22"/>
                <w:szCs w:val="22"/>
              </w:rPr>
              <w:t>Species</w:t>
            </w:r>
          </w:p>
        </w:tc>
        <w:tc>
          <w:tcPr>
            <w:tcW w:w="2575" w:type="dxa"/>
            <w:shd w:val="clear" w:color="auto" w:fill="D9D9D9" w:themeFill="background1" w:themeFillShade="D9"/>
          </w:tcPr>
          <w:p w:rsidR="00C917F2" w:rsidRPr="00C917F2" w:rsidRDefault="00C917F2" w:rsidP="00C917F2">
            <w:pPr>
              <w:rPr>
                <w:rFonts w:ascii="Calibri" w:hAnsi="Calibri" w:cs="Calibri"/>
                <w:b/>
                <w:sz w:val="22"/>
                <w:szCs w:val="22"/>
              </w:rPr>
            </w:pPr>
            <w:r w:rsidRPr="00C917F2">
              <w:rPr>
                <w:rFonts w:ascii="Calibri" w:hAnsi="Calibri" w:cs="Calibri"/>
                <w:b/>
                <w:sz w:val="22"/>
                <w:szCs w:val="22"/>
              </w:rPr>
              <w:t xml:space="preserve">Acres of Habitat in the </w:t>
            </w:r>
            <w:r w:rsidR="005F3638">
              <w:rPr>
                <w:rFonts w:ascii="Calibri" w:hAnsi="Calibri" w:cs="Calibri"/>
                <w:b/>
                <w:sz w:val="22"/>
                <w:szCs w:val="22"/>
              </w:rPr>
              <w:t>Two Bulls</w:t>
            </w:r>
            <w:r w:rsidRPr="00C917F2">
              <w:rPr>
                <w:rFonts w:ascii="Calibri" w:hAnsi="Calibri" w:cs="Calibri"/>
                <w:b/>
                <w:sz w:val="22"/>
                <w:szCs w:val="22"/>
              </w:rPr>
              <w:t xml:space="preserve"> Fire Area</w:t>
            </w:r>
          </w:p>
        </w:tc>
        <w:tc>
          <w:tcPr>
            <w:tcW w:w="2633" w:type="dxa"/>
            <w:shd w:val="clear" w:color="auto" w:fill="D9D9D9" w:themeFill="background1" w:themeFillShade="D9"/>
          </w:tcPr>
          <w:p w:rsidR="00C917F2" w:rsidRPr="00C917F2" w:rsidRDefault="00C917F2" w:rsidP="007C50BA">
            <w:pPr>
              <w:rPr>
                <w:rFonts w:ascii="Calibri" w:hAnsi="Calibri" w:cs="Calibri"/>
                <w:b/>
                <w:sz w:val="22"/>
                <w:szCs w:val="22"/>
              </w:rPr>
            </w:pPr>
            <w:r w:rsidRPr="00C917F2">
              <w:rPr>
                <w:rFonts w:ascii="Calibri" w:hAnsi="Calibri" w:cs="Calibri"/>
                <w:b/>
                <w:sz w:val="22"/>
                <w:szCs w:val="22"/>
              </w:rPr>
              <w:t>Acres of Habitat in the Watersheds</w:t>
            </w:r>
          </w:p>
        </w:tc>
        <w:tc>
          <w:tcPr>
            <w:tcW w:w="2612" w:type="dxa"/>
            <w:shd w:val="clear" w:color="auto" w:fill="D9D9D9" w:themeFill="background1" w:themeFillShade="D9"/>
          </w:tcPr>
          <w:p w:rsidR="00C917F2" w:rsidRPr="00C917F2" w:rsidRDefault="00C917F2" w:rsidP="00C917F2">
            <w:pPr>
              <w:rPr>
                <w:rFonts w:ascii="Calibri" w:hAnsi="Calibri" w:cs="Calibri"/>
                <w:b/>
                <w:sz w:val="22"/>
                <w:szCs w:val="22"/>
              </w:rPr>
            </w:pPr>
            <w:r w:rsidRPr="00C917F2">
              <w:rPr>
                <w:rFonts w:ascii="Calibri" w:hAnsi="Calibri" w:cs="Calibri"/>
                <w:b/>
                <w:sz w:val="22"/>
                <w:szCs w:val="22"/>
              </w:rPr>
              <w:t>Acres of Habitat Across the Deschutes National Forest</w:t>
            </w:r>
          </w:p>
        </w:tc>
      </w:tr>
      <w:tr w:rsidR="00C917F2" w:rsidRPr="00C917F2" w:rsidTr="00C917F2">
        <w:tc>
          <w:tcPr>
            <w:tcW w:w="2332" w:type="dxa"/>
          </w:tcPr>
          <w:p w:rsidR="00C917F2" w:rsidRPr="00C917F2" w:rsidRDefault="00C917F2" w:rsidP="00C917F2">
            <w:pPr>
              <w:spacing w:after="120"/>
              <w:jc w:val="center"/>
              <w:rPr>
                <w:rFonts w:ascii="Calibri" w:hAnsi="Calibri" w:cs="Calibri"/>
                <w:sz w:val="22"/>
                <w:szCs w:val="22"/>
              </w:rPr>
            </w:pPr>
            <w:r w:rsidRPr="00C917F2">
              <w:rPr>
                <w:rFonts w:ascii="Calibri" w:hAnsi="Calibri" w:cs="Calibri"/>
                <w:sz w:val="22"/>
                <w:szCs w:val="22"/>
              </w:rPr>
              <w:t>Hairy Woodpecker</w:t>
            </w:r>
          </w:p>
        </w:tc>
        <w:tc>
          <w:tcPr>
            <w:tcW w:w="2575" w:type="dxa"/>
          </w:tcPr>
          <w:p w:rsidR="00C917F2" w:rsidRPr="00C917F2" w:rsidRDefault="00A311E8" w:rsidP="00C917F2">
            <w:pPr>
              <w:spacing w:after="120"/>
              <w:jc w:val="center"/>
              <w:rPr>
                <w:rFonts w:ascii="Calibri" w:hAnsi="Calibri" w:cs="Calibri"/>
                <w:sz w:val="22"/>
                <w:szCs w:val="22"/>
              </w:rPr>
            </w:pPr>
            <w:r>
              <w:rPr>
                <w:rFonts w:ascii="Calibri" w:hAnsi="Calibri" w:cs="Calibri"/>
                <w:sz w:val="22"/>
                <w:szCs w:val="22"/>
              </w:rPr>
              <w:t>457</w:t>
            </w:r>
            <w:r w:rsidR="00C917F2" w:rsidRPr="00C917F2">
              <w:rPr>
                <w:rFonts w:ascii="Calibri" w:hAnsi="Calibri" w:cs="Calibri"/>
                <w:sz w:val="22"/>
                <w:szCs w:val="22"/>
              </w:rPr>
              <w:t xml:space="preserve"> acres</w:t>
            </w:r>
          </w:p>
        </w:tc>
        <w:tc>
          <w:tcPr>
            <w:tcW w:w="2633" w:type="dxa"/>
          </w:tcPr>
          <w:p w:rsidR="00C917F2" w:rsidRPr="00C917F2" w:rsidRDefault="00043782" w:rsidP="00C917F2">
            <w:pPr>
              <w:spacing w:after="120"/>
              <w:jc w:val="center"/>
              <w:rPr>
                <w:rFonts w:ascii="Calibri" w:hAnsi="Calibri" w:cs="Calibri"/>
                <w:sz w:val="22"/>
                <w:szCs w:val="22"/>
              </w:rPr>
            </w:pPr>
            <w:r>
              <w:rPr>
                <w:rFonts w:ascii="Calibri" w:hAnsi="Calibri" w:cs="Calibri"/>
                <w:sz w:val="22"/>
                <w:szCs w:val="22"/>
              </w:rPr>
              <w:t>14,366</w:t>
            </w:r>
            <w:r w:rsidR="00C917F2" w:rsidRPr="00C917F2">
              <w:rPr>
                <w:rFonts w:ascii="Calibri" w:hAnsi="Calibri" w:cs="Calibri"/>
                <w:sz w:val="22"/>
                <w:szCs w:val="22"/>
              </w:rPr>
              <w:t xml:space="preserve"> acres</w:t>
            </w:r>
          </w:p>
        </w:tc>
        <w:tc>
          <w:tcPr>
            <w:tcW w:w="2612" w:type="dxa"/>
          </w:tcPr>
          <w:p w:rsidR="00C917F2" w:rsidRPr="00C917F2" w:rsidRDefault="007C50BA" w:rsidP="00C917F2">
            <w:pPr>
              <w:spacing w:after="120"/>
              <w:jc w:val="center"/>
              <w:rPr>
                <w:rFonts w:ascii="Calibri" w:hAnsi="Calibri" w:cs="Calibri"/>
                <w:sz w:val="22"/>
                <w:szCs w:val="22"/>
              </w:rPr>
            </w:pPr>
            <w:r>
              <w:rPr>
                <w:rFonts w:ascii="Calibri" w:hAnsi="Calibri" w:cs="Calibri"/>
                <w:sz w:val="22"/>
                <w:szCs w:val="22"/>
              </w:rPr>
              <w:t>248,713</w:t>
            </w:r>
            <w:r w:rsidR="00C917F2" w:rsidRPr="00C917F2">
              <w:rPr>
                <w:rFonts w:ascii="Calibri" w:hAnsi="Calibri" w:cs="Calibri"/>
                <w:sz w:val="22"/>
                <w:szCs w:val="22"/>
              </w:rPr>
              <w:t xml:space="preserve"> acres</w:t>
            </w:r>
          </w:p>
        </w:tc>
      </w:tr>
      <w:tr w:rsidR="00C917F2" w:rsidRPr="00C917F2" w:rsidTr="00C917F2">
        <w:tc>
          <w:tcPr>
            <w:tcW w:w="2332" w:type="dxa"/>
          </w:tcPr>
          <w:p w:rsidR="00C917F2" w:rsidRPr="00C917F2" w:rsidRDefault="00C917F2" w:rsidP="00C917F2">
            <w:pPr>
              <w:spacing w:after="120"/>
              <w:jc w:val="center"/>
              <w:rPr>
                <w:rFonts w:ascii="Calibri" w:hAnsi="Calibri" w:cs="Calibri"/>
                <w:sz w:val="22"/>
                <w:szCs w:val="22"/>
              </w:rPr>
            </w:pPr>
            <w:r w:rsidRPr="00C917F2">
              <w:rPr>
                <w:rFonts w:ascii="Calibri" w:hAnsi="Calibri" w:cs="Calibri"/>
                <w:sz w:val="22"/>
                <w:szCs w:val="22"/>
              </w:rPr>
              <w:t>Northern Flicker</w:t>
            </w:r>
          </w:p>
        </w:tc>
        <w:tc>
          <w:tcPr>
            <w:tcW w:w="2575" w:type="dxa"/>
          </w:tcPr>
          <w:p w:rsidR="00C917F2" w:rsidRPr="00C917F2" w:rsidRDefault="00A311E8" w:rsidP="00C917F2">
            <w:pPr>
              <w:spacing w:after="120"/>
              <w:jc w:val="center"/>
              <w:rPr>
                <w:rFonts w:ascii="Calibri" w:hAnsi="Calibri" w:cs="Calibri"/>
                <w:sz w:val="22"/>
                <w:szCs w:val="22"/>
              </w:rPr>
            </w:pPr>
            <w:r>
              <w:rPr>
                <w:rFonts w:ascii="Calibri" w:hAnsi="Calibri" w:cs="Calibri"/>
                <w:sz w:val="22"/>
                <w:szCs w:val="22"/>
              </w:rPr>
              <w:t>457</w:t>
            </w:r>
            <w:r w:rsidR="00C917F2" w:rsidRPr="00C917F2">
              <w:rPr>
                <w:rFonts w:ascii="Calibri" w:hAnsi="Calibri" w:cs="Calibri"/>
                <w:sz w:val="22"/>
                <w:szCs w:val="22"/>
              </w:rPr>
              <w:t xml:space="preserve"> acres</w:t>
            </w:r>
          </w:p>
        </w:tc>
        <w:tc>
          <w:tcPr>
            <w:tcW w:w="2633" w:type="dxa"/>
          </w:tcPr>
          <w:p w:rsidR="00C917F2" w:rsidRPr="00C917F2" w:rsidRDefault="00043782" w:rsidP="00C917F2">
            <w:pPr>
              <w:spacing w:after="120"/>
              <w:jc w:val="center"/>
              <w:rPr>
                <w:rFonts w:ascii="Calibri" w:hAnsi="Calibri" w:cs="Calibri"/>
                <w:sz w:val="22"/>
                <w:szCs w:val="22"/>
              </w:rPr>
            </w:pPr>
            <w:r>
              <w:rPr>
                <w:rFonts w:ascii="Calibri" w:hAnsi="Calibri" w:cs="Calibri"/>
                <w:sz w:val="22"/>
                <w:szCs w:val="22"/>
              </w:rPr>
              <w:t>12,515</w:t>
            </w:r>
            <w:r w:rsidR="00C917F2" w:rsidRPr="00C917F2">
              <w:rPr>
                <w:rFonts w:ascii="Calibri" w:hAnsi="Calibri" w:cs="Calibri"/>
                <w:sz w:val="22"/>
                <w:szCs w:val="22"/>
              </w:rPr>
              <w:t xml:space="preserve"> acres</w:t>
            </w:r>
          </w:p>
        </w:tc>
        <w:tc>
          <w:tcPr>
            <w:tcW w:w="2612" w:type="dxa"/>
          </w:tcPr>
          <w:p w:rsidR="00C917F2" w:rsidRPr="00C917F2" w:rsidRDefault="00C917F2" w:rsidP="00C917F2">
            <w:pPr>
              <w:spacing w:after="120"/>
              <w:jc w:val="center"/>
              <w:rPr>
                <w:rFonts w:ascii="Calibri" w:hAnsi="Calibri" w:cs="Calibri"/>
                <w:sz w:val="22"/>
                <w:szCs w:val="22"/>
              </w:rPr>
            </w:pPr>
            <w:r w:rsidRPr="00C917F2">
              <w:rPr>
                <w:rFonts w:ascii="Calibri" w:hAnsi="Calibri" w:cs="Calibri"/>
                <w:sz w:val="22"/>
                <w:szCs w:val="22"/>
              </w:rPr>
              <w:t>219,576 acres</w:t>
            </w:r>
          </w:p>
        </w:tc>
      </w:tr>
    </w:tbl>
    <w:p w:rsidR="00C917F2" w:rsidRPr="00C917F2" w:rsidRDefault="00C917F2" w:rsidP="00C917F2">
      <w:pPr>
        <w:spacing w:after="120"/>
        <w:rPr>
          <w:sz w:val="22"/>
          <w:szCs w:val="22"/>
        </w:rPr>
      </w:pPr>
    </w:p>
    <w:p w:rsidR="00C917F2" w:rsidRDefault="00C917F2" w:rsidP="00C917F2">
      <w:pPr>
        <w:spacing w:after="120"/>
        <w:rPr>
          <w:sz w:val="22"/>
          <w:szCs w:val="22"/>
        </w:rPr>
      </w:pPr>
      <w:r w:rsidRPr="00C917F2">
        <w:rPr>
          <w:sz w:val="22"/>
          <w:szCs w:val="22"/>
        </w:rPr>
        <w:t>For the detailed assessment on the hair</w:t>
      </w:r>
      <w:r w:rsidR="00D14298">
        <w:rPr>
          <w:sz w:val="22"/>
          <w:szCs w:val="22"/>
        </w:rPr>
        <w:t>y</w:t>
      </w:r>
      <w:r w:rsidRPr="00C917F2">
        <w:rPr>
          <w:sz w:val="22"/>
          <w:szCs w:val="22"/>
        </w:rPr>
        <w:t xml:space="preserve"> woodpecker and northern flicker for the Deschutes National Forest, see the Forest-wide Species Assessment (USFS 2012).</w:t>
      </w:r>
    </w:p>
    <w:p w:rsidR="00530948" w:rsidRPr="00C917F2" w:rsidRDefault="00530948" w:rsidP="00C917F2">
      <w:pPr>
        <w:spacing w:after="120"/>
        <w:rPr>
          <w:sz w:val="22"/>
          <w:szCs w:val="22"/>
        </w:rPr>
      </w:pPr>
      <w:r>
        <w:rPr>
          <w:sz w:val="22"/>
          <w:szCs w:val="22"/>
        </w:rPr>
        <w:t>Hairy woodpeckers have been observed using the fire area.</w:t>
      </w:r>
    </w:p>
    <w:p w:rsidR="00FE7A3F" w:rsidRDefault="00FE7A3F" w:rsidP="00C917F2">
      <w:pPr>
        <w:spacing w:after="120"/>
        <w:rPr>
          <w:sz w:val="22"/>
          <w:szCs w:val="22"/>
        </w:rPr>
      </w:pPr>
    </w:p>
    <w:p w:rsidR="00C917F2" w:rsidRPr="00C917F2" w:rsidRDefault="00C917F2" w:rsidP="00C917F2">
      <w:pPr>
        <w:spacing w:after="120"/>
        <w:rPr>
          <w:rFonts w:ascii="Cambria" w:hAnsi="Cambria"/>
          <w:b/>
          <w:i/>
        </w:rPr>
      </w:pPr>
      <w:r w:rsidRPr="00C917F2">
        <w:rPr>
          <w:rFonts w:ascii="Cambria" w:hAnsi="Cambria"/>
          <w:b/>
          <w:i/>
        </w:rPr>
        <w:t>Measure: Habitat change in quality due to salvage operations.</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120"/>
        <w:outlineLvl w:val="3"/>
        <w:rPr>
          <w:b/>
          <w:bCs/>
          <w:noProof/>
          <w:color w:val="000000"/>
          <w:sz w:val="28"/>
          <w:szCs w:val="28"/>
        </w:rPr>
      </w:pPr>
      <w:r w:rsidRPr="00C917F2">
        <w:rPr>
          <w:b/>
          <w:bCs/>
          <w:noProof/>
          <w:color w:val="000000"/>
          <w:sz w:val="28"/>
          <w:szCs w:val="28"/>
        </w:rPr>
        <w:t>Environmental Consequences</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Alternative 1 – No Action (Ecological Trend)</w:t>
      </w:r>
    </w:p>
    <w:p w:rsidR="00C917F2" w:rsidRPr="00C917F2" w:rsidRDefault="00C917F2" w:rsidP="00C917F2">
      <w:pPr>
        <w:spacing w:after="120"/>
        <w:rPr>
          <w:sz w:val="22"/>
        </w:rPr>
      </w:pPr>
      <w:r w:rsidRPr="00C917F2">
        <w:rPr>
          <w:sz w:val="22"/>
        </w:rPr>
        <w:t xml:space="preserve">Under Alternative 1 (No Action), current management plans would continue to guide management of the project area.  No fire-killed trees on </w:t>
      </w:r>
      <w:r w:rsidR="00063CA7">
        <w:rPr>
          <w:sz w:val="22"/>
        </w:rPr>
        <w:t>249</w:t>
      </w:r>
      <w:r w:rsidRPr="00C917F2">
        <w:rPr>
          <w:sz w:val="22"/>
        </w:rPr>
        <w:t xml:space="preserve"> acres would be harvested to meet project goals.  No danger trees along </w:t>
      </w:r>
      <w:r w:rsidR="00071D02">
        <w:rPr>
          <w:sz w:val="22"/>
        </w:rPr>
        <w:t>2.7</w:t>
      </w:r>
      <w:r w:rsidRPr="00C917F2">
        <w:rPr>
          <w:sz w:val="22"/>
        </w:rPr>
        <w:t xml:space="preserve"> miles of commercial haul routes would be felled and removed over an approximate 2 year time period to meet project goals.  Danger trees may be felled and left and/or removed along roads over a longer time period on an as-needed basis.  Currently, down wood habitat is low in the proposed harvest units due to consumption by high-severity burns from the </w:t>
      </w:r>
      <w:r w:rsidR="005F3638">
        <w:rPr>
          <w:sz w:val="22"/>
        </w:rPr>
        <w:t>Two Bulls</w:t>
      </w:r>
      <w:r w:rsidR="00071D02">
        <w:rPr>
          <w:sz w:val="22"/>
        </w:rPr>
        <w:t xml:space="preserve"> Fire in 2014</w:t>
      </w:r>
      <w:r w:rsidRPr="00C917F2">
        <w:rPr>
          <w:sz w:val="22"/>
        </w:rPr>
        <w:t>.  Standing dead trees in th</w:t>
      </w:r>
      <w:r w:rsidR="00071D02">
        <w:rPr>
          <w:sz w:val="22"/>
        </w:rPr>
        <w:t xml:space="preserve">e proposed salvage area </w:t>
      </w:r>
      <w:r w:rsidRPr="00C917F2">
        <w:rPr>
          <w:sz w:val="22"/>
        </w:rPr>
        <w:t xml:space="preserve">would fall over time, leaving </w:t>
      </w:r>
      <w:r w:rsidR="00DE2BA5">
        <w:rPr>
          <w:sz w:val="22"/>
        </w:rPr>
        <w:t>downed</w:t>
      </w:r>
      <w:r w:rsidRPr="00C917F2">
        <w:rPr>
          <w:sz w:val="22"/>
        </w:rPr>
        <w:t xml:space="preserve"> dead wood for wildlife habitat. </w:t>
      </w:r>
    </w:p>
    <w:p w:rsidR="00C917F2" w:rsidRPr="00C917F2" w:rsidRDefault="00C917F2" w:rsidP="00C917F2">
      <w:pPr>
        <w:spacing w:after="120"/>
        <w:rPr>
          <w:sz w:val="22"/>
        </w:rPr>
      </w:pPr>
      <w:r w:rsidRPr="00C917F2">
        <w:rPr>
          <w:sz w:val="22"/>
        </w:rPr>
        <w:t xml:space="preserve">The </w:t>
      </w:r>
      <w:r w:rsidR="005F3638">
        <w:rPr>
          <w:sz w:val="22"/>
        </w:rPr>
        <w:t>Two Bulls</w:t>
      </w:r>
      <w:r w:rsidRPr="00C917F2">
        <w:rPr>
          <w:sz w:val="22"/>
        </w:rPr>
        <w:t xml:space="preserve"> fire caused a dramatic, short</w:t>
      </w:r>
      <w:r w:rsidR="00FE7A3F">
        <w:rPr>
          <w:sz w:val="22"/>
        </w:rPr>
        <w:t xml:space="preserve">-term increase in snag numbers; especially for hairy woodpeckers and northern flickers albeit low to moderate quality habitat.  </w:t>
      </w:r>
      <w:r w:rsidRPr="00C917F2">
        <w:rPr>
          <w:sz w:val="22"/>
        </w:rPr>
        <w:t xml:space="preserve">Snag habitat occurring within the fire area particularly, is serving as intermittent habitat for most cavity excavators (Saab, Dudley and Thompson 2004). Snag numbers do not continually increase over time because the process of tree mortality and snag recruitment are balanced by the processes of snag decay and fall (Everett et al. 1999). Over time, snag habitat will decrease creating a gap in time when little snag habitat exists (primarily in stand replacement areas) because there are few green trees of sufficient size to provide recruitment. </w:t>
      </w:r>
      <w:proofErr w:type="spellStart"/>
      <w:r w:rsidRPr="00C917F2">
        <w:rPr>
          <w:sz w:val="22"/>
        </w:rPr>
        <w:t>Dahms</w:t>
      </w:r>
      <w:proofErr w:type="spellEnd"/>
      <w:r w:rsidRPr="00C917F2">
        <w:rPr>
          <w:sz w:val="22"/>
        </w:rPr>
        <w:t xml:space="preserve"> (1949) found 10 years post-fire, 50% of fire killed ponderosa pine snags remained standing but this declined to 22% standing after 22 years. It is estimated that about 75% of all snags may fall within 20 years (Keen 1929, </w:t>
      </w:r>
      <w:proofErr w:type="spellStart"/>
      <w:r w:rsidRPr="00C917F2">
        <w:rPr>
          <w:sz w:val="22"/>
        </w:rPr>
        <w:t>Dahms</w:t>
      </w:r>
      <w:proofErr w:type="spellEnd"/>
      <w:r w:rsidRPr="00C917F2">
        <w:rPr>
          <w:sz w:val="22"/>
        </w:rPr>
        <w:t xml:space="preserve"> 1949, Parks et al. 1999, and Everett et al. 1999). The effect of the </w:t>
      </w:r>
      <w:r w:rsidR="005F3638">
        <w:rPr>
          <w:sz w:val="22"/>
        </w:rPr>
        <w:t>Two Bulls</w:t>
      </w:r>
      <w:r w:rsidRPr="00C917F2">
        <w:rPr>
          <w:sz w:val="22"/>
        </w:rPr>
        <w:t xml:space="preserve"> fire is an immediate increase in snag habitat and woodpecker populations followed by a reduction in available habitat and a decrease in local populations as snags fall for the No Action as well as Action Alternatives.</w:t>
      </w:r>
    </w:p>
    <w:p w:rsidR="00C917F2" w:rsidRPr="00C917F2" w:rsidRDefault="00C917F2" w:rsidP="00C917F2">
      <w:pPr>
        <w:spacing w:after="120"/>
        <w:rPr>
          <w:sz w:val="22"/>
        </w:rPr>
      </w:pPr>
      <w:r w:rsidRPr="00C917F2">
        <w:rPr>
          <w:sz w:val="22"/>
        </w:rPr>
        <w:t xml:space="preserve">No reforestation of </w:t>
      </w:r>
      <w:r w:rsidR="00652025">
        <w:rPr>
          <w:sz w:val="22"/>
        </w:rPr>
        <w:t>p</w:t>
      </w:r>
      <w:r w:rsidRPr="00C917F2">
        <w:rPr>
          <w:sz w:val="22"/>
        </w:rPr>
        <w:t>onderosa pine</w:t>
      </w:r>
      <w:r w:rsidR="00652025">
        <w:rPr>
          <w:sz w:val="22"/>
        </w:rPr>
        <w:t xml:space="preserve"> </w:t>
      </w:r>
      <w:r w:rsidRPr="00C917F2">
        <w:rPr>
          <w:sz w:val="22"/>
        </w:rPr>
        <w:t xml:space="preserve">would occur on </w:t>
      </w:r>
      <w:r w:rsidR="00063CA7">
        <w:rPr>
          <w:sz w:val="22"/>
        </w:rPr>
        <w:t>249</w:t>
      </w:r>
      <w:r w:rsidRPr="00C917F2">
        <w:rPr>
          <w:sz w:val="22"/>
        </w:rPr>
        <w:t xml:space="preserve"> acres to accelerate the development of desired forest conditions consistent with management plan objectives.  Stands that underwent stand-replacement fires would be dependent on nearby natural seeds for reforestation.  </w:t>
      </w:r>
      <w:r w:rsidRPr="00C917F2">
        <w:rPr>
          <w:rFonts w:eastAsia="Calibri"/>
          <w:sz w:val="22"/>
          <w:szCs w:val="22"/>
        </w:rPr>
        <w:t>The time period of dominance by shrubs, namely snowbush (</w:t>
      </w:r>
      <w:proofErr w:type="spellStart"/>
      <w:r w:rsidRPr="00C917F2">
        <w:rPr>
          <w:rFonts w:eastAsia="Calibri"/>
          <w:i/>
          <w:iCs/>
          <w:sz w:val="22"/>
          <w:szCs w:val="22"/>
        </w:rPr>
        <w:t>Ceanothus</w:t>
      </w:r>
      <w:proofErr w:type="spellEnd"/>
      <w:r w:rsidRPr="00C917F2">
        <w:rPr>
          <w:rFonts w:eastAsia="Calibri"/>
          <w:i/>
          <w:iCs/>
          <w:sz w:val="22"/>
          <w:szCs w:val="22"/>
        </w:rPr>
        <w:t xml:space="preserve"> </w:t>
      </w:r>
      <w:proofErr w:type="spellStart"/>
      <w:r w:rsidRPr="00C917F2">
        <w:rPr>
          <w:rFonts w:eastAsia="Calibri"/>
          <w:i/>
          <w:iCs/>
          <w:sz w:val="22"/>
          <w:szCs w:val="22"/>
        </w:rPr>
        <w:t>velutinus</w:t>
      </w:r>
      <w:proofErr w:type="spellEnd"/>
      <w:r w:rsidRPr="00C917F2">
        <w:rPr>
          <w:rFonts w:eastAsia="Calibri"/>
          <w:sz w:val="22"/>
          <w:szCs w:val="22"/>
        </w:rPr>
        <w:t xml:space="preserve">) and </w:t>
      </w:r>
      <w:proofErr w:type="spellStart"/>
      <w:r w:rsidRPr="00C917F2">
        <w:rPr>
          <w:rFonts w:eastAsia="Calibri"/>
          <w:sz w:val="22"/>
          <w:szCs w:val="22"/>
        </w:rPr>
        <w:t>greenleaf</w:t>
      </w:r>
      <w:proofErr w:type="spellEnd"/>
      <w:r w:rsidRPr="00C917F2">
        <w:rPr>
          <w:rFonts w:eastAsia="Calibri"/>
          <w:sz w:val="22"/>
          <w:szCs w:val="22"/>
        </w:rPr>
        <w:t xml:space="preserve"> manzanita (</w:t>
      </w:r>
      <w:proofErr w:type="spellStart"/>
      <w:r w:rsidRPr="00C917F2">
        <w:rPr>
          <w:rFonts w:eastAsia="Calibri"/>
          <w:i/>
          <w:iCs/>
          <w:sz w:val="22"/>
          <w:szCs w:val="22"/>
        </w:rPr>
        <w:t>Arctostaphylos</w:t>
      </w:r>
      <w:proofErr w:type="spellEnd"/>
      <w:r w:rsidRPr="00C917F2">
        <w:rPr>
          <w:rFonts w:eastAsia="Calibri"/>
          <w:i/>
          <w:iCs/>
          <w:sz w:val="22"/>
          <w:szCs w:val="22"/>
        </w:rPr>
        <w:t xml:space="preserve"> </w:t>
      </w:r>
      <w:proofErr w:type="spellStart"/>
      <w:r w:rsidRPr="00C917F2">
        <w:rPr>
          <w:rFonts w:eastAsia="Calibri"/>
          <w:i/>
          <w:iCs/>
          <w:sz w:val="22"/>
          <w:szCs w:val="22"/>
        </w:rPr>
        <w:t>patula</w:t>
      </w:r>
      <w:proofErr w:type="spellEnd"/>
      <w:r w:rsidRPr="00C917F2">
        <w:rPr>
          <w:rFonts w:eastAsia="Calibri"/>
          <w:sz w:val="22"/>
          <w:szCs w:val="22"/>
        </w:rPr>
        <w:t xml:space="preserve">) could last up to a century. Delayed reforestation would increase the likelihood of this long period of shrub dominance. </w:t>
      </w:r>
      <w:r w:rsidR="00652025">
        <w:rPr>
          <w:rFonts w:eastAsia="Calibri"/>
          <w:sz w:val="22"/>
          <w:szCs w:val="22"/>
        </w:rPr>
        <w:t xml:space="preserve"> S</w:t>
      </w:r>
      <w:r w:rsidRPr="00C917F2">
        <w:rPr>
          <w:rFonts w:eastAsia="Calibri"/>
          <w:sz w:val="22"/>
          <w:szCs w:val="22"/>
        </w:rPr>
        <w:t>everal years of delay in planting may cause higher tree mortality rates due to competition with shrubs.</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lastRenderedPageBreak/>
        <w:t>Alternative 2 - Direct and Indirect Effects</w:t>
      </w:r>
    </w:p>
    <w:p w:rsidR="00C917F2" w:rsidRPr="00C917F2" w:rsidRDefault="00C917F2" w:rsidP="00C917F2">
      <w:pPr>
        <w:spacing w:after="120"/>
        <w:rPr>
          <w:sz w:val="22"/>
          <w:szCs w:val="22"/>
        </w:rPr>
      </w:pPr>
      <w:r w:rsidRPr="00C917F2">
        <w:rPr>
          <w:sz w:val="22"/>
          <w:szCs w:val="22"/>
        </w:rPr>
        <w:t>Alternative 2 propose</w:t>
      </w:r>
      <w:r w:rsidR="00043782">
        <w:rPr>
          <w:sz w:val="22"/>
          <w:szCs w:val="22"/>
        </w:rPr>
        <w:t>s</w:t>
      </w:r>
      <w:r w:rsidRPr="00C917F2">
        <w:rPr>
          <w:sz w:val="22"/>
          <w:szCs w:val="22"/>
        </w:rPr>
        <w:t xml:space="preserve"> to salvage approximately </w:t>
      </w:r>
      <w:r w:rsidR="00063CA7">
        <w:rPr>
          <w:sz w:val="22"/>
          <w:szCs w:val="22"/>
        </w:rPr>
        <w:t>249</w:t>
      </w:r>
      <w:r w:rsidRPr="00C917F2">
        <w:rPr>
          <w:sz w:val="22"/>
          <w:szCs w:val="22"/>
        </w:rPr>
        <w:t xml:space="preserve"> acres of stand replacement fire within </w:t>
      </w:r>
      <w:r w:rsidR="00043782">
        <w:rPr>
          <w:sz w:val="22"/>
          <w:szCs w:val="22"/>
        </w:rPr>
        <w:t>PPDF</w:t>
      </w:r>
      <w:r w:rsidRPr="00C917F2">
        <w:rPr>
          <w:sz w:val="22"/>
          <w:szCs w:val="22"/>
        </w:rPr>
        <w:t xml:space="preserve"> habitat only. In these stands snags will be removed which will result i</w:t>
      </w:r>
      <w:r w:rsidR="00D14298">
        <w:rPr>
          <w:sz w:val="22"/>
          <w:szCs w:val="22"/>
        </w:rPr>
        <w:t xml:space="preserve">n a reduction of potential nesting and foraging </w:t>
      </w:r>
      <w:r w:rsidRPr="00C917F2">
        <w:rPr>
          <w:sz w:val="22"/>
          <w:szCs w:val="22"/>
        </w:rPr>
        <w:t xml:space="preserve">sites.  For the hairy woodpecker and northern flicker, the effects </w:t>
      </w:r>
      <w:r w:rsidR="00043782">
        <w:rPr>
          <w:sz w:val="22"/>
          <w:szCs w:val="22"/>
        </w:rPr>
        <w:t>are</w:t>
      </w:r>
      <w:r w:rsidRPr="00C917F2">
        <w:rPr>
          <w:sz w:val="22"/>
          <w:szCs w:val="22"/>
        </w:rPr>
        <w:t xml:space="preserve"> the same.  Therefore the direct and indirect effects will be analyzed together for both species.  </w:t>
      </w:r>
    </w:p>
    <w:p w:rsidR="00C917F2" w:rsidRPr="00C917F2" w:rsidRDefault="00C917F2" w:rsidP="00C917F2">
      <w:pPr>
        <w:spacing w:after="120"/>
        <w:rPr>
          <w:sz w:val="22"/>
          <w:szCs w:val="22"/>
        </w:rPr>
      </w:pPr>
      <w:r w:rsidRPr="00C917F2">
        <w:rPr>
          <w:sz w:val="22"/>
          <w:szCs w:val="22"/>
        </w:rPr>
        <w:t>Habitat quality reduction for the hairy woodpecker is as follow</w:t>
      </w:r>
      <w:r w:rsidR="00577668">
        <w:rPr>
          <w:sz w:val="22"/>
          <w:szCs w:val="22"/>
        </w:rPr>
        <w:t>s</w:t>
      </w:r>
      <w:r w:rsidRPr="00C917F2">
        <w:rPr>
          <w:sz w:val="22"/>
          <w:szCs w:val="22"/>
        </w:rPr>
        <w:t xml:space="preserve">; approximately </w:t>
      </w:r>
      <w:r w:rsidR="00346A53">
        <w:rPr>
          <w:sz w:val="22"/>
          <w:szCs w:val="22"/>
        </w:rPr>
        <w:t>249</w:t>
      </w:r>
      <w:r w:rsidRPr="00C917F2">
        <w:rPr>
          <w:sz w:val="22"/>
          <w:szCs w:val="22"/>
        </w:rPr>
        <w:t xml:space="preserve"> acres of </w:t>
      </w:r>
      <w:r w:rsidR="00346A53">
        <w:rPr>
          <w:sz w:val="22"/>
          <w:szCs w:val="22"/>
        </w:rPr>
        <w:t>low</w:t>
      </w:r>
      <w:r w:rsidRPr="00C917F2">
        <w:rPr>
          <w:sz w:val="22"/>
          <w:szCs w:val="22"/>
        </w:rPr>
        <w:t xml:space="preserve"> quality hairy woodpecker habitat will be reduced to poor quality habitat, leaving approximately </w:t>
      </w:r>
      <w:r w:rsidR="00346A53">
        <w:rPr>
          <w:sz w:val="22"/>
          <w:szCs w:val="22"/>
        </w:rPr>
        <w:t>208</w:t>
      </w:r>
      <w:r w:rsidRPr="00C917F2">
        <w:rPr>
          <w:sz w:val="22"/>
          <w:szCs w:val="22"/>
        </w:rPr>
        <w:t xml:space="preserve"> acres of </w:t>
      </w:r>
      <w:r w:rsidR="00346A53">
        <w:rPr>
          <w:sz w:val="22"/>
          <w:szCs w:val="22"/>
        </w:rPr>
        <w:t>low</w:t>
      </w:r>
      <w:r w:rsidRPr="00C917F2">
        <w:rPr>
          <w:sz w:val="22"/>
          <w:szCs w:val="22"/>
        </w:rPr>
        <w:t xml:space="preserve"> quality habitat.  </w:t>
      </w:r>
      <w:r w:rsidR="00346A53">
        <w:rPr>
          <w:sz w:val="22"/>
          <w:szCs w:val="22"/>
        </w:rPr>
        <w:t xml:space="preserve">The snag sizes retained within the 249 acres are </w:t>
      </w:r>
      <w:r w:rsidR="00577668">
        <w:rPr>
          <w:sz w:val="22"/>
          <w:szCs w:val="22"/>
        </w:rPr>
        <w:t xml:space="preserve">those </w:t>
      </w:r>
      <w:r w:rsidR="00346A53">
        <w:rPr>
          <w:sz w:val="22"/>
          <w:szCs w:val="22"/>
        </w:rPr>
        <w:t xml:space="preserve">of the </w:t>
      </w:r>
      <w:r w:rsidR="00577668">
        <w:rPr>
          <w:sz w:val="22"/>
          <w:szCs w:val="22"/>
        </w:rPr>
        <w:t>more widely utilized</w:t>
      </w:r>
      <w:r w:rsidR="00FE7A3F">
        <w:rPr>
          <w:sz w:val="22"/>
          <w:szCs w:val="22"/>
        </w:rPr>
        <w:t xml:space="preserve"> </w:t>
      </w:r>
      <w:r w:rsidR="00577668">
        <w:rPr>
          <w:sz w:val="22"/>
          <w:szCs w:val="22"/>
        </w:rPr>
        <w:t>(</w:t>
      </w:r>
      <w:r w:rsidR="00346A53">
        <w:rPr>
          <w:sz w:val="22"/>
          <w:szCs w:val="22"/>
        </w:rPr>
        <w:t>80% tolerance level in size class used by hairy woodpeckers</w:t>
      </w:r>
      <w:r w:rsidR="00577668">
        <w:rPr>
          <w:sz w:val="22"/>
          <w:szCs w:val="22"/>
        </w:rPr>
        <w:t>)</w:t>
      </w:r>
      <w:r w:rsidR="00346A53">
        <w:rPr>
          <w:sz w:val="22"/>
          <w:szCs w:val="22"/>
        </w:rPr>
        <w:t xml:space="preserve"> meaning that although densities of snags have been reduced, the size of the snags retained are of the highest levels of assurance for use by this species</w:t>
      </w:r>
      <w:r w:rsidRPr="00C917F2">
        <w:rPr>
          <w:sz w:val="22"/>
          <w:szCs w:val="22"/>
        </w:rPr>
        <w:t xml:space="preserve"> (</w:t>
      </w:r>
      <w:r w:rsidR="00387E4B" w:rsidRPr="00387E4B">
        <w:rPr>
          <w:sz w:val="22"/>
          <w:szCs w:val="22"/>
        </w:rPr>
        <w:t xml:space="preserve">Table </w:t>
      </w:r>
      <w:r w:rsidR="00FE7A3F">
        <w:rPr>
          <w:sz w:val="22"/>
          <w:szCs w:val="22"/>
        </w:rPr>
        <w:t>20</w:t>
      </w:r>
      <w:r w:rsidRPr="00387E4B">
        <w:rPr>
          <w:sz w:val="22"/>
          <w:szCs w:val="22"/>
        </w:rPr>
        <w:t>).</w:t>
      </w:r>
      <w:r w:rsidRPr="00C917F2">
        <w:rPr>
          <w:sz w:val="22"/>
          <w:szCs w:val="22"/>
        </w:rPr>
        <w:t xml:space="preserve">  </w:t>
      </w:r>
      <w:r w:rsidR="00D14298">
        <w:rPr>
          <w:sz w:val="22"/>
          <w:szCs w:val="22"/>
        </w:rPr>
        <w:t>The reduction of snags &lt;19.9”dbh (including those &lt;10” dbh felled, piled, and burned for fuels) over 249 acres would reduce foraging habitat.</w:t>
      </w:r>
    </w:p>
    <w:p w:rsidR="005B665C" w:rsidRPr="00C917F2" w:rsidRDefault="00C917F2" w:rsidP="005B665C">
      <w:pPr>
        <w:spacing w:after="120"/>
        <w:rPr>
          <w:sz w:val="22"/>
          <w:szCs w:val="22"/>
        </w:rPr>
      </w:pPr>
      <w:r w:rsidRPr="00C917F2">
        <w:rPr>
          <w:sz w:val="22"/>
          <w:szCs w:val="22"/>
        </w:rPr>
        <w:t>Habitat quality reductions for the</w:t>
      </w:r>
      <w:r w:rsidR="00577668">
        <w:rPr>
          <w:sz w:val="22"/>
          <w:szCs w:val="22"/>
        </w:rPr>
        <w:t xml:space="preserve"> northern flicker are as follow</w:t>
      </w:r>
      <w:r w:rsidRPr="00C917F2">
        <w:rPr>
          <w:sz w:val="22"/>
          <w:szCs w:val="22"/>
        </w:rPr>
        <w:t xml:space="preserve">; approximately </w:t>
      </w:r>
      <w:r w:rsidR="005B665C">
        <w:rPr>
          <w:sz w:val="22"/>
          <w:szCs w:val="22"/>
        </w:rPr>
        <w:t>208</w:t>
      </w:r>
      <w:r w:rsidRPr="00C917F2">
        <w:rPr>
          <w:sz w:val="22"/>
          <w:szCs w:val="22"/>
        </w:rPr>
        <w:t xml:space="preserve"> acres of </w:t>
      </w:r>
      <w:r w:rsidR="005B665C">
        <w:rPr>
          <w:sz w:val="22"/>
          <w:szCs w:val="22"/>
        </w:rPr>
        <w:t>moderate</w:t>
      </w:r>
      <w:r w:rsidRPr="00C917F2">
        <w:rPr>
          <w:sz w:val="22"/>
          <w:szCs w:val="22"/>
        </w:rPr>
        <w:t xml:space="preserve"> quality northern flicker habitat will be reduced to low quality habitat, </w:t>
      </w:r>
      <w:r w:rsidR="005B665C">
        <w:rPr>
          <w:sz w:val="22"/>
          <w:szCs w:val="22"/>
        </w:rPr>
        <w:t>and</w:t>
      </w:r>
      <w:r w:rsidRPr="00C917F2">
        <w:rPr>
          <w:sz w:val="22"/>
          <w:szCs w:val="22"/>
        </w:rPr>
        <w:t xml:space="preserve"> approximately</w:t>
      </w:r>
      <w:r w:rsidR="005B665C">
        <w:rPr>
          <w:sz w:val="22"/>
          <w:szCs w:val="22"/>
        </w:rPr>
        <w:t xml:space="preserve"> 249</w:t>
      </w:r>
      <w:r w:rsidRPr="00C917F2">
        <w:rPr>
          <w:sz w:val="22"/>
          <w:szCs w:val="22"/>
        </w:rPr>
        <w:t xml:space="preserve"> acres of </w:t>
      </w:r>
      <w:r w:rsidR="005B665C">
        <w:rPr>
          <w:sz w:val="22"/>
          <w:szCs w:val="22"/>
        </w:rPr>
        <w:t>poor</w:t>
      </w:r>
      <w:r w:rsidRPr="00C917F2">
        <w:rPr>
          <w:sz w:val="22"/>
          <w:szCs w:val="22"/>
        </w:rPr>
        <w:t xml:space="preserve"> quality habitat</w:t>
      </w:r>
      <w:r w:rsidR="00915870">
        <w:rPr>
          <w:sz w:val="22"/>
          <w:szCs w:val="22"/>
        </w:rPr>
        <w:t xml:space="preserve"> as the remaining snags are averaged over the entire 457 ac burn area</w:t>
      </w:r>
      <w:r w:rsidRPr="00C917F2">
        <w:rPr>
          <w:sz w:val="22"/>
          <w:szCs w:val="22"/>
        </w:rPr>
        <w:t xml:space="preserve">.  </w:t>
      </w:r>
      <w:r w:rsidR="005B665C">
        <w:rPr>
          <w:sz w:val="22"/>
          <w:szCs w:val="22"/>
        </w:rPr>
        <w:t>The snag sizes retained within the 249 acres are of the 80% tolerance level in size class used by flickers, meaning that although densities of snags have been reduced, the size of the snags retained are of the highest levels of assurance for use by this species</w:t>
      </w:r>
      <w:r w:rsidR="005B665C" w:rsidRPr="00C917F2">
        <w:rPr>
          <w:sz w:val="22"/>
          <w:szCs w:val="22"/>
        </w:rPr>
        <w:t xml:space="preserve"> (</w:t>
      </w:r>
      <w:r w:rsidR="00FE7A3F">
        <w:rPr>
          <w:sz w:val="22"/>
          <w:szCs w:val="22"/>
        </w:rPr>
        <w:t>Table 20</w:t>
      </w:r>
      <w:r w:rsidR="005B665C" w:rsidRPr="00387E4B">
        <w:rPr>
          <w:sz w:val="22"/>
          <w:szCs w:val="22"/>
        </w:rPr>
        <w:t>).</w:t>
      </w:r>
      <w:r w:rsidR="005B665C" w:rsidRPr="00C917F2">
        <w:rPr>
          <w:sz w:val="22"/>
          <w:szCs w:val="22"/>
        </w:rPr>
        <w:t xml:space="preserve">  </w:t>
      </w:r>
    </w:p>
    <w:p w:rsidR="00C917F2" w:rsidRPr="00387E4B" w:rsidRDefault="00387E4B" w:rsidP="00387E4B">
      <w:pPr>
        <w:pStyle w:val="Caption"/>
        <w:spacing w:after="0"/>
        <w:rPr>
          <w:rFonts w:asciiTheme="minorHAnsi" w:hAnsiTheme="minorHAnsi" w:cstheme="minorHAnsi"/>
          <w:b w:val="0"/>
          <w:color w:val="auto"/>
          <w:sz w:val="22"/>
          <w:szCs w:val="22"/>
        </w:rPr>
      </w:pPr>
      <w:r w:rsidRPr="00387E4B">
        <w:rPr>
          <w:rFonts w:asciiTheme="minorHAnsi" w:hAnsiTheme="minorHAnsi" w:cstheme="minorHAnsi"/>
          <w:b w:val="0"/>
          <w:color w:val="auto"/>
          <w:sz w:val="22"/>
          <w:szCs w:val="22"/>
        </w:rPr>
        <w:t xml:space="preserve">Table </w:t>
      </w:r>
      <w:r w:rsidR="00FE7A3F">
        <w:rPr>
          <w:rFonts w:asciiTheme="minorHAnsi" w:hAnsiTheme="minorHAnsi" w:cstheme="minorHAnsi"/>
          <w:b w:val="0"/>
          <w:color w:val="auto"/>
          <w:sz w:val="22"/>
          <w:szCs w:val="22"/>
        </w:rPr>
        <w:t>20</w:t>
      </w:r>
      <w:r w:rsidRPr="00387E4B">
        <w:rPr>
          <w:rFonts w:asciiTheme="minorHAnsi" w:hAnsiTheme="minorHAnsi" w:cstheme="minorHAnsi"/>
          <w:b w:val="0"/>
          <w:color w:val="auto"/>
          <w:sz w:val="22"/>
          <w:szCs w:val="22"/>
        </w:rPr>
        <w:t xml:space="preserve">. </w:t>
      </w:r>
      <w:proofErr w:type="gramStart"/>
      <w:r w:rsidR="00C917F2" w:rsidRPr="00387E4B">
        <w:rPr>
          <w:rFonts w:asciiTheme="minorHAnsi" w:hAnsiTheme="minorHAnsi" w:cstheme="minorHAnsi"/>
          <w:b w:val="0"/>
          <w:color w:val="auto"/>
          <w:sz w:val="22"/>
          <w:szCs w:val="22"/>
        </w:rPr>
        <w:t xml:space="preserve">Comparison of </w:t>
      </w:r>
      <w:r w:rsidR="00915870">
        <w:rPr>
          <w:rFonts w:asciiTheme="minorHAnsi" w:hAnsiTheme="minorHAnsi" w:cstheme="minorHAnsi"/>
          <w:b w:val="0"/>
          <w:color w:val="auto"/>
          <w:sz w:val="22"/>
          <w:szCs w:val="22"/>
        </w:rPr>
        <w:t>Hairy Woodpecker and Northern Flicker</w:t>
      </w:r>
      <w:r w:rsidR="00C917F2" w:rsidRPr="00387E4B">
        <w:rPr>
          <w:rFonts w:asciiTheme="minorHAnsi" w:hAnsiTheme="minorHAnsi" w:cstheme="minorHAnsi"/>
          <w:b w:val="0"/>
          <w:color w:val="auto"/>
          <w:sz w:val="22"/>
          <w:szCs w:val="22"/>
        </w:rPr>
        <w:t xml:space="preserve"> habitat within the </w:t>
      </w:r>
      <w:r w:rsidR="005F3638">
        <w:rPr>
          <w:rFonts w:asciiTheme="minorHAnsi" w:hAnsiTheme="minorHAnsi" w:cstheme="minorHAnsi"/>
          <w:b w:val="0"/>
          <w:color w:val="auto"/>
          <w:sz w:val="22"/>
          <w:szCs w:val="22"/>
        </w:rPr>
        <w:t>Two Bulls</w:t>
      </w:r>
      <w:r w:rsidR="00C917F2" w:rsidRPr="00387E4B">
        <w:rPr>
          <w:rFonts w:asciiTheme="minorHAnsi" w:hAnsiTheme="minorHAnsi" w:cstheme="minorHAnsi"/>
          <w:b w:val="0"/>
          <w:color w:val="auto"/>
          <w:sz w:val="22"/>
          <w:szCs w:val="22"/>
        </w:rPr>
        <w:t xml:space="preserve"> Fire Area.</w:t>
      </w:r>
      <w:proofErr w:type="gramEnd"/>
    </w:p>
    <w:tbl>
      <w:tblPr>
        <w:tblStyle w:val="TableGrid"/>
        <w:tblW w:w="9540" w:type="dxa"/>
        <w:tblLook w:val="01E0" w:firstRow="1" w:lastRow="1" w:firstColumn="1" w:lastColumn="1" w:noHBand="0" w:noVBand="0"/>
      </w:tblPr>
      <w:tblGrid>
        <w:gridCol w:w="1440"/>
        <w:gridCol w:w="1260"/>
        <w:gridCol w:w="1620"/>
        <w:gridCol w:w="1800"/>
        <w:gridCol w:w="1800"/>
        <w:gridCol w:w="1620"/>
      </w:tblGrid>
      <w:tr w:rsidR="00C917F2" w:rsidRPr="00C917F2" w:rsidTr="00C917F2">
        <w:tc>
          <w:tcPr>
            <w:tcW w:w="1440" w:type="dxa"/>
            <w:tcBorders>
              <w:bottom w:val="single" w:sz="4" w:space="0" w:color="auto"/>
            </w:tcBorders>
            <w:shd w:val="clear" w:color="auto" w:fill="D9D9D9" w:themeFill="background1" w:themeFillShade="D9"/>
          </w:tcPr>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Species</w:t>
            </w:r>
          </w:p>
        </w:tc>
        <w:tc>
          <w:tcPr>
            <w:tcW w:w="1260" w:type="dxa"/>
            <w:tcBorders>
              <w:bottom w:val="single" w:sz="4" w:space="0" w:color="auto"/>
            </w:tcBorders>
            <w:shd w:val="clear" w:color="auto" w:fill="D9D9D9" w:themeFill="background1" w:themeFillShade="D9"/>
          </w:tcPr>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Action</w:t>
            </w:r>
          </w:p>
        </w:tc>
        <w:tc>
          <w:tcPr>
            <w:tcW w:w="1620" w:type="dxa"/>
            <w:tcBorders>
              <w:bottom w:val="single" w:sz="4" w:space="0" w:color="auto"/>
            </w:tcBorders>
            <w:shd w:val="clear" w:color="auto" w:fill="D9D9D9" w:themeFill="background1" w:themeFillShade="D9"/>
          </w:tcPr>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 xml:space="preserve">Poor Quality Habitat 0-29% tolerance level </w:t>
            </w:r>
          </w:p>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(acres)</w:t>
            </w:r>
          </w:p>
        </w:tc>
        <w:tc>
          <w:tcPr>
            <w:tcW w:w="1800" w:type="dxa"/>
            <w:tcBorders>
              <w:bottom w:val="single" w:sz="4" w:space="0" w:color="auto"/>
            </w:tcBorders>
            <w:shd w:val="clear" w:color="auto" w:fill="D9D9D9" w:themeFill="background1" w:themeFillShade="D9"/>
          </w:tcPr>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 xml:space="preserve">Low Quality Habitat 30-49% tolerance level </w:t>
            </w:r>
          </w:p>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(acres)</w:t>
            </w:r>
          </w:p>
        </w:tc>
        <w:tc>
          <w:tcPr>
            <w:tcW w:w="1800" w:type="dxa"/>
            <w:tcBorders>
              <w:bottom w:val="single" w:sz="4" w:space="0" w:color="auto"/>
            </w:tcBorders>
            <w:shd w:val="clear" w:color="auto" w:fill="D9D9D9" w:themeFill="background1" w:themeFillShade="D9"/>
          </w:tcPr>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 xml:space="preserve">Moderate Quality Habitat 50-79% tolerance level </w:t>
            </w:r>
          </w:p>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(acres)</w:t>
            </w:r>
          </w:p>
        </w:tc>
        <w:tc>
          <w:tcPr>
            <w:tcW w:w="1620" w:type="dxa"/>
            <w:tcBorders>
              <w:bottom w:val="single" w:sz="4" w:space="0" w:color="auto"/>
            </w:tcBorders>
            <w:shd w:val="clear" w:color="auto" w:fill="D9D9D9" w:themeFill="background1" w:themeFillShade="D9"/>
          </w:tcPr>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 xml:space="preserve">High Quality Habitat 80% + tolerance level </w:t>
            </w:r>
          </w:p>
          <w:p w:rsidR="00C917F2" w:rsidRPr="00C917F2" w:rsidRDefault="005B665C" w:rsidP="00C917F2">
            <w:pPr>
              <w:spacing w:after="120"/>
              <w:rPr>
                <w:rFonts w:ascii="Calibri" w:hAnsi="Calibri" w:cs="Calibri"/>
                <w:b/>
                <w:sz w:val="22"/>
                <w:szCs w:val="22"/>
              </w:rPr>
            </w:pPr>
            <w:r>
              <w:rPr>
                <w:rFonts w:ascii="Calibri" w:hAnsi="Calibri" w:cs="Calibri"/>
                <w:b/>
                <w:sz w:val="22"/>
                <w:szCs w:val="22"/>
              </w:rPr>
              <w:t>Size (dbh)*</w:t>
            </w:r>
          </w:p>
        </w:tc>
      </w:tr>
      <w:tr w:rsidR="005B665C" w:rsidRPr="00C917F2" w:rsidTr="00C917F2">
        <w:tc>
          <w:tcPr>
            <w:tcW w:w="1440" w:type="dxa"/>
            <w:vMerge w:val="restart"/>
            <w:shd w:val="clear" w:color="auto" w:fill="auto"/>
          </w:tcPr>
          <w:p w:rsidR="005B665C" w:rsidRPr="00C917F2" w:rsidRDefault="005B665C" w:rsidP="005B665C">
            <w:pPr>
              <w:spacing w:after="120"/>
              <w:rPr>
                <w:rFonts w:ascii="Calibri" w:hAnsi="Calibri" w:cs="Calibri"/>
                <w:sz w:val="22"/>
                <w:szCs w:val="22"/>
              </w:rPr>
            </w:pPr>
            <w:r w:rsidRPr="00C917F2">
              <w:rPr>
                <w:rFonts w:ascii="Calibri" w:hAnsi="Calibri" w:cs="Calibri"/>
                <w:sz w:val="22"/>
                <w:szCs w:val="22"/>
              </w:rPr>
              <w:t xml:space="preserve">Hairy Woodpecker </w:t>
            </w:r>
          </w:p>
        </w:tc>
        <w:tc>
          <w:tcPr>
            <w:tcW w:w="1260" w:type="dxa"/>
            <w:shd w:val="clear" w:color="auto" w:fill="auto"/>
          </w:tcPr>
          <w:p w:rsidR="005B665C" w:rsidRPr="00C917F2" w:rsidRDefault="005B665C" w:rsidP="00C917F2">
            <w:pPr>
              <w:spacing w:after="120"/>
              <w:rPr>
                <w:rFonts w:ascii="Calibri" w:hAnsi="Calibri" w:cs="Calibri"/>
                <w:sz w:val="22"/>
                <w:szCs w:val="22"/>
              </w:rPr>
            </w:pPr>
            <w:r w:rsidRPr="00C917F2">
              <w:rPr>
                <w:rFonts w:ascii="Calibri" w:hAnsi="Calibri" w:cs="Calibri"/>
                <w:sz w:val="22"/>
                <w:szCs w:val="22"/>
              </w:rPr>
              <w:t>Post Fire</w:t>
            </w:r>
          </w:p>
        </w:tc>
        <w:tc>
          <w:tcPr>
            <w:tcW w:w="1620" w:type="dxa"/>
            <w:shd w:val="clear" w:color="auto" w:fill="auto"/>
            <w:vAlign w:val="center"/>
          </w:tcPr>
          <w:p w:rsidR="005B665C" w:rsidRPr="00C917F2" w:rsidRDefault="005B665C" w:rsidP="00C917F2">
            <w:pPr>
              <w:spacing w:after="120"/>
              <w:rPr>
                <w:rFonts w:ascii="Calibri" w:hAnsi="Calibri" w:cs="Calibri"/>
                <w:sz w:val="22"/>
                <w:szCs w:val="22"/>
              </w:rPr>
            </w:pPr>
            <w:r>
              <w:rPr>
                <w:rFonts w:ascii="Calibri" w:hAnsi="Calibri" w:cs="Calibri"/>
                <w:sz w:val="22"/>
                <w:szCs w:val="22"/>
              </w:rPr>
              <w:t>0</w:t>
            </w:r>
          </w:p>
        </w:tc>
        <w:tc>
          <w:tcPr>
            <w:tcW w:w="1800" w:type="dxa"/>
            <w:shd w:val="clear" w:color="auto" w:fill="auto"/>
            <w:vAlign w:val="center"/>
          </w:tcPr>
          <w:p w:rsidR="005B665C" w:rsidRPr="00C917F2" w:rsidRDefault="005B665C" w:rsidP="00C917F2">
            <w:pPr>
              <w:spacing w:after="120"/>
              <w:rPr>
                <w:rFonts w:ascii="Calibri" w:hAnsi="Calibri" w:cs="Calibri"/>
                <w:sz w:val="22"/>
                <w:szCs w:val="22"/>
              </w:rPr>
            </w:pPr>
            <w:r>
              <w:rPr>
                <w:rFonts w:ascii="Calibri" w:hAnsi="Calibri" w:cs="Calibri"/>
                <w:sz w:val="22"/>
                <w:szCs w:val="22"/>
              </w:rPr>
              <w:t>457</w:t>
            </w:r>
          </w:p>
        </w:tc>
        <w:tc>
          <w:tcPr>
            <w:tcW w:w="1800" w:type="dxa"/>
            <w:shd w:val="clear" w:color="auto" w:fill="auto"/>
            <w:vAlign w:val="center"/>
          </w:tcPr>
          <w:p w:rsidR="005B665C" w:rsidRPr="00C917F2" w:rsidRDefault="005B665C" w:rsidP="00C917F2">
            <w:pPr>
              <w:spacing w:after="120"/>
              <w:rPr>
                <w:rFonts w:ascii="Calibri" w:hAnsi="Calibri" w:cs="Calibri"/>
                <w:sz w:val="22"/>
                <w:szCs w:val="22"/>
              </w:rPr>
            </w:pPr>
            <w:r>
              <w:rPr>
                <w:rFonts w:ascii="Calibri" w:hAnsi="Calibri" w:cs="Calibri"/>
                <w:sz w:val="22"/>
                <w:szCs w:val="22"/>
              </w:rPr>
              <w:t>0</w:t>
            </w:r>
          </w:p>
        </w:tc>
        <w:tc>
          <w:tcPr>
            <w:tcW w:w="1620" w:type="dxa"/>
            <w:vMerge w:val="restart"/>
            <w:shd w:val="clear" w:color="auto" w:fill="auto"/>
            <w:vAlign w:val="center"/>
          </w:tcPr>
          <w:p w:rsidR="005B665C" w:rsidRPr="00C917F2" w:rsidRDefault="005B665C" w:rsidP="00C917F2">
            <w:pPr>
              <w:spacing w:after="120"/>
              <w:rPr>
                <w:rFonts w:ascii="Calibri" w:hAnsi="Calibri" w:cs="Calibri"/>
                <w:sz w:val="22"/>
                <w:szCs w:val="22"/>
              </w:rPr>
            </w:pPr>
            <w:r w:rsidRPr="005B665C">
              <w:rPr>
                <w:rFonts w:ascii="Calibri" w:hAnsi="Calibri" w:cs="Calibri"/>
                <w:sz w:val="22"/>
                <w:szCs w:val="22"/>
                <w:u w:val="single"/>
              </w:rPr>
              <w:t>&gt;</w:t>
            </w:r>
            <w:r>
              <w:rPr>
                <w:rFonts w:ascii="Calibri" w:hAnsi="Calibri" w:cs="Calibri"/>
                <w:sz w:val="22"/>
                <w:szCs w:val="22"/>
              </w:rPr>
              <w:t>21.9</w:t>
            </w:r>
          </w:p>
        </w:tc>
      </w:tr>
      <w:tr w:rsidR="005B665C" w:rsidRPr="00C917F2" w:rsidTr="00C917F2">
        <w:tc>
          <w:tcPr>
            <w:tcW w:w="1440" w:type="dxa"/>
            <w:vMerge/>
            <w:shd w:val="clear" w:color="auto" w:fill="auto"/>
          </w:tcPr>
          <w:p w:rsidR="005B665C" w:rsidRPr="00C917F2" w:rsidRDefault="005B665C" w:rsidP="00C917F2">
            <w:pPr>
              <w:spacing w:after="120"/>
              <w:rPr>
                <w:rFonts w:ascii="Calibri" w:hAnsi="Calibri" w:cs="Calibri"/>
                <w:sz w:val="22"/>
                <w:szCs w:val="22"/>
              </w:rPr>
            </w:pPr>
          </w:p>
        </w:tc>
        <w:tc>
          <w:tcPr>
            <w:tcW w:w="1260" w:type="dxa"/>
            <w:shd w:val="clear" w:color="auto" w:fill="auto"/>
          </w:tcPr>
          <w:p w:rsidR="005B665C" w:rsidRPr="00C917F2" w:rsidRDefault="005B665C" w:rsidP="00C917F2">
            <w:pPr>
              <w:spacing w:after="120"/>
              <w:rPr>
                <w:rFonts w:ascii="Calibri" w:hAnsi="Calibri" w:cs="Calibri"/>
                <w:sz w:val="22"/>
                <w:szCs w:val="22"/>
              </w:rPr>
            </w:pPr>
            <w:proofErr w:type="spellStart"/>
            <w:r w:rsidRPr="00C917F2">
              <w:rPr>
                <w:rFonts w:ascii="Calibri" w:hAnsi="Calibri" w:cs="Calibri"/>
                <w:sz w:val="22"/>
                <w:szCs w:val="22"/>
              </w:rPr>
              <w:t>Post Harvest</w:t>
            </w:r>
            <w:proofErr w:type="spellEnd"/>
          </w:p>
        </w:tc>
        <w:tc>
          <w:tcPr>
            <w:tcW w:w="1620" w:type="dxa"/>
            <w:shd w:val="clear" w:color="auto" w:fill="auto"/>
          </w:tcPr>
          <w:p w:rsidR="005B665C" w:rsidRPr="00C917F2" w:rsidRDefault="005B665C" w:rsidP="00C917F2">
            <w:pPr>
              <w:spacing w:after="120"/>
              <w:rPr>
                <w:rFonts w:ascii="Calibri" w:hAnsi="Calibri" w:cs="Calibri"/>
                <w:sz w:val="22"/>
                <w:szCs w:val="22"/>
              </w:rPr>
            </w:pPr>
            <w:r>
              <w:rPr>
                <w:rFonts w:ascii="Calibri" w:hAnsi="Calibri" w:cs="Calibri"/>
                <w:sz w:val="22"/>
                <w:szCs w:val="22"/>
              </w:rPr>
              <w:t>249</w:t>
            </w:r>
          </w:p>
        </w:tc>
        <w:tc>
          <w:tcPr>
            <w:tcW w:w="1800" w:type="dxa"/>
            <w:shd w:val="clear" w:color="auto" w:fill="auto"/>
          </w:tcPr>
          <w:p w:rsidR="005B665C" w:rsidRPr="00C917F2" w:rsidRDefault="005B665C" w:rsidP="00C917F2">
            <w:pPr>
              <w:spacing w:after="120"/>
              <w:rPr>
                <w:rFonts w:ascii="Calibri" w:hAnsi="Calibri" w:cs="Calibri"/>
                <w:sz w:val="22"/>
                <w:szCs w:val="22"/>
              </w:rPr>
            </w:pPr>
            <w:r>
              <w:rPr>
                <w:rFonts w:ascii="Calibri" w:hAnsi="Calibri" w:cs="Calibri"/>
                <w:sz w:val="22"/>
                <w:szCs w:val="22"/>
              </w:rPr>
              <w:t>208</w:t>
            </w:r>
          </w:p>
        </w:tc>
        <w:tc>
          <w:tcPr>
            <w:tcW w:w="1800" w:type="dxa"/>
            <w:shd w:val="clear" w:color="auto" w:fill="auto"/>
          </w:tcPr>
          <w:p w:rsidR="005B665C" w:rsidRPr="00C917F2" w:rsidRDefault="005B665C" w:rsidP="00C917F2">
            <w:pPr>
              <w:spacing w:after="120"/>
              <w:rPr>
                <w:rFonts w:ascii="Calibri" w:hAnsi="Calibri" w:cs="Calibri"/>
                <w:sz w:val="22"/>
                <w:szCs w:val="22"/>
              </w:rPr>
            </w:pPr>
          </w:p>
        </w:tc>
        <w:tc>
          <w:tcPr>
            <w:tcW w:w="1620" w:type="dxa"/>
            <w:vMerge/>
            <w:shd w:val="clear" w:color="auto" w:fill="auto"/>
          </w:tcPr>
          <w:p w:rsidR="005B665C" w:rsidRPr="00C917F2" w:rsidRDefault="005B665C" w:rsidP="00C917F2">
            <w:pPr>
              <w:spacing w:after="120"/>
              <w:rPr>
                <w:rFonts w:ascii="Calibri" w:hAnsi="Calibri" w:cs="Calibri"/>
                <w:sz w:val="22"/>
                <w:szCs w:val="22"/>
              </w:rPr>
            </w:pPr>
          </w:p>
        </w:tc>
      </w:tr>
      <w:tr w:rsidR="005B665C" w:rsidRPr="00C917F2" w:rsidTr="00C917F2">
        <w:tc>
          <w:tcPr>
            <w:tcW w:w="1440" w:type="dxa"/>
            <w:vMerge w:val="restart"/>
            <w:shd w:val="clear" w:color="auto" w:fill="auto"/>
          </w:tcPr>
          <w:p w:rsidR="005B665C" w:rsidRPr="00C917F2" w:rsidRDefault="005B665C" w:rsidP="00C917F2">
            <w:pPr>
              <w:spacing w:after="120"/>
              <w:rPr>
                <w:rFonts w:ascii="Calibri" w:hAnsi="Calibri" w:cs="Calibri"/>
                <w:sz w:val="22"/>
                <w:szCs w:val="22"/>
              </w:rPr>
            </w:pPr>
            <w:r w:rsidRPr="00C917F2">
              <w:rPr>
                <w:rFonts w:ascii="Calibri" w:hAnsi="Calibri" w:cs="Calibri"/>
                <w:sz w:val="22"/>
                <w:szCs w:val="22"/>
              </w:rPr>
              <w:t>Northern Flicker</w:t>
            </w:r>
          </w:p>
          <w:p w:rsidR="005B665C" w:rsidRPr="00C917F2" w:rsidRDefault="005B665C" w:rsidP="00C917F2">
            <w:pPr>
              <w:spacing w:after="120"/>
              <w:rPr>
                <w:rFonts w:ascii="Calibri" w:hAnsi="Calibri" w:cs="Calibri"/>
                <w:sz w:val="22"/>
                <w:szCs w:val="22"/>
              </w:rPr>
            </w:pPr>
          </w:p>
        </w:tc>
        <w:tc>
          <w:tcPr>
            <w:tcW w:w="1260" w:type="dxa"/>
            <w:shd w:val="clear" w:color="auto" w:fill="auto"/>
          </w:tcPr>
          <w:p w:rsidR="005B665C" w:rsidRPr="00C917F2" w:rsidRDefault="005B665C" w:rsidP="00C917F2">
            <w:pPr>
              <w:spacing w:after="120"/>
              <w:rPr>
                <w:rFonts w:ascii="Calibri" w:hAnsi="Calibri" w:cs="Calibri"/>
                <w:sz w:val="22"/>
                <w:szCs w:val="22"/>
              </w:rPr>
            </w:pPr>
            <w:r w:rsidRPr="00C917F2">
              <w:rPr>
                <w:rFonts w:ascii="Calibri" w:hAnsi="Calibri" w:cs="Calibri"/>
                <w:sz w:val="22"/>
                <w:szCs w:val="22"/>
              </w:rPr>
              <w:t>Post Fire</w:t>
            </w:r>
          </w:p>
        </w:tc>
        <w:tc>
          <w:tcPr>
            <w:tcW w:w="1620" w:type="dxa"/>
            <w:shd w:val="clear" w:color="auto" w:fill="auto"/>
            <w:vAlign w:val="center"/>
          </w:tcPr>
          <w:p w:rsidR="005B665C" w:rsidRPr="00C917F2" w:rsidRDefault="005B665C" w:rsidP="00C917F2">
            <w:pPr>
              <w:spacing w:after="120"/>
              <w:rPr>
                <w:rFonts w:ascii="Calibri" w:hAnsi="Calibri" w:cs="Calibri"/>
                <w:sz w:val="22"/>
                <w:szCs w:val="22"/>
              </w:rPr>
            </w:pPr>
            <w:r>
              <w:rPr>
                <w:rFonts w:ascii="Calibri" w:hAnsi="Calibri" w:cs="Calibri"/>
                <w:sz w:val="22"/>
                <w:szCs w:val="22"/>
              </w:rPr>
              <w:t>0</w:t>
            </w:r>
          </w:p>
        </w:tc>
        <w:tc>
          <w:tcPr>
            <w:tcW w:w="1800" w:type="dxa"/>
            <w:shd w:val="clear" w:color="auto" w:fill="auto"/>
            <w:vAlign w:val="center"/>
          </w:tcPr>
          <w:p w:rsidR="005B665C" w:rsidRPr="00C917F2" w:rsidRDefault="005B665C" w:rsidP="00C917F2">
            <w:pPr>
              <w:spacing w:after="120"/>
              <w:rPr>
                <w:rFonts w:ascii="Calibri" w:hAnsi="Calibri" w:cs="Calibri"/>
                <w:sz w:val="22"/>
                <w:szCs w:val="22"/>
              </w:rPr>
            </w:pPr>
            <w:r>
              <w:rPr>
                <w:rFonts w:ascii="Calibri" w:hAnsi="Calibri" w:cs="Calibri"/>
                <w:sz w:val="22"/>
                <w:szCs w:val="22"/>
              </w:rPr>
              <w:t>0</w:t>
            </w:r>
          </w:p>
        </w:tc>
        <w:tc>
          <w:tcPr>
            <w:tcW w:w="1800" w:type="dxa"/>
            <w:shd w:val="clear" w:color="auto" w:fill="auto"/>
            <w:vAlign w:val="center"/>
          </w:tcPr>
          <w:p w:rsidR="005B665C" w:rsidRPr="00C917F2" w:rsidRDefault="005B665C" w:rsidP="00C917F2">
            <w:pPr>
              <w:spacing w:after="120"/>
              <w:rPr>
                <w:rFonts w:ascii="Calibri" w:hAnsi="Calibri" w:cs="Calibri"/>
                <w:sz w:val="22"/>
                <w:szCs w:val="22"/>
              </w:rPr>
            </w:pPr>
            <w:r>
              <w:rPr>
                <w:rFonts w:ascii="Calibri" w:hAnsi="Calibri" w:cs="Calibri"/>
                <w:sz w:val="22"/>
                <w:szCs w:val="22"/>
              </w:rPr>
              <w:t>457</w:t>
            </w:r>
          </w:p>
        </w:tc>
        <w:tc>
          <w:tcPr>
            <w:tcW w:w="1620" w:type="dxa"/>
            <w:vMerge w:val="restart"/>
            <w:shd w:val="clear" w:color="auto" w:fill="auto"/>
            <w:vAlign w:val="center"/>
          </w:tcPr>
          <w:p w:rsidR="005B665C" w:rsidRPr="005B665C" w:rsidRDefault="005B665C" w:rsidP="00C917F2">
            <w:pPr>
              <w:spacing w:after="120"/>
              <w:rPr>
                <w:rFonts w:ascii="Calibri" w:hAnsi="Calibri" w:cs="Calibri"/>
                <w:sz w:val="22"/>
                <w:szCs w:val="22"/>
                <w:u w:val="single"/>
              </w:rPr>
            </w:pPr>
            <w:r w:rsidRPr="005B665C">
              <w:rPr>
                <w:rFonts w:ascii="Calibri" w:hAnsi="Calibri" w:cs="Calibri"/>
                <w:sz w:val="22"/>
                <w:szCs w:val="22"/>
                <w:u w:val="single"/>
              </w:rPr>
              <w:t>&gt;</w:t>
            </w:r>
            <w:r w:rsidRPr="005B665C">
              <w:rPr>
                <w:rFonts w:ascii="Calibri" w:hAnsi="Calibri" w:cs="Calibri"/>
                <w:sz w:val="22"/>
                <w:szCs w:val="22"/>
              </w:rPr>
              <w:t>25.4</w:t>
            </w:r>
          </w:p>
        </w:tc>
      </w:tr>
      <w:tr w:rsidR="005B665C" w:rsidRPr="00C917F2" w:rsidTr="00C917F2">
        <w:tc>
          <w:tcPr>
            <w:tcW w:w="1440" w:type="dxa"/>
            <w:vMerge/>
            <w:shd w:val="clear" w:color="auto" w:fill="auto"/>
          </w:tcPr>
          <w:p w:rsidR="005B665C" w:rsidRPr="00C917F2" w:rsidRDefault="005B665C" w:rsidP="00C917F2">
            <w:pPr>
              <w:spacing w:after="120"/>
              <w:rPr>
                <w:rFonts w:ascii="Calibri" w:hAnsi="Calibri" w:cs="Calibri"/>
                <w:sz w:val="22"/>
                <w:szCs w:val="22"/>
              </w:rPr>
            </w:pPr>
          </w:p>
        </w:tc>
        <w:tc>
          <w:tcPr>
            <w:tcW w:w="1260" w:type="dxa"/>
            <w:shd w:val="clear" w:color="auto" w:fill="auto"/>
          </w:tcPr>
          <w:p w:rsidR="005B665C" w:rsidRPr="00C917F2" w:rsidRDefault="005B665C" w:rsidP="00C917F2">
            <w:pPr>
              <w:spacing w:after="120"/>
              <w:rPr>
                <w:rFonts w:ascii="Calibri" w:hAnsi="Calibri" w:cs="Calibri"/>
                <w:sz w:val="22"/>
                <w:szCs w:val="22"/>
              </w:rPr>
            </w:pPr>
            <w:proofErr w:type="spellStart"/>
            <w:r w:rsidRPr="00C917F2">
              <w:rPr>
                <w:rFonts w:ascii="Calibri" w:hAnsi="Calibri" w:cs="Calibri"/>
                <w:sz w:val="22"/>
                <w:szCs w:val="22"/>
              </w:rPr>
              <w:t>Post Harvest</w:t>
            </w:r>
            <w:proofErr w:type="spellEnd"/>
          </w:p>
        </w:tc>
        <w:tc>
          <w:tcPr>
            <w:tcW w:w="1620" w:type="dxa"/>
            <w:shd w:val="clear" w:color="auto" w:fill="auto"/>
            <w:vAlign w:val="center"/>
          </w:tcPr>
          <w:p w:rsidR="005B665C" w:rsidRPr="00C917F2" w:rsidRDefault="005B665C" w:rsidP="00C917F2">
            <w:pPr>
              <w:spacing w:after="120"/>
              <w:rPr>
                <w:rFonts w:ascii="Calibri" w:hAnsi="Calibri" w:cs="Calibri"/>
                <w:sz w:val="22"/>
                <w:szCs w:val="22"/>
              </w:rPr>
            </w:pPr>
            <w:r>
              <w:rPr>
                <w:rFonts w:ascii="Calibri" w:hAnsi="Calibri" w:cs="Calibri"/>
                <w:sz w:val="22"/>
                <w:szCs w:val="22"/>
              </w:rPr>
              <w:t>249</w:t>
            </w:r>
          </w:p>
        </w:tc>
        <w:tc>
          <w:tcPr>
            <w:tcW w:w="1800" w:type="dxa"/>
            <w:shd w:val="clear" w:color="auto" w:fill="auto"/>
            <w:vAlign w:val="center"/>
          </w:tcPr>
          <w:p w:rsidR="005B665C" w:rsidRPr="00C917F2" w:rsidRDefault="005B665C" w:rsidP="00C917F2">
            <w:pPr>
              <w:spacing w:after="120"/>
              <w:rPr>
                <w:rFonts w:ascii="Calibri" w:hAnsi="Calibri" w:cs="Calibri"/>
                <w:sz w:val="22"/>
                <w:szCs w:val="22"/>
              </w:rPr>
            </w:pPr>
            <w:r>
              <w:rPr>
                <w:rFonts w:ascii="Calibri" w:hAnsi="Calibri" w:cs="Calibri"/>
                <w:sz w:val="22"/>
                <w:szCs w:val="22"/>
              </w:rPr>
              <w:t>208</w:t>
            </w:r>
          </w:p>
        </w:tc>
        <w:tc>
          <w:tcPr>
            <w:tcW w:w="1800" w:type="dxa"/>
            <w:shd w:val="clear" w:color="auto" w:fill="auto"/>
            <w:vAlign w:val="center"/>
          </w:tcPr>
          <w:p w:rsidR="005B665C" w:rsidRPr="00C917F2" w:rsidRDefault="005B665C" w:rsidP="00C917F2">
            <w:pPr>
              <w:spacing w:after="120"/>
              <w:rPr>
                <w:rFonts w:ascii="Calibri" w:hAnsi="Calibri" w:cs="Calibri"/>
                <w:sz w:val="22"/>
                <w:szCs w:val="22"/>
              </w:rPr>
            </w:pPr>
            <w:r>
              <w:rPr>
                <w:rFonts w:ascii="Calibri" w:hAnsi="Calibri" w:cs="Calibri"/>
                <w:sz w:val="22"/>
                <w:szCs w:val="22"/>
              </w:rPr>
              <w:t>0</w:t>
            </w:r>
          </w:p>
        </w:tc>
        <w:tc>
          <w:tcPr>
            <w:tcW w:w="1620" w:type="dxa"/>
            <w:vMerge/>
            <w:shd w:val="clear" w:color="auto" w:fill="auto"/>
            <w:vAlign w:val="center"/>
          </w:tcPr>
          <w:p w:rsidR="005B665C" w:rsidRPr="00C917F2" w:rsidRDefault="005B665C" w:rsidP="00C917F2">
            <w:pPr>
              <w:spacing w:after="120"/>
              <w:rPr>
                <w:rFonts w:ascii="Calibri" w:hAnsi="Calibri" w:cs="Calibri"/>
                <w:sz w:val="22"/>
                <w:szCs w:val="22"/>
              </w:rPr>
            </w:pPr>
          </w:p>
        </w:tc>
      </w:tr>
      <w:tr w:rsidR="00C917F2" w:rsidRPr="00C917F2" w:rsidTr="00C917F2">
        <w:tc>
          <w:tcPr>
            <w:tcW w:w="9540" w:type="dxa"/>
            <w:gridSpan w:val="6"/>
            <w:shd w:val="clear" w:color="auto" w:fill="auto"/>
          </w:tcPr>
          <w:p w:rsidR="00C917F2" w:rsidRPr="00C917F2" w:rsidRDefault="005B665C" w:rsidP="00C917F2">
            <w:pPr>
              <w:spacing w:after="120"/>
              <w:rPr>
                <w:rFonts w:ascii="Calibri" w:hAnsi="Calibri" w:cs="Calibri"/>
                <w:sz w:val="22"/>
                <w:szCs w:val="22"/>
              </w:rPr>
            </w:pPr>
            <w:r>
              <w:rPr>
                <w:rFonts w:ascii="Calibri" w:hAnsi="Calibri" w:cs="Calibri"/>
                <w:sz w:val="22"/>
                <w:szCs w:val="22"/>
              </w:rPr>
              <w:t>*</w:t>
            </w:r>
            <w:r w:rsidR="00D97A7B">
              <w:rPr>
                <w:rFonts w:ascii="Calibri" w:hAnsi="Calibri" w:cs="Calibri"/>
                <w:sz w:val="22"/>
                <w:szCs w:val="22"/>
              </w:rPr>
              <w:t>DecAID</w:t>
            </w:r>
            <w:r>
              <w:rPr>
                <w:rFonts w:ascii="Calibri" w:hAnsi="Calibri" w:cs="Calibri"/>
                <w:sz w:val="22"/>
                <w:szCs w:val="22"/>
              </w:rPr>
              <w:t xml:space="preserve"> Table</w:t>
            </w:r>
            <w:r>
              <w:rPr>
                <w:b/>
                <w:bCs/>
              </w:rPr>
              <w:t xml:space="preserve"> </w:t>
            </w:r>
            <w:r w:rsidRPr="005B665C">
              <w:rPr>
                <w:rFonts w:asciiTheme="minorHAnsi" w:hAnsiTheme="minorHAnsi"/>
                <w:bCs/>
                <w:sz w:val="22"/>
              </w:rPr>
              <w:t>PPDF_PF.sp-17</w:t>
            </w:r>
          </w:p>
        </w:tc>
      </w:tr>
    </w:tbl>
    <w:p w:rsidR="00C917F2" w:rsidRPr="00C917F2" w:rsidRDefault="00C917F2" w:rsidP="00C917F2"/>
    <w:p w:rsidR="00C917F2" w:rsidRPr="00C917F2" w:rsidRDefault="00C917F2" w:rsidP="00C917F2">
      <w:pPr>
        <w:spacing w:after="120"/>
        <w:rPr>
          <w:sz w:val="22"/>
          <w:szCs w:val="22"/>
        </w:rPr>
      </w:pPr>
      <w:r w:rsidRPr="00C917F2">
        <w:rPr>
          <w:sz w:val="22"/>
          <w:szCs w:val="22"/>
        </w:rPr>
        <w:t xml:space="preserve">Hairy woodpeckers and northern flickers have been shown to prefer unlogged areas, so they may select </w:t>
      </w:r>
      <w:proofErr w:type="spellStart"/>
      <w:r w:rsidRPr="00C917F2">
        <w:rPr>
          <w:sz w:val="22"/>
          <w:szCs w:val="22"/>
        </w:rPr>
        <w:t>unsalvaged</w:t>
      </w:r>
      <w:proofErr w:type="spellEnd"/>
      <w:r w:rsidRPr="00C917F2">
        <w:rPr>
          <w:sz w:val="22"/>
          <w:szCs w:val="22"/>
        </w:rPr>
        <w:t xml:space="preserve"> areas.  Hairy woodpeckers generally select </w:t>
      </w:r>
      <w:proofErr w:type="spellStart"/>
      <w:r w:rsidRPr="00C917F2">
        <w:rPr>
          <w:sz w:val="22"/>
          <w:szCs w:val="22"/>
        </w:rPr>
        <w:t>unsalvaged</w:t>
      </w:r>
      <w:proofErr w:type="spellEnd"/>
      <w:r w:rsidRPr="00C917F2">
        <w:rPr>
          <w:sz w:val="22"/>
          <w:szCs w:val="22"/>
        </w:rPr>
        <w:t xml:space="preserve"> areas, however </w:t>
      </w:r>
      <w:proofErr w:type="spellStart"/>
      <w:r w:rsidRPr="00C917F2">
        <w:rPr>
          <w:sz w:val="22"/>
          <w:szCs w:val="22"/>
        </w:rPr>
        <w:t>Cahall</w:t>
      </w:r>
      <w:proofErr w:type="spellEnd"/>
      <w:r w:rsidRPr="00C917F2">
        <w:rPr>
          <w:sz w:val="22"/>
          <w:szCs w:val="22"/>
        </w:rPr>
        <w:t xml:space="preserve"> (2007) recommends leaving large snags within the units to provide foraging habitat.  The snag retention strategy will retain </w:t>
      </w:r>
      <w:r w:rsidR="005B665C">
        <w:rPr>
          <w:sz w:val="22"/>
          <w:szCs w:val="22"/>
        </w:rPr>
        <w:t>all</w:t>
      </w:r>
      <w:r w:rsidRPr="00C917F2">
        <w:rPr>
          <w:sz w:val="22"/>
          <w:szCs w:val="22"/>
        </w:rPr>
        <w:t xml:space="preserve"> snags greater than or equal to 20 inches dbh, which will provide foraging opportunities for hairy woodpeckers</w:t>
      </w:r>
      <w:r w:rsidR="00FE7A3F">
        <w:rPr>
          <w:sz w:val="22"/>
          <w:szCs w:val="22"/>
        </w:rPr>
        <w:t xml:space="preserve"> wi</w:t>
      </w:r>
      <w:r w:rsidR="00F41650">
        <w:rPr>
          <w:sz w:val="22"/>
          <w:szCs w:val="22"/>
        </w:rPr>
        <w:t>thin the salvage unit, and unlog</w:t>
      </w:r>
      <w:r w:rsidR="00FE7A3F">
        <w:rPr>
          <w:sz w:val="22"/>
          <w:szCs w:val="22"/>
        </w:rPr>
        <w:t>ged habitat will be provide</w:t>
      </w:r>
      <w:r w:rsidR="00915870">
        <w:rPr>
          <w:sz w:val="22"/>
          <w:szCs w:val="22"/>
        </w:rPr>
        <w:t>d</w:t>
      </w:r>
      <w:r w:rsidR="00FE7A3F">
        <w:rPr>
          <w:sz w:val="22"/>
          <w:szCs w:val="22"/>
        </w:rPr>
        <w:t xml:space="preserve"> in over 208 acres of the burn area</w:t>
      </w:r>
      <w:r w:rsidRPr="00C917F2">
        <w:rPr>
          <w:sz w:val="22"/>
          <w:szCs w:val="22"/>
        </w:rPr>
        <w:t xml:space="preserve">. </w:t>
      </w:r>
    </w:p>
    <w:p w:rsidR="00C917F2" w:rsidRPr="00C917F2" w:rsidRDefault="00C917F2" w:rsidP="00C917F2">
      <w:pPr>
        <w:spacing w:after="120"/>
        <w:rPr>
          <w:sz w:val="22"/>
          <w:szCs w:val="22"/>
        </w:rPr>
      </w:pPr>
      <w:r w:rsidRPr="00C917F2">
        <w:rPr>
          <w:sz w:val="22"/>
          <w:szCs w:val="22"/>
        </w:rPr>
        <w:t xml:space="preserve">The </w:t>
      </w:r>
      <w:r w:rsidR="005F3638">
        <w:rPr>
          <w:sz w:val="22"/>
          <w:szCs w:val="22"/>
        </w:rPr>
        <w:t>Two Bulls</w:t>
      </w:r>
      <w:r w:rsidRPr="00C917F2">
        <w:rPr>
          <w:sz w:val="22"/>
          <w:szCs w:val="22"/>
        </w:rPr>
        <w:t xml:space="preserve"> fire caused a dramatic, short-term increase in snag numbers. Snag habitat occurring within the fire area is serving as intermittent habitat for most cavity excavators (Saab, Dudley and Thompson 2004). Snag numbers do not continually increase over time because the process of tree mortality and snag recruitment are balanced by the processes of snag decay and fall (Everett et al. 1999). Over time, snag habitat will decrease creating a gap in time when little snag habitat exists (primarily in stand replacement </w:t>
      </w:r>
      <w:r w:rsidRPr="00C917F2">
        <w:rPr>
          <w:sz w:val="22"/>
          <w:szCs w:val="22"/>
        </w:rPr>
        <w:lastRenderedPageBreak/>
        <w:t xml:space="preserve">areas) because there are few green trees of sufficient size to provide recruitment. </w:t>
      </w:r>
      <w:proofErr w:type="spellStart"/>
      <w:r w:rsidRPr="00C917F2">
        <w:rPr>
          <w:sz w:val="22"/>
          <w:szCs w:val="22"/>
        </w:rPr>
        <w:t>Dahms</w:t>
      </w:r>
      <w:proofErr w:type="spellEnd"/>
      <w:r w:rsidRPr="00C917F2">
        <w:rPr>
          <w:sz w:val="22"/>
          <w:szCs w:val="22"/>
        </w:rPr>
        <w:t xml:space="preserve"> (1949) found 10 years post-fire, 50% of fire killed ponderosa pine snags remained standing but this declined to 22% standing after 22 years. It is estimated that about 75% of all snags may fall within 20 years (Keen 1929, </w:t>
      </w:r>
      <w:proofErr w:type="spellStart"/>
      <w:r w:rsidRPr="00C917F2">
        <w:rPr>
          <w:sz w:val="22"/>
          <w:szCs w:val="22"/>
        </w:rPr>
        <w:t>Dahms</w:t>
      </w:r>
      <w:proofErr w:type="spellEnd"/>
      <w:r w:rsidRPr="00C917F2">
        <w:rPr>
          <w:sz w:val="22"/>
          <w:szCs w:val="22"/>
        </w:rPr>
        <w:t xml:space="preserve"> 1949, Parks et al. 1999, and Everett et al. 1999). The effect of the </w:t>
      </w:r>
      <w:r w:rsidR="005F3638">
        <w:rPr>
          <w:sz w:val="22"/>
          <w:szCs w:val="22"/>
        </w:rPr>
        <w:t>Two Bulls</w:t>
      </w:r>
      <w:r w:rsidRPr="00C917F2">
        <w:rPr>
          <w:sz w:val="22"/>
          <w:szCs w:val="22"/>
        </w:rPr>
        <w:t xml:space="preserve"> fire is an immediate increase in snag habitat and woodpecker populations followed by a reduction in available habitat and a decrease in local populations as snags fall. Therefore, </w:t>
      </w:r>
      <w:r w:rsidR="00F41650">
        <w:rPr>
          <w:sz w:val="22"/>
          <w:szCs w:val="22"/>
        </w:rPr>
        <w:t>although the action alternative</w:t>
      </w:r>
      <w:r w:rsidRPr="00C917F2">
        <w:rPr>
          <w:sz w:val="22"/>
          <w:szCs w:val="22"/>
        </w:rPr>
        <w:t xml:space="preserve"> will</w:t>
      </w:r>
      <w:r w:rsidR="00915870">
        <w:rPr>
          <w:sz w:val="22"/>
          <w:szCs w:val="22"/>
        </w:rPr>
        <w:t xml:space="preserve"> remove some short-term habitat</w:t>
      </w:r>
      <w:r w:rsidRPr="00C917F2">
        <w:rPr>
          <w:sz w:val="22"/>
          <w:szCs w:val="22"/>
        </w:rPr>
        <w:t xml:space="preserve"> within the next 20 years, 75% of the existing snags will fall regardless of retention strategy.</w:t>
      </w:r>
    </w:p>
    <w:p w:rsidR="00FA488A" w:rsidRDefault="00C917F2" w:rsidP="00FA488A">
      <w:pPr>
        <w:spacing w:after="120"/>
        <w:rPr>
          <w:sz w:val="22"/>
          <w:szCs w:val="22"/>
        </w:rPr>
      </w:pPr>
      <w:r w:rsidRPr="00C917F2">
        <w:rPr>
          <w:sz w:val="22"/>
          <w:szCs w:val="22"/>
        </w:rPr>
        <w:t xml:space="preserve">Approximately </w:t>
      </w:r>
      <w:r w:rsidR="005B665C">
        <w:rPr>
          <w:sz w:val="22"/>
          <w:szCs w:val="22"/>
        </w:rPr>
        <w:t>2.7</w:t>
      </w:r>
      <w:r w:rsidRPr="00C917F2">
        <w:rPr>
          <w:sz w:val="22"/>
          <w:szCs w:val="22"/>
        </w:rPr>
        <w:t xml:space="preserve"> miles of danger tree removal along </w:t>
      </w:r>
      <w:r w:rsidR="00915870">
        <w:rPr>
          <w:sz w:val="22"/>
          <w:szCs w:val="22"/>
        </w:rPr>
        <w:t>the haul route is occurring and</w:t>
      </w:r>
      <w:r w:rsidRPr="00C917F2">
        <w:rPr>
          <w:sz w:val="22"/>
          <w:szCs w:val="22"/>
        </w:rPr>
        <w:t xml:space="preserve"> only imminent danger trees will be removed.  </w:t>
      </w:r>
      <w:r w:rsidR="00FA488A">
        <w:rPr>
          <w:sz w:val="22"/>
          <w:szCs w:val="22"/>
        </w:rPr>
        <w:t xml:space="preserve">In October 2014, it was estimated that there were 3 imminent danger trees and these trees still had green needles.  </w:t>
      </w:r>
      <w:r w:rsidRPr="00C917F2">
        <w:rPr>
          <w:sz w:val="22"/>
          <w:szCs w:val="22"/>
        </w:rPr>
        <w:t xml:space="preserve">Removal of </w:t>
      </w:r>
      <w:r w:rsidR="00FA488A">
        <w:rPr>
          <w:sz w:val="22"/>
          <w:szCs w:val="22"/>
        </w:rPr>
        <w:t xml:space="preserve">known </w:t>
      </w:r>
      <w:r w:rsidRPr="00C917F2">
        <w:rPr>
          <w:sz w:val="22"/>
          <w:szCs w:val="22"/>
        </w:rPr>
        <w:t xml:space="preserve">danger trees will </w:t>
      </w:r>
      <w:r w:rsidR="00FA488A">
        <w:rPr>
          <w:sz w:val="22"/>
          <w:szCs w:val="22"/>
        </w:rPr>
        <w:t xml:space="preserve">not </w:t>
      </w:r>
      <w:r w:rsidRPr="00C917F2">
        <w:rPr>
          <w:sz w:val="22"/>
          <w:szCs w:val="22"/>
        </w:rPr>
        <w:t xml:space="preserve">reduce potential hairy woodpecker and northern flicker habitat.  Removal of snags will be site specific, removing individual trees along the haul route, retaining the majority of habitat. </w:t>
      </w:r>
      <w:r w:rsidR="00FA488A">
        <w:rPr>
          <w:sz w:val="22"/>
          <w:szCs w:val="22"/>
        </w:rPr>
        <w:t>It is anticipated that very few snags &gt;</w:t>
      </w:r>
      <w:r w:rsidR="00FA488A" w:rsidRPr="005F40A0">
        <w:rPr>
          <w:sz w:val="22"/>
          <w:szCs w:val="22"/>
          <w:u w:val="single"/>
        </w:rPr>
        <w:t>2</w:t>
      </w:r>
      <w:r w:rsidR="00FA488A">
        <w:rPr>
          <w:sz w:val="22"/>
          <w:szCs w:val="22"/>
        </w:rPr>
        <w:t>0”dbh would need to be removed as hazards.  The proposed hazard tree removal would be focused on those snags posing an imminent threat of failure (falling or breaking) into the road.  Large diameter, dead ponderosa pine less than 5 y</w:t>
      </w:r>
      <w:r w:rsidR="00915870">
        <w:rPr>
          <w:sz w:val="22"/>
          <w:szCs w:val="22"/>
        </w:rPr>
        <w:t>ears dead do</w:t>
      </w:r>
      <w:r w:rsidR="00FA488A">
        <w:rPr>
          <w:sz w:val="22"/>
          <w:szCs w:val="22"/>
        </w:rPr>
        <w:t>n’t pose an imminent threat unless there are multiple defects in the snag (e.g. fire has burned through &gt;50% of the bole according to the Field Guide for Danger Tree Identification and Response 2008 pg. 11).</w:t>
      </w:r>
      <w:r w:rsidR="00FA488A" w:rsidRPr="00FB3E3B">
        <w:rPr>
          <w:sz w:val="22"/>
          <w:szCs w:val="22"/>
        </w:rPr>
        <w:t xml:space="preserve"> </w:t>
      </w:r>
      <w:r w:rsidR="00FA488A">
        <w:rPr>
          <w:sz w:val="22"/>
          <w:szCs w:val="22"/>
        </w:rPr>
        <w:t xml:space="preserve"> </w:t>
      </w:r>
    </w:p>
    <w:p w:rsidR="00C917F2" w:rsidRPr="00C917F2" w:rsidRDefault="00FA488A" w:rsidP="00C917F2">
      <w:pPr>
        <w:spacing w:after="120"/>
        <w:rPr>
          <w:sz w:val="22"/>
          <w:szCs w:val="22"/>
        </w:rPr>
      </w:pPr>
      <w:r w:rsidRPr="00C917F2">
        <w:rPr>
          <w:sz w:val="22"/>
          <w:szCs w:val="22"/>
        </w:rPr>
        <w:t>There are no known impacts to the hairy woodpeckers and northern flickers from the reforestation activities.</w:t>
      </w:r>
    </w:p>
    <w:p w:rsidR="00C917F2" w:rsidRPr="00C917F2" w:rsidRDefault="00C917F2" w:rsidP="00C917F2">
      <w:pPr>
        <w:spacing w:after="120"/>
        <w:rPr>
          <w:sz w:val="22"/>
          <w:szCs w:val="22"/>
        </w:rPr>
      </w:pPr>
      <w:r w:rsidRPr="00C917F2">
        <w:rPr>
          <w:sz w:val="22"/>
          <w:szCs w:val="22"/>
        </w:rPr>
        <w:t xml:space="preserve">Of the approximate </w:t>
      </w:r>
      <w:r w:rsidR="00FA488A">
        <w:rPr>
          <w:sz w:val="22"/>
          <w:szCs w:val="22"/>
        </w:rPr>
        <w:t>457</w:t>
      </w:r>
      <w:r w:rsidRPr="00C917F2">
        <w:rPr>
          <w:sz w:val="22"/>
          <w:szCs w:val="22"/>
        </w:rPr>
        <w:t xml:space="preserve"> acres of </w:t>
      </w:r>
      <w:r w:rsidR="00915870">
        <w:rPr>
          <w:sz w:val="22"/>
          <w:szCs w:val="22"/>
        </w:rPr>
        <w:t xml:space="preserve">potential </w:t>
      </w:r>
      <w:r w:rsidRPr="00C917F2">
        <w:rPr>
          <w:sz w:val="22"/>
          <w:szCs w:val="22"/>
        </w:rPr>
        <w:t xml:space="preserve">habitat </w:t>
      </w:r>
      <w:r w:rsidR="00FE7A3F">
        <w:rPr>
          <w:sz w:val="22"/>
          <w:szCs w:val="22"/>
        </w:rPr>
        <w:t>(Table 20)</w:t>
      </w:r>
      <w:r w:rsidRPr="00387E4B">
        <w:rPr>
          <w:sz w:val="22"/>
          <w:szCs w:val="22"/>
        </w:rPr>
        <w:t>,</w:t>
      </w:r>
      <w:r w:rsidR="00FA488A">
        <w:rPr>
          <w:sz w:val="22"/>
          <w:szCs w:val="22"/>
        </w:rPr>
        <w:t xml:space="preserve"> Alternative</w:t>
      </w:r>
      <w:r w:rsidRPr="00C917F2">
        <w:rPr>
          <w:sz w:val="22"/>
          <w:szCs w:val="22"/>
        </w:rPr>
        <w:t xml:space="preserve"> 2 will salvage </w:t>
      </w:r>
      <w:r w:rsidR="00063CA7">
        <w:rPr>
          <w:sz w:val="22"/>
          <w:szCs w:val="22"/>
        </w:rPr>
        <w:t>249</w:t>
      </w:r>
      <w:r w:rsidRPr="00C917F2">
        <w:rPr>
          <w:sz w:val="22"/>
          <w:szCs w:val="22"/>
        </w:rPr>
        <w:t xml:space="preserve"> acre</w:t>
      </w:r>
      <w:r w:rsidR="00915870">
        <w:rPr>
          <w:sz w:val="22"/>
          <w:szCs w:val="22"/>
        </w:rPr>
        <w:t>s</w:t>
      </w:r>
      <w:r w:rsidRPr="00C917F2">
        <w:rPr>
          <w:sz w:val="22"/>
          <w:szCs w:val="22"/>
        </w:rPr>
        <w:t xml:space="preserve"> of stand replacement fire within the </w:t>
      </w:r>
      <w:r w:rsidR="00FA488A">
        <w:rPr>
          <w:sz w:val="22"/>
          <w:szCs w:val="22"/>
        </w:rPr>
        <w:t>PPDF</w:t>
      </w:r>
      <w:r w:rsidRPr="00C917F2">
        <w:rPr>
          <w:sz w:val="22"/>
          <w:szCs w:val="22"/>
        </w:rPr>
        <w:t xml:space="preserve"> habitat only.   Approximately </w:t>
      </w:r>
      <w:r w:rsidR="00FA488A">
        <w:rPr>
          <w:sz w:val="22"/>
          <w:szCs w:val="22"/>
        </w:rPr>
        <w:t>208</w:t>
      </w:r>
      <w:r w:rsidRPr="00C917F2">
        <w:rPr>
          <w:sz w:val="22"/>
          <w:szCs w:val="22"/>
        </w:rPr>
        <w:t xml:space="preserve"> acres of habitat will remain untreated or </w:t>
      </w:r>
      <w:r w:rsidR="00FA488A">
        <w:rPr>
          <w:sz w:val="22"/>
          <w:szCs w:val="22"/>
        </w:rPr>
        <w:t>45</w:t>
      </w:r>
      <w:r w:rsidRPr="00C917F2">
        <w:rPr>
          <w:sz w:val="22"/>
          <w:szCs w:val="22"/>
        </w:rPr>
        <w:t xml:space="preserve">% of the fire occurring in PPDF habitat.  Untreated estimates include all acres outside of the </w:t>
      </w:r>
      <w:r w:rsidR="005F3638">
        <w:rPr>
          <w:sz w:val="22"/>
          <w:szCs w:val="22"/>
        </w:rPr>
        <w:t>Two Bulls</w:t>
      </w:r>
      <w:r w:rsidR="00F41650">
        <w:rPr>
          <w:sz w:val="22"/>
          <w:szCs w:val="22"/>
        </w:rPr>
        <w:t xml:space="preserve"> Fire Timber Salvage unit</w:t>
      </w:r>
      <w:r w:rsidRPr="00C917F2">
        <w:rPr>
          <w:sz w:val="22"/>
          <w:szCs w:val="22"/>
        </w:rPr>
        <w:t xml:space="preserve"> and </w:t>
      </w:r>
      <w:r w:rsidR="005F3638">
        <w:rPr>
          <w:sz w:val="22"/>
          <w:szCs w:val="22"/>
        </w:rPr>
        <w:t>Two Bulls</w:t>
      </w:r>
      <w:r w:rsidRPr="00C917F2">
        <w:rPr>
          <w:sz w:val="22"/>
          <w:szCs w:val="22"/>
        </w:rPr>
        <w:t xml:space="preserve"> Fire Danger Tree projects.</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Cumula</w:t>
      </w:r>
      <w:r w:rsidR="00457C3C">
        <w:rPr>
          <w:rFonts w:ascii="Cambria" w:hAnsi="Cambria"/>
          <w:b/>
          <w:bCs/>
          <w:i/>
          <w:noProof/>
          <w:color w:val="000000"/>
          <w:szCs w:val="22"/>
        </w:rPr>
        <w:t xml:space="preserve">tive Effects—Alternatives </w:t>
      </w:r>
      <w:r w:rsidRPr="00C917F2">
        <w:rPr>
          <w:rFonts w:ascii="Cambria" w:hAnsi="Cambria"/>
          <w:b/>
          <w:bCs/>
          <w:i/>
          <w:noProof/>
          <w:color w:val="000000"/>
          <w:szCs w:val="22"/>
        </w:rPr>
        <w:t xml:space="preserve">2 </w:t>
      </w:r>
    </w:p>
    <w:p w:rsidR="00C917F2" w:rsidRPr="00C917F2" w:rsidRDefault="00C917F2" w:rsidP="00C917F2">
      <w:pPr>
        <w:spacing w:after="120"/>
        <w:rPr>
          <w:sz w:val="22"/>
          <w:szCs w:val="22"/>
        </w:rPr>
      </w:pPr>
      <w:r w:rsidRPr="00C917F2">
        <w:rPr>
          <w:sz w:val="22"/>
          <w:szCs w:val="22"/>
        </w:rPr>
        <w:t xml:space="preserve">Activities identified in </w:t>
      </w:r>
      <w:r w:rsidRPr="00387E4B">
        <w:rPr>
          <w:sz w:val="22"/>
          <w:szCs w:val="22"/>
        </w:rPr>
        <w:t>Tabl</w:t>
      </w:r>
      <w:r w:rsidR="00387E4B">
        <w:rPr>
          <w:sz w:val="22"/>
          <w:szCs w:val="22"/>
        </w:rPr>
        <w:t>e 1</w:t>
      </w:r>
      <w:r w:rsidRPr="00C917F2">
        <w:rPr>
          <w:sz w:val="22"/>
          <w:szCs w:val="22"/>
        </w:rPr>
        <w:t xml:space="preserve"> (cumulative effect table for wildlife)</w:t>
      </w:r>
      <w:r w:rsidR="00D14298">
        <w:rPr>
          <w:sz w:val="22"/>
          <w:szCs w:val="22"/>
        </w:rPr>
        <w:t xml:space="preserve"> </w:t>
      </w:r>
      <w:r w:rsidRPr="00C917F2">
        <w:rPr>
          <w:sz w:val="22"/>
          <w:szCs w:val="22"/>
        </w:rPr>
        <w:t>w</w:t>
      </w:r>
      <w:r w:rsidR="00915870">
        <w:rPr>
          <w:sz w:val="22"/>
          <w:szCs w:val="22"/>
        </w:rPr>
        <w:t>ere</w:t>
      </w:r>
      <w:r w:rsidRPr="00C917F2">
        <w:rPr>
          <w:sz w:val="22"/>
          <w:szCs w:val="22"/>
        </w:rPr>
        <w:t xml:space="preserve"> reviewed to assess whether, in combination with the likely impacts of the </w:t>
      </w:r>
      <w:r w:rsidR="005F3638">
        <w:rPr>
          <w:sz w:val="22"/>
          <w:szCs w:val="22"/>
        </w:rPr>
        <w:t>Two Bulls</w:t>
      </w:r>
      <w:r w:rsidRPr="00C917F2">
        <w:rPr>
          <w:sz w:val="22"/>
          <w:szCs w:val="22"/>
        </w:rPr>
        <w:t xml:space="preserve"> Fire Timber Salvage project, there would be any cumulative </w:t>
      </w:r>
      <w:r w:rsidR="00915870">
        <w:rPr>
          <w:sz w:val="22"/>
          <w:szCs w:val="22"/>
        </w:rPr>
        <w:t>impacts to the hairy woodpecker</w:t>
      </w:r>
      <w:r w:rsidRPr="00C917F2">
        <w:rPr>
          <w:sz w:val="22"/>
          <w:szCs w:val="22"/>
        </w:rPr>
        <w:t xml:space="preserve"> or northern flicker reproductive habitat.  </w:t>
      </w:r>
      <w:r w:rsidR="00FA488A">
        <w:rPr>
          <w:sz w:val="22"/>
          <w:szCs w:val="22"/>
        </w:rPr>
        <w:t>The w</w:t>
      </w:r>
      <w:r w:rsidRPr="00C917F2">
        <w:rPr>
          <w:sz w:val="22"/>
          <w:szCs w:val="22"/>
        </w:rPr>
        <w:t>atersheds are being used as the scale for analysis for this species.  Based on that review, the potential cumulative impacts are discussed below.</w:t>
      </w:r>
    </w:p>
    <w:p w:rsidR="00C917F2" w:rsidRPr="00C917F2" w:rsidRDefault="00C917F2" w:rsidP="00C917F2">
      <w:pPr>
        <w:spacing w:after="120"/>
        <w:rPr>
          <w:sz w:val="22"/>
          <w:szCs w:val="22"/>
        </w:rPr>
      </w:pPr>
      <w:r w:rsidRPr="00C917F2">
        <w:rPr>
          <w:sz w:val="22"/>
          <w:szCs w:val="22"/>
        </w:rPr>
        <w:t xml:space="preserve">Activities proposed under the </w:t>
      </w:r>
      <w:r w:rsidR="00754DAD">
        <w:rPr>
          <w:sz w:val="22"/>
          <w:szCs w:val="22"/>
        </w:rPr>
        <w:t>Melvin Butte</w:t>
      </w:r>
      <w:r w:rsidR="00FA488A">
        <w:rPr>
          <w:sz w:val="22"/>
          <w:szCs w:val="22"/>
        </w:rPr>
        <w:t xml:space="preserve"> </w:t>
      </w:r>
      <w:r w:rsidRPr="00C917F2">
        <w:rPr>
          <w:sz w:val="22"/>
          <w:szCs w:val="22"/>
        </w:rPr>
        <w:t xml:space="preserve">Vegetation Management project, Ursus Hazardous Fuels Reduction project, </w:t>
      </w:r>
      <w:r w:rsidR="00D14298">
        <w:rPr>
          <w:sz w:val="22"/>
          <w:szCs w:val="22"/>
        </w:rPr>
        <w:t xml:space="preserve">Bearwallow Firewood Area, </w:t>
      </w:r>
      <w:r w:rsidR="00FA488A">
        <w:rPr>
          <w:sz w:val="22"/>
          <w:szCs w:val="22"/>
        </w:rPr>
        <w:t xml:space="preserve">and </w:t>
      </w:r>
      <w:r w:rsidRPr="00C917F2">
        <w:rPr>
          <w:sz w:val="22"/>
          <w:szCs w:val="22"/>
        </w:rPr>
        <w:t>Bend Municipal Watershed Fuels Reduction project, have occurred or may occur in suitable habitat. The Ursus and Bend Municipal Watershed Hazardous Fuels reduction projects focus primarily on removing dead lodgepole pine among green stands to reduce fuel loading</w:t>
      </w:r>
      <w:r w:rsidR="00FA488A">
        <w:rPr>
          <w:sz w:val="22"/>
          <w:szCs w:val="22"/>
        </w:rPr>
        <w:t xml:space="preserve"> in montane mixed conifer habitat and lodgepole pine habitat</w:t>
      </w:r>
      <w:r w:rsidRPr="00C917F2">
        <w:rPr>
          <w:sz w:val="22"/>
          <w:szCs w:val="22"/>
        </w:rPr>
        <w:t xml:space="preserve">, some of the activity could occur in </w:t>
      </w:r>
      <w:r w:rsidR="00F66FDC">
        <w:rPr>
          <w:sz w:val="22"/>
          <w:szCs w:val="22"/>
        </w:rPr>
        <w:t>Eastside Mixed Conifer (EMC)</w:t>
      </w:r>
      <w:r w:rsidRPr="00C917F2">
        <w:rPr>
          <w:sz w:val="22"/>
          <w:szCs w:val="22"/>
        </w:rPr>
        <w:t xml:space="preserve"> habitat but will primarily occur in lodgepole pine habitat. </w:t>
      </w:r>
      <w:r w:rsidR="00D532A3">
        <w:rPr>
          <w:sz w:val="22"/>
          <w:szCs w:val="22"/>
        </w:rPr>
        <w:t xml:space="preserve"> The lodgepole pine snags removed are largely &lt;16” dbh.  </w:t>
      </w:r>
      <w:r w:rsidR="009200B2">
        <w:rPr>
          <w:sz w:val="22"/>
          <w:szCs w:val="22"/>
        </w:rPr>
        <w:t xml:space="preserve">The </w:t>
      </w:r>
      <w:proofErr w:type="spellStart"/>
      <w:r w:rsidR="009200B2">
        <w:rPr>
          <w:sz w:val="22"/>
          <w:szCs w:val="22"/>
        </w:rPr>
        <w:t>Bearwallow</w:t>
      </w:r>
      <w:proofErr w:type="spellEnd"/>
      <w:r w:rsidR="009200B2">
        <w:rPr>
          <w:sz w:val="22"/>
          <w:szCs w:val="22"/>
        </w:rPr>
        <w:t xml:space="preserve"> Firewood Area overlaps Ursus, but allows only the removal of lodgepole pine snags </w:t>
      </w:r>
      <w:r w:rsidR="00915870">
        <w:rPr>
          <w:sz w:val="22"/>
          <w:szCs w:val="22"/>
        </w:rPr>
        <w:t>(</w:t>
      </w:r>
      <w:r w:rsidR="00D532A3">
        <w:rPr>
          <w:sz w:val="22"/>
          <w:szCs w:val="22"/>
        </w:rPr>
        <w:t xml:space="preserve">&lt;24” at the base of the snag) </w:t>
      </w:r>
      <w:r w:rsidR="009200B2">
        <w:rPr>
          <w:sz w:val="22"/>
          <w:szCs w:val="22"/>
        </w:rPr>
        <w:t xml:space="preserve">within 150 feet of the road.  </w:t>
      </w:r>
      <w:r w:rsidRPr="00C917F2">
        <w:rPr>
          <w:sz w:val="22"/>
          <w:szCs w:val="22"/>
        </w:rPr>
        <w:t xml:space="preserve">The </w:t>
      </w:r>
      <w:r w:rsidR="00754DAD">
        <w:rPr>
          <w:sz w:val="22"/>
          <w:szCs w:val="22"/>
        </w:rPr>
        <w:t>Melvin Butte</w:t>
      </w:r>
      <w:r w:rsidRPr="00C917F2">
        <w:rPr>
          <w:sz w:val="22"/>
          <w:szCs w:val="22"/>
        </w:rPr>
        <w:t xml:space="preserve"> project is associated with ponderosa pine restorat</w:t>
      </w:r>
      <w:r w:rsidR="00F41650">
        <w:rPr>
          <w:sz w:val="22"/>
          <w:szCs w:val="22"/>
        </w:rPr>
        <w:t>ion, but primarily occurs in mixed conifer</w:t>
      </w:r>
      <w:r w:rsidRPr="00C917F2">
        <w:rPr>
          <w:sz w:val="22"/>
          <w:szCs w:val="22"/>
        </w:rPr>
        <w:t xml:space="preserve"> habitat.  The project focuses on thinning stand</w:t>
      </w:r>
      <w:r w:rsidR="00F66FDC">
        <w:rPr>
          <w:sz w:val="22"/>
          <w:szCs w:val="22"/>
        </w:rPr>
        <w:t>s</w:t>
      </w:r>
      <w:r w:rsidRPr="00C917F2">
        <w:rPr>
          <w:sz w:val="22"/>
          <w:szCs w:val="22"/>
        </w:rPr>
        <w:t xml:space="preserve"> from below to restore and enhance ponderosa pine and mixed conifer stands while reducing the risk of stand replacing fires. </w:t>
      </w:r>
      <w:r w:rsidR="00FA488A">
        <w:rPr>
          <w:sz w:val="22"/>
          <w:szCs w:val="22"/>
        </w:rPr>
        <w:t>It</w:t>
      </w:r>
      <w:r w:rsidRPr="00C917F2">
        <w:rPr>
          <w:sz w:val="22"/>
          <w:szCs w:val="22"/>
        </w:rPr>
        <w:t xml:space="preserve"> will thin green stands and does not propose to remove snags.  Overall, treatments proposed will reduce the risk of loss of existing habitat from future large-scale disturbances. There are approximately </w:t>
      </w:r>
      <w:r w:rsidR="009200B2">
        <w:rPr>
          <w:sz w:val="22"/>
          <w:szCs w:val="22"/>
        </w:rPr>
        <w:t>19,981</w:t>
      </w:r>
      <w:r w:rsidRPr="00C917F2">
        <w:rPr>
          <w:sz w:val="22"/>
          <w:szCs w:val="22"/>
        </w:rPr>
        <w:t xml:space="preserve"> acres associated with these projects, none of these projects propose to salvage any stand replacing fire within  ponderosa pine/Douglas-fir </w:t>
      </w:r>
      <w:r w:rsidR="00CB62F2">
        <w:rPr>
          <w:sz w:val="22"/>
          <w:szCs w:val="22"/>
        </w:rPr>
        <w:t>(PPDF) habitat types within the</w:t>
      </w:r>
      <w:r w:rsidRPr="00C917F2">
        <w:rPr>
          <w:sz w:val="22"/>
          <w:szCs w:val="22"/>
        </w:rPr>
        <w:t xml:space="preserve"> watersheds (zone of influence for cumulative effects).</w:t>
      </w:r>
    </w:p>
    <w:p w:rsidR="00C917F2" w:rsidRPr="00C917F2" w:rsidRDefault="00C917F2" w:rsidP="00C917F2">
      <w:pPr>
        <w:spacing w:after="120"/>
        <w:rPr>
          <w:sz w:val="22"/>
          <w:szCs w:val="22"/>
        </w:rPr>
      </w:pPr>
      <w:r w:rsidRPr="00C917F2">
        <w:rPr>
          <w:sz w:val="22"/>
          <w:szCs w:val="22"/>
        </w:rPr>
        <w:lastRenderedPageBreak/>
        <w:t xml:space="preserve">Private lands are not managed for woodpecker habitat.  Therefore, it is assumed that any habitat provided by these parcels is incidental and may not be long term.  </w:t>
      </w:r>
    </w:p>
    <w:p w:rsidR="00C917F2" w:rsidRPr="00C917F2" w:rsidRDefault="00C917F2" w:rsidP="00C917F2">
      <w:pPr>
        <w:spacing w:after="120"/>
        <w:rPr>
          <w:sz w:val="22"/>
          <w:szCs w:val="22"/>
        </w:rPr>
      </w:pPr>
      <w:r w:rsidRPr="00C917F2">
        <w:rPr>
          <w:sz w:val="22"/>
          <w:szCs w:val="22"/>
        </w:rPr>
        <w:t xml:space="preserve">Approximately </w:t>
      </w:r>
      <w:r w:rsidR="00CB62F2">
        <w:rPr>
          <w:sz w:val="22"/>
          <w:szCs w:val="22"/>
        </w:rPr>
        <w:t>14,366</w:t>
      </w:r>
      <w:r w:rsidRPr="00C917F2">
        <w:rPr>
          <w:sz w:val="22"/>
          <w:szCs w:val="22"/>
        </w:rPr>
        <w:t xml:space="preserve"> acres of hairy woodpecker reproductive habitat and approximately </w:t>
      </w:r>
      <w:r w:rsidR="00CB62F2">
        <w:rPr>
          <w:sz w:val="22"/>
          <w:szCs w:val="22"/>
        </w:rPr>
        <w:t>12,515</w:t>
      </w:r>
      <w:r w:rsidRPr="00C917F2">
        <w:rPr>
          <w:sz w:val="22"/>
          <w:szCs w:val="22"/>
        </w:rPr>
        <w:t xml:space="preserve"> acres of northern flicker reproductive habi</w:t>
      </w:r>
      <w:r w:rsidR="00F66FDC">
        <w:rPr>
          <w:sz w:val="22"/>
          <w:szCs w:val="22"/>
        </w:rPr>
        <w:t>tat exist within the Watersheds</w:t>
      </w:r>
      <w:r w:rsidRPr="00C917F2">
        <w:rPr>
          <w:sz w:val="22"/>
          <w:szCs w:val="22"/>
        </w:rPr>
        <w:t>.</w:t>
      </w:r>
      <w:r w:rsidR="00F66FDC">
        <w:rPr>
          <w:sz w:val="22"/>
          <w:szCs w:val="22"/>
        </w:rPr>
        <w:t xml:space="preserve">  </w:t>
      </w:r>
      <w:r w:rsidRPr="00C917F2">
        <w:rPr>
          <w:sz w:val="22"/>
          <w:szCs w:val="22"/>
        </w:rPr>
        <w:t xml:space="preserve">The </w:t>
      </w:r>
      <w:r w:rsidR="005F3638">
        <w:rPr>
          <w:sz w:val="22"/>
          <w:szCs w:val="22"/>
        </w:rPr>
        <w:t>Two Bulls</w:t>
      </w:r>
      <w:r w:rsidRPr="00C917F2">
        <w:rPr>
          <w:sz w:val="22"/>
          <w:szCs w:val="22"/>
        </w:rPr>
        <w:t xml:space="preserve"> Fire Timber Salvage p</w:t>
      </w:r>
      <w:r w:rsidR="00CB62F2">
        <w:rPr>
          <w:sz w:val="22"/>
          <w:szCs w:val="22"/>
        </w:rPr>
        <w:t>roject under Alternative 2</w:t>
      </w:r>
      <w:r w:rsidRPr="00C917F2">
        <w:rPr>
          <w:sz w:val="22"/>
          <w:szCs w:val="22"/>
        </w:rPr>
        <w:t xml:space="preserve"> proposes to reduce habitat quality within approximately </w:t>
      </w:r>
      <w:r w:rsidR="00063CA7">
        <w:rPr>
          <w:sz w:val="22"/>
          <w:szCs w:val="22"/>
        </w:rPr>
        <w:t>249</w:t>
      </w:r>
      <w:r w:rsidRPr="00C917F2">
        <w:rPr>
          <w:sz w:val="22"/>
          <w:szCs w:val="22"/>
        </w:rPr>
        <w:t xml:space="preserve"> acres of suitable reproductive habitat. </w:t>
      </w:r>
    </w:p>
    <w:p w:rsidR="00C917F2" w:rsidRPr="00C917F2" w:rsidRDefault="00C917F2" w:rsidP="00C917F2">
      <w:pPr>
        <w:spacing w:after="120"/>
        <w:rPr>
          <w:sz w:val="22"/>
          <w:szCs w:val="22"/>
        </w:rPr>
      </w:pPr>
      <w:r w:rsidRPr="00C917F2">
        <w:rPr>
          <w:sz w:val="22"/>
          <w:szCs w:val="22"/>
        </w:rPr>
        <w:t xml:space="preserve">Although salvage is proposed within </w:t>
      </w:r>
      <w:r w:rsidR="00CB62F2">
        <w:rPr>
          <w:sz w:val="22"/>
          <w:szCs w:val="22"/>
        </w:rPr>
        <w:t>2</w:t>
      </w:r>
      <w:r w:rsidRPr="00C917F2">
        <w:rPr>
          <w:sz w:val="22"/>
          <w:szCs w:val="22"/>
        </w:rPr>
        <w:t>% of the total hairy woodpecker and northern flicker habitat within the watersheds, habitat for these</w:t>
      </w:r>
      <w:r w:rsidR="00CB62F2">
        <w:rPr>
          <w:sz w:val="22"/>
          <w:szCs w:val="22"/>
        </w:rPr>
        <w:t xml:space="preserve"> species will remain within </w:t>
      </w:r>
      <w:r w:rsidRPr="00C917F2">
        <w:rPr>
          <w:sz w:val="22"/>
          <w:szCs w:val="22"/>
        </w:rPr>
        <w:t xml:space="preserve">the </w:t>
      </w:r>
      <w:r w:rsidR="005F3638">
        <w:rPr>
          <w:sz w:val="22"/>
          <w:szCs w:val="22"/>
        </w:rPr>
        <w:t>Two Bulls</w:t>
      </w:r>
      <w:r w:rsidRPr="00C917F2">
        <w:rPr>
          <w:sz w:val="22"/>
          <w:szCs w:val="22"/>
        </w:rPr>
        <w:t xml:space="preserve"> Fire Timber Salvage project. Habitat quality for these woodpecker species will be slightly degraded within the </w:t>
      </w:r>
      <w:r w:rsidR="00063CA7">
        <w:rPr>
          <w:sz w:val="22"/>
          <w:szCs w:val="22"/>
        </w:rPr>
        <w:t>249</w:t>
      </w:r>
      <w:r w:rsidRPr="00C917F2">
        <w:rPr>
          <w:sz w:val="22"/>
          <w:szCs w:val="22"/>
        </w:rPr>
        <w:t xml:space="preserve"> acres but will continue to provide utility for this species. </w:t>
      </w:r>
      <w:r w:rsidR="00CB62F2">
        <w:rPr>
          <w:sz w:val="22"/>
          <w:szCs w:val="22"/>
        </w:rPr>
        <w:t xml:space="preserve">  </w:t>
      </w:r>
      <w:r w:rsidR="00F7339A">
        <w:rPr>
          <w:sz w:val="22"/>
          <w:szCs w:val="22"/>
        </w:rPr>
        <w:t xml:space="preserve">It is estimated that retained snag levels within the salvage unit combined with the </w:t>
      </w:r>
      <w:proofErr w:type="spellStart"/>
      <w:r w:rsidR="00F7339A">
        <w:rPr>
          <w:sz w:val="22"/>
          <w:szCs w:val="22"/>
        </w:rPr>
        <w:t>unsalvaged</w:t>
      </w:r>
      <w:proofErr w:type="spellEnd"/>
      <w:r w:rsidR="00F7339A">
        <w:rPr>
          <w:sz w:val="22"/>
          <w:szCs w:val="22"/>
        </w:rPr>
        <w:t xml:space="preserve"> portion will be </w:t>
      </w:r>
      <w:r w:rsidR="009200B2">
        <w:rPr>
          <w:sz w:val="22"/>
          <w:szCs w:val="22"/>
        </w:rPr>
        <w:t>20</w:t>
      </w:r>
      <w:r w:rsidR="00F7339A">
        <w:rPr>
          <w:sz w:val="22"/>
          <w:szCs w:val="22"/>
        </w:rPr>
        <w:t xml:space="preserve"> snags/acre &gt;10” dbh.   </w:t>
      </w:r>
      <w:r w:rsidR="00CB62F2">
        <w:rPr>
          <w:sz w:val="22"/>
          <w:szCs w:val="22"/>
        </w:rPr>
        <w:t xml:space="preserve">Prior to the fire there was even fewer acres of habitat for these species within the area (see snag discussion and Figures </w:t>
      </w:r>
      <w:r w:rsidR="00FE7A3F">
        <w:rPr>
          <w:sz w:val="22"/>
          <w:szCs w:val="22"/>
        </w:rPr>
        <w:t>7 and 8</w:t>
      </w:r>
      <w:r w:rsidR="00CB62F2">
        <w:rPr>
          <w:sz w:val="22"/>
          <w:szCs w:val="22"/>
        </w:rPr>
        <w:t xml:space="preserve">).  </w:t>
      </w:r>
      <w:r w:rsidRPr="00C917F2">
        <w:rPr>
          <w:sz w:val="22"/>
          <w:szCs w:val="22"/>
        </w:rPr>
        <w:t>With the ongoing forest management projects within the Watersheds</w:t>
      </w:r>
      <w:r w:rsidR="00CB62F2">
        <w:rPr>
          <w:sz w:val="22"/>
          <w:szCs w:val="22"/>
        </w:rPr>
        <w:t>, and without correcting the watershed numbers for the Two Bulls Fire,</w:t>
      </w:r>
      <w:r w:rsidRPr="00C917F2">
        <w:rPr>
          <w:sz w:val="22"/>
          <w:szCs w:val="22"/>
        </w:rPr>
        <w:t xml:space="preserve"> there will be less than a</w:t>
      </w:r>
      <w:r w:rsidR="00FE7A3F">
        <w:rPr>
          <w:sz w:val="22"/>
          <w:szCs w:val="22"/>
        </w:rPr>
        <w:t>n additive</w:t>
      </w:r>
      <w:r w:rsidRPr="00C917F2">
        <w:rPr>
          <w:sz w:val="22"/>
          <w:szCs w:val="22"/>
        </w:rPr>
        <w:t xml:space="preserve"> </w:t>
      </w:r>
      <w:r w:rsidR="00CB62F2">
        <w:rPr>
          <w:sz w:val="22"/>
          <w:szCs w:val="22"/>
        </w:rPr>
        <w:t>2</w:t>
      </w:r>
      <w:r w:rsidRPr="00C917F2">
        <w:rPr>
          <w:sz w:val="22"/>
          <w:szCs w:val="22"/>
        </w:rPr>
        <w:t>% reduction in the overall habitat for the hairy woodpecker and northern flicker across the Deschutes National Forest</w:t>
      </w:r>
      <w:r w:rsidR="00FE7A3F">
        <w:rPr>
          <w:sz w:val="22"/>
          <w:szCs w:val="22"/>
        </w:rPr>
        <w:t xml:space="preserve"> as a result of this project</w:t>
      </w:r>
      <w:r w:rsidRPr="00C917F2">
        <w:rPr>
          <w:sz w:val="22"/>
          <w:szCs w:val="22"/>
        </w:rPr>
        <w:t xml:space="preserve">. </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 xml:space="preserve">Conclusion </w:t>
      </w:r>
    </w:p>
    <w:p w:rsidR="00C917F2" w:rsidRDefault="00C917F2" w:rsidP="00C917F2">
      <w:pPr>
        <w:spacing w:after="120"/>
        <w:rPr>
          <w:sz w:val="22"/>
          <w:szCs w:val="22"/>
        </w:rPr>
      </w:pPr>
      <w:r w:rsidRPr="00C917F2">
        <w:rPr>
          <w:sz w:val="22"/>
          <w:szCs w:val="22"/>
        </w:rPr>
        <w:t xml:space="preserve">Cumulatively, with the ongoing forest management projects within the Watersheds none of the projects propose to remove snags within stand replacing fire. There will be less than a </w:t>
      </w:r>
      <w:r w:rsidR="00CB62F2">
        <w:rPr>
          <w:sz w:val="22"/>
          <w:szCs w:val="22"/>
        </w:rPr>
        <w:t>2</w:t>
      </w:r>
      <w:r w:rsidRPr="00C917F2">
        <w:rPr>
          <w:sz w:val="22"/>
          <w:szCs w:val="22"/>
        </w:rPr>
        <w:t xml:space="preserve">% reduction in overall snag habitat across the Deschutes National Forest. Implementation of this project will not contribute to a </w:t>
      </w:r>
      <w:r w:rsidR="00F66FDC">
        <w:rPr>
          <w:sz w:val="22"/>
          <w:szCs w:val="22"/>
        </w:rPr>
        <w:t>negative trend</w:t>
      </w:r>
      <w:r w:rsidRPr="00C917F2">
        <w:rPr>
          <w:sz w:val="22"/>
          <w:szCs w:val="22"/>
        </w:rPr>
        <w:t xml:space="preserve"> in viability of hairy woodpecker or northern flicker on the Deschutes National Forest</w:t>
      </w:r>
      <w:r w:rsidR="00FE7A3F">
        <w:rPr>
          <w:sz w:val="22"/>
          <w:szCs w:val="22"/>
        </w:rPr>
        <w:t xml:space="preserve"> because of this small reduction in habitat created by the fire</w:t>
      </w:r>
      <w:r w:rsidR="004948B1">
        <w:rPr>
          <w:sz w:val="22"/>
          <w:szCs w:val="22"/>
        </w:rPr>
        <w:t xml:space="preserve"> and </w:t>
      </w:r>
      <w:r w:rsidR="009200B2">
        <w:rPr>
          <w:sz w:val="22"/>
          <w:szCs w:val="22"/>
        </w:rPr>
        <w:t xml:space="preserve">it was </w:t>
      </w:r>
      <w:r w:rsidR="004948B1">
        <w:rPr>
          <w:sz w:val="22"/>
          <w:szCs w:val="22"/>
        </w:rPr>
        <w:t>not present</w:t>
      </w:r>
      <w:r w:rsidR="009200B2">
        <w:rPr>
          <w:sz w:val="22"/>
          <w:szCs w:val="22"/>
        </w:rPr>
        <w:t xml:space="preserve"> (mapped)</w:t>
      </w:r>
      <w:r w:rsidR="004948B1">
        <w:rPr>
          <w:sz w:val="22"/>
          <w:szCs w:val="22"/>
        </w:rPr>
        <w:t xml:space="preserve"> prior to it; also the salvage area is a small parcel of FS land isolated from other habitat by private lands (see Figure 1)</w:t>
      </w:r>
      <w:r w:rsidRPr="00C917F2">
        <w:rPr>
          <w:sz w:val="22"/>
          <w:szCs w:val="22"/>
        </w:rPr>
        <w:t>.</w:t>
      </w:r>
    </w:p>
    <w:p w:rsidR="004948B1" w:rsidRDefault="004948B1" w:rsidP="00C917F2">
      <w:pPr>
        <w:spacing w:after="120"/>
        <w:rPr>
          <w:sz w:val="22"/>
          <w:szCs w:val="22"/>
        </w:rPr>
      </w:pPr>
    </w:p>
    <w:p w:rsidR="00C917F2" w:rsidRPr="00C917F2" w:rsidRDefault="00C917F2" w:rsidP="00C917F2">
      <w:pPr>
        <w:keepNext/>
        <w:spacing w:before="360" w:after="120"/>
        <w:outlineLvl w:val="2"/>
        <w:rPr>
          <w:b/>
          <w:iCs/>
          <w:sz w:val="28"/>
          <w:u w:val="single"/>
        </w:rPr>
      </w:pPr>
      <w:r w:rsidRPr="00C917F2">
        <w:rPr>
          <w:b/>
          <w:iCs/>
          <w:sz w:val="28"/>
          <w:u w:val="single"/>
        </w:rPr>
        <w:t>Pygmy Nuthatch</w:t>
      </w:r>
    </w:p>
    <w:p w:rsidR="00C917F2" w:rsidRDefault="00C917F2" w:rsidP="00C917F2">
      <w:pPr>
        <w:spacing w:after="120"/>
        <w:rPr>
          <w:sz w:val="22"/>
          <w:szCs w:val="22"/>
        </w:rPr>
      </w:pPr>
      <w:r w:rsidRPr="00C917F2">
        <w:rPr>
          <w:sz w:val="22"/>
          <w:szCs w:val="22"/>
        </w:rPr>
        <w:t xml:space="preserve">Pygmy nuthatches utilize </w:t>
      </w:r>
      <w:r w:rsidR="00530948">
        <w:rPr>
          <w:sz w:val="22"/>
          <w:szCs w:val="22"/>
        </w:rPr>
        <w:t xml:space="preserve">stands with </w:t>
      </w:r>
      <w:r w:rsidRPr="00C917F2">
        <w:rPr>
          <w:sz w:val="22"/>
          <w:szCs w:val="22"/>
        </w:rPr>
        <w:t>large open ponderosa pine, low shrub levels and large snags. The pygmy nuthatch typically utilizes cavities in snags or dead portions of live trees.  They commonly excavate their own nest sites.  They will forage on all portions of a tree including the trunk, branches, needles, and cones.  The</w:t>
      </w:r>
      <w:r w:rsidR="00FF0A28">
        <w:rPr>
          <w:sz w:val="22"/>
          <w:szCs w:val="22"/>
        </w:rPr>
        <w:t>ir</w:t>
      </w:r>
      <w:r w:rsidRPr="00C917F2">
        <w:rPr>
          <w:sz w:val="22"/>
          <w:szCs w:val="22"/>
        </w:rPr>
        <w:t xml:space="preserve"> diet consists of weevils, leaf beetles, ants, and other bark dwelling insects (Marshall et al. 2003 pp. 453). </w:t>
      </w:r>
    </w:p>
    <w:p w:rsidR="00107EE6" w:rsidRPr="00C917F2" w:rsidRDefault="00107EE6" w:rsidP="00C917F2">
      <w:pPr>
        <w:spacing w:after="120"/>
        <w:rPr>
          <w:sz w:val="22"/>
          <w:szCs w:val="22"/>
        </w:rPr>
      </w:pPr>
      <w:r>
        <w:rPr>
          <w:sz w:val="22"/>
          <w:szCs w:val="22"/>
        </w:rPr>
        <w:t xml:space="preserve">Pygmy nuthatches are a </w:t>
      </w:r>
      <w:proofErr w:type="spellStart"/>
      <w:r>
        <w:rPr>
          <w:sz w:val="22"/>
          <w:szCs w:val="22"/>
        </w:rPr>
        <w:t>landbird</w:t>
      </w:r>
      <w:proofErr w:type="spellEnd"/>
      <w:r>
        <w:rPr>
          <w:sz w:val="22"/>
          <w:szCs w:val="22"/>
        </w:rPr>
        <w:t xml:space="preserve"> focal species for large trees i</w:t>
      </w:r>
      <w:r w:rsidR="00F66FDC">
        <w:rPr>
          <w:sz w:val="22"/>
          <w:szCs w:val="22"/>
        </w:rPr>
        <w:t>n ponderosa pine stands (Altman</w:t>
      </w:r>
      <w:r>
        <w:rPr>
          <w:sz w:val="22"/>
          <w:szCs w:val="22"/>
        </w:rPr>
        <w:t xml:space="preserve"> 2000).</w:t>
      </w:r>
    </w:p>
    <w:p w:rsidR="00C917F2" w:rsidRPr="00C917F2" w:rsidRDefault="00C917F2" w:rsidP="00C917F2">
      <w:pPr>
        <w:spacing w:after="120"/>
        <w:rPr>
          <w:sz w:val="22"/>
          <w:szCs w:val="22"/>
        </w:rPr>
      </w:pPr>
      <w:r w:rsidRPr="00C917F2">
        <w:rPr>
          <w:sz w:val="22"/>
          <w:szCs w:val="22"/>
        </w:rPr>
        <w:t xml:space="preserve">The </w:t>
      </w:r>
      <w:proofErr w:type="spellStart"/>
      <w:r w:rsidRPr="00C917F2">
        <w:rPr>
          <w:sz w:val="22"/>
          <w:szCs w:val="22"/>
        </w:rPr>
        <w:t>NatureServe</w:t>
      </w:r>
      <w:proofErr w:type="spellEnd"/>
      <w:r w:rsidRPr="00C917F2">
        <w:rPr>
          <w:sz w:val="22"/>
          <w:szCs w:val="22"/>
        </w:rPr>
        <w:t xml:space="preserve"> status for the pygmy nuthatch is secure at the global level (G5), secure at the national level for both the breeding and non-breeding ranges (N5), and apparently secure at the state level (S4).</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Existing Condition</w:t>
      </w:r>
    </w:p>
    <w:p w:rsidR="00C917F2" w:rsidRDefault="0027660C" w:rsidP="00C917F2">
      <w:pPr>
        <w:spacing w:after="120"/>
        <w:rPr>
          <w:sz w:val="22"/>
          <w:szCs w:val="22"/>
        </w:rPr>
      </w:pPr>
      <w:r>
        <w:rPr>
          <w:sz w:val="22"/>
          <w:szCs w:val="22"/>
        </w:rPr>
        <w:t>Pygmy nuthatches were not listed for post-fire habitat in ponderosa pine, but are listed in small to large tre</w:t>
      </w:r>
      <w:r w:rsidR="00CC4251">
        <w:rPr>
          <w:sz w:val="22"/>
          <w:szCs w:val="22"/>
        </w:rPr>
        <w:t xml:space="preserve">e green ponderosa pine stands (Table </w:t>
      </w:r>
      <w:r w:rsidR="004948B1">
        <w:rPr>
          <w:sz w:val="22"/>
          <w:szCs w:val="22"/>
        </w:rPr>
        <w:t>21</w:t>
      </w:r>
      <w:r w:rsidR="00CC4251">
        <w:rPr>
          <w:sz w:val="22"/>
          <w:szCs w:val="22"/>
        </w:rPr>
        <w:t>)</w:t>
      </w:r>
      <w:r w:rsidR="00530948">
        <w:rPr>
          <w:sz w:val="22"/>
          <w:szCs w:val="22"/>
        </w:rPr>
        <w:t>.  Their use of open ponderosa pine stands with large snags can be reflected in the habitat being provided by the Two Bulls Fire area.</w:t>
      </w:r>
    </w:p>
    <w:p w:rsidR="001742C9" w:rsidRDefault="001742C9" w:rsidP="00C917F2">
      <w:pPr>
        <w:spacing w:after="120"/>
        <w:rPr>
          <w:sz w:val="22"/>
          <w:szCs w:val="22"/>
        </w:rPr>
      </w:pPr>
    </w:p>
    <w:p w:rsidR="00530948" w:rsidRDefault="00530948" w:rsidP="00C917F2">
      <w:pPr>
        <w:spacing w:after="120"/>
        <w:rPr>
          <w:sz w:val="22"/>
          <w:szCs w:val="22"/>
        </w:rPr>
      </w:pPr>
    </w:p>
    <w:p w:rsidR="00CC4251" w:rsidRPr="004948B1" w:rsidRDefault="00CC4251" w:rsidP="00530948">
      <w:pPr>
        <w:rPr>
          <w:sz w:val="22"/>
          <w:szCs w:val="22"/>
        </w:rPr>
      </w:pPr>
      <w:r w:rsidRPr="00CC4251">
        <w:rPr>
          <w:rFonts w:asciiTheme="minorHAnsi" w:hAnsiTheme="minorHAnsi"/>
          <w:sz w:val="22"/>
          <w:szCs w:val="22"/>
        </w:rPr>
        <w:lastRenderedPageBreak/>
        <w:t xml:space="preserve">Table </w:t>
      </w:r>
      <w:r w:rsidR="004948B1">
        <w:rPr>
          <w:rFonts w:asciiTheme="minorHAnsi" w:hAnsiTheme="minorHAnsi"/>
          <w:sz w:val="22"/>
          <w:szCs w:val="22"/>
        </w:rPr>
        <w:t>21</w:t>
      </w:r>
      <w:r w:rsidRPr="00CC4251">
        <w:rPr>
          <w:rFonts w:asciiTheme="minorHAnsi" w:hAnsiTheme="minorHAnsi"/>
          <w:sz w:val="22"/>
          <w:szCs w:val="22"/>
        </w:rPr>
        <w:t>. Pygmy nuthatch use of ponderosa pine habitat</w:t>
      </w:r>
      <w:r w:rsidR="004948B1" w:rsidRPr="004948B1">
        <w:rPr>
          <w:rFonts w:asciiTheme="minorHAnsi" w:hAnsiTheme="minorHAnsi"/>
          <w:sz w:val="22"/>
        </w:rPr>
        <w:t xml:space="preserve"> </w:t>
      </w:r>
      <w:r w:rsidR="004948B1">
        <w:rPr>
          <w:rFonts w:asciiTheme="minorHAnsi" w:hAnsiTheme="minorHAnsi"/>
          <w:sz w:val="22"/>
        </w:rPr>
        <w:t xml:space="preserve">from </w:t>
      </w:r>
      <w:r w:rsidR="004948B1" w:rsidRPr="00D14218">
        <w:rPr>
          <w:rFonts w:asciiTheme="minorHAnsi" w:hAnsiTheme="minorHAnsi"/>
          <w:sz w:val="22"/>
        </w:rPr>
        <w:t>DecAID version 2.2 Table</w:t>
      </w:r>
      <w:r w:rsidR="004948B1">
        <w:rPr>
          <w:rFonts w:asciiTheme="minorHAnsi" w:hAnsiTheme="minorHAnsi"/>
          <w:sz w:val="22"/>
        </w:rPr>
        <w:t>s</w:t>
      </w:r>
      <w:r w:rsidR="004948B1" w:rsidRPr="00D14218">
        <w:rPr>
          <w:rFonts w:asciiTheme="minorHAnsi" w:hAnsiTheme="minorHAnsi"/>
          <w:sz w:val="22"/>
        </w:rPr>
        <w:t xml:space="preserve"> PPDF_S/L.sp-</w:t>
      </w:r>
      <w:proofErr w:type="gramStart"/>
      <w:r w:rsidR="004948B1" w:rsidRPr="00D14218">
        <w:rPr>
          <w:rFonts w:asciiTheme="minorHAnsi" w:hAnsiTheme="minorHAnsi"/>
          <w:sz w:val="22"/>
        </w:rPr>
        <w:t xml:space="preserve">22 </w:t>
      </w:r>
      <w:r w:rsidR="004948B1">
        <w:rPr>
          <w:b/>
          <w:bCs/>
        </w:rPr>
        <w:t xml:space="preserve"> </w:t>
      </w:r>
      <w:r w:rsidR="004948B1" w:rsidRPr="005B665C">
        <w:rPr>
          <w:rFonts w:asciiTheme="minorHAnsi" w:hAnsiTheme="minorHAnsi"/>
          <w:bCs/>
          <w:sz w:val="22"/>
        </w:rPr>
        <w:t>PPDF</w:t>
      </w:r>
      <w:proofErr w:type="gramEnd"/>
      <w:r w:rsidR="004948B1" w:rsidRPr="005B665C">
        <w:rPr>
          <w:rFonts w:asciiTheme="minorHAnsi" w:hAnsiTheme="minorHAnsi"/>
          <w:bCs/>
          <w:sz w:val="22"/>
        </w:rPr>
        <w:t>_PF.sp-17</w:t>
      </w:r>
      <w:r w:rsidR="004948B1" w:rsidRPr="00D14218">
        <w:rPr>
          <w:rFonts w:asciiTheme="minorHAnsi" w:hAnsiTheme="minorHAnsi"/>
          <w:sz w:val="22"/>
        </w:rPr>
        <w:t xml:space="preserve"> (Mellen-McLean et al. 2012</w:t>
      </w:r>
      <w:r w:rsidR="004948B1">
        <w:rPr>
          <w:rFonts w:asciiTheme="minorHAnsi" w:hAnsiTheme="minorHAnsi"/>
          <w:sz w:val="22"/>
        </w:rPr>
        <w:t>).</w:t>
      </w:r>
    </w:p>
    <w:tbl>
      <w:tblPr>
        <w:tblStyle w:val="TableGrid"/>
        <w:tblW w:w="0" w:type="auto"/>
        <w:tblLook w:val="04A0" w:firstRow="1" w:lastRow="0" w:firstColumn="1" w:lastColumn="0" w:noHBand="0" w:noVBand="1"/>
      </w:tblPr>
      <w:tblGrid>
        <w:gridCol w:w="1578"/>
        <w:gridCol w:w="816"/>
        <w:gridCol w:w="2394"/>
        <w:gridCol w:w="2394"/>
        <w:gridCol w:w="2394"/>
      </w:tblGrid>
      <w:tr w:rsidR="00F7339A" w:rsidTr="00CC4251">
        <w:tc>
          <w:tcPr>
            <w:tcW w:w="2394" w:type="dxa"/>
            <w:gridSpan w:val="2"/>
            <w:shd w:val="clear" w:color="auto" w:fill="D9D9D9" w:themeFill="background1" w:themeFillShade="D9"/>
          </w:tcPr>
          <w:p w:rsidR="00F7339A" w:rsidRPr="00CC4251" w:rsidRDefault="00F7339A" w:rsidP="00C917F2">
            <w:pPr>
              <w:spacing w:after="120"/>
              <w:rPr>
                <w:rFonts w:asciiTheme="minorHAnsi" w:hAnsiTheme="minorHAnsi"/>
                <w:b/>
                <w:sz w:val="22"/>
                <w:szCs w:val="22"/>
              </w:rPr>
            </w:pPr>
            <w:r w:rsidRPr="00CC4251">
              <w:rPr>
                <w:rFonts w:asciiTheme="minorHAnsi" w:hAnsiTheme="minorHAnsi"/>
                <w:b/>
                <w:sz w:val="22"/>
                <w:szCs w:val="22"/>
              </w:rPr>
              <w:t>Pygmy Nuthatch Use of Ponderosa Pine Habitat</w:t>
            </w:r>
          </w:p>
        </w:tc>
        <w:tc>
          <w:tcPr>
            <w:tcW w:w="2394" w:type="dxa"/>
            <w:shd w:val="clear" w:color="auto" w:fill="D9D9D9" w:themeFill="background1" w:themeFillShade="D9"/>
          </w:tcPr>
          <w:p w:rsidR="00F7339A" w:rsidRPr="00CC4251" w:rsidRDefault="00F7339A" w:rsidP="00C917F2">
            <w:pPr>
              <w:spacing w:after="120"/>
              <w:rPr>
                <w:rFonts w:asciiTheme="minorHAnsi" w:hAnsiTheme="minorHAnsi"/>
                <w:b/>
                <w:sz w:val="22"/>
                <w:szCs w:val="22"/>
              </w:rPr>
            </w:pPr>
            <w:r w:rsidRPr="00CC4251">
              <w:rPr>
                <w:rFonts w:asciiTheme="minorHAnsi" w:hAnsiTheme="minorHAnsi"/>
                <w:b/>
                <w:sz w:val="22"/>
                <w:szCs w:val="22"/>
              </w:rPr>
              <w:t>30% tolerance level</w:t>
            </w:r>
          </w:p>
        </w:tc>
        <w:tc>
          <w:tcPr>
            <w:tcW w:w="2394" w:type="dxa"/>
            <w:shd w:val="clear" w:color="auto" w:fill="D9D9D9" w:themeFill="background1" w:themeFillShade="D9"/>
          </w:tcPr>
          <w:p w:rsidR="00F7339A" w:rsidRPr="00CC4251" w:rsidRDefault="00F7339A" w:rsidP="00C917F2">
            <w:pPr>
              <w:spacing w:after="120"/>
              <w:rPr>
                <w:rFonts w:asciiTheme="minorHAnsi" w:hAnsiTheme="minorHAnsi"/>
                <w:b/>
                <w:sz w:val="22"/>
                <w:szCs w:val="22"/>
              </w:rPr>
            </w:pPr>
            <w:r w:rsidRPr="00CC4251">
              <w:rPr>
                <w:rFonts w:asciiTheme="minorHAnsi" w:hAnsiTheme="minorHAnsi"/>
                <w:b/>
                <w:sz w:val="22"/>
                <w:szCs w:val="22"/>
              </w:rPr>
              <w:t>50% tolerance level</w:t>
            </w:r>
          </w:p>
        </w:tc>
        <w:tc>
          <w:tcPr>
            <w:tcW w:w="2394" w:type="dxa"/>
            <w:shd w:val="clear" w:color="auto" w:fill="D9D9D9" w:themeFill="background1" w:themeFillShade="D9"/>
          </w:tcPr>
          <w:p w:rsidR="00F7339A" w:rsidRPr="00CC4251" w:rsidRDefault="00F7339A" w:rsidP="00C917F2">
            <w:pPr>
              <w:spacing w:after="120"/>
              <w:rPr>
                <w:rFonts w:asciiTheme="minorHAnsi" w:hAnsiTheme="minorHAnsi"/>
                <w:b/>
                <w:sz w:val="22"/>
                <w:szCs w:val="22"/>
              </w:rPr>
            </w:pPr>
            <w:r w:rsidRPr="00CC4251">
              <w:rPr>
                <w:rFonts w:asciiTheme="minorHAnsi" w:hAnsiTheme="minorHAnsi"/>
                <w:b/>
                <w:sz w:val="22"/>
                <w:szCs w:val="22"/>
              </w:rPr>
              <w:t>80% tolerance level</w:t>
            </w:r>
          </w:p>
        </w:tc>
      </w:tr>
      <w:tr w:rsidR="00F7339A" w:rsidTr="00F7339A">
        <w:tc>
          <w:tcPr>
            <w:tcW w:w="2394" w:type="dxa"/>
            <w:gridSpan w:val="2"/>
          </w:tcPr>
          <w:p w:rsidR="00F7339A" w:rsidRPr="00CC4251" w:rsidRDefault="00F7339A" w:rsidP="00F7339A">
            <w:pPr>
              <w:spacing w:after="120"/>
              <w:jc w:val="right"/>
              <w:rPr>
                <w:rFonts w:asciiTheme="minorHAnsi" w:hAnsiTheme="minorHAnsi"/>
                <w:sz w:val="22"/>
                <w:szCs w:val="22"/>
              </w:rPr>
            </w:pPr>
            <w:r w:rsidRPr="00CC4251">
              <w:rPr>
                <w:rFonts w:asciiTheme="minorHAnsi" w:hAnsiTheme="minorHAnsi"/>
                <w:sz w:val="22"/>
                <w:szCs w:val="22"/>
              </w:rPr>
              <w:t>Snag Size</w:t>
            </w:r>
            <w:r w:rsidR="00CC4251">
              <w:rPr>
                <w:rFonts w:asciiTheme="minorHAnsi" w:hAnsiTheme="minorHAnsi"/>
                <w:sz w:val="22"/>
                <w:szCs w:val="22"/>
              </w:rPr>
              <w:t xml:space="preserve"> (inches dbh)</w:t>
            </w:r>
          </w:p>
        </w:tc>
        <w:tc>
          <w:tcPr>
            <w:tcW w:w="2394" w:type="dxa"/>
          </w:tcPr>
          <w:p w:rsidR="00F7339A" w:rsidRPr="00CC4251" w:rsidRDefault="00CC4251" w:rsidP="00CC4251">
            <w:pPr>
              <w:spacing w:after="120"/>
              <w:jc w:val="center"/>
              <w:rPr>
                <w:rFonts w:asciiTheme="minorHAnsi" w:hAnsiTheme="minorHAnsi"/>
                <w:sz w:val="22"/>
                <w:szCs w:val="22"/>
              </w:rPr>
            </w:pPr>
            <w:r>
              <w:rPr>
                <w:rFonts w:asciiTheme="minorHAnsi" w:hAnsiTheme="minorHAnsi"/>
                <w:sz w:val="22"/>
                <w:szCs w:val="22"/>
              </w:rPr>
              <w:t>16.9</w:t>
            </w:r>
          </w:p>
        </w:tc>
        <w:tc>
          <w:tcPr>
            <w:tcW w:w="2394" w:type="dxa"/>
          </w:tcPr>
          <w:p w:rsidR="00F7339A" w:rsidRPr="00CC4251" w:rsidRDefault="00CC4251" w:rsidP="00CC4251">
            <w:pPr>
              <w:spacing w:after="120"/>
              <w:jc w:val="center"/>
              <w:rPr>
                <w:rFonts w:asciiTheme="minorHAnsi" w:hAnsiTheme="minorHAnsi"/>
                <w:sz w:val="22"/>
                <w:szCs w:val="22"/>
              </w:rPr>
            </w:pPr>
            <w:r>
              <w:rPr>
                <w:rFonts w:asciiTheme="minorHAnsi" w:hAnsiTheme="minorHAnsi"/>
                <w:sz w:val="22"/>
                <w:szCs w:val="22"/>
              </w:rPr>
              <w:t>22.8</w:t>
            </w:r>
          </w:p>
        </w:tc>
        <w:tc>
          <w:tcPr>
            <w:tcW w:w="2394" w:type="dxa"/>
          </w:tcPr>
          <w:p w:rsidR="00F7339A" w:rsidRPr="00CC4251" w:rsidRDefault="00CC4251" w:rsidP="00CC4251">
            <w:pPr>
              <w:spacing w:after="120"/>
              <w:jc w:val="center"/>
              <w:rPr>
                <w:rFonts w:asciiTheme="minorHAnsi" w:hAnsiTheme="minorHAnsi"/>
                <w:sz w:val="22"/>
                <w:szCs w:val="22"/>
              </w:rPr>
            </w:pPr>
            <w:r>
              <w:rPr>
                <w:rFonts w:asciiTheme="minorHAnsi" w:hAnsiTheme="minorHAnsi"/>
                <w:sz w:val="22"/>
                <w:szCs w:val="22"/>
              </w:rPr>
              <w:t>31.5</w:t>
            </w:r>
          </w:p>
        </w:tc>
      </w:tr>
      <w:tr w:rsidR="00F7339A" w:rsidTr="00F7339A">
        <w:trPr>
          <w:trHeight w:val="363"/>
        </w:trPr>
        <w:tc>
          <w:tcPr>
            <w:tcW w:w="1578" w:type="dxa"/>
            <w:vMerge w:val="restart"/>
          </w:tcPr>
          <w:p w:rsidR="00F7339A" w:rsidRPr="00CC4251" w:rsidRDefault="00F7339A" w:rsidP="00F7339A">
            <w:pPr>
              <w:spacing w:after="120"/>
              <w:jc w:val="right"/>
              <w:rPr>
                <w:rFonts w:asciiTheme="minorHAnsi" w:hAnsiTheme="minorHAnsi"/>
                <w:sz w:val="22"/>
                <w:szCs w:val="22"/>
              </w:rPr>
            </w:pPr>
            <w:r w:rsidRPr="00CC4251">
              <w:rPr>
                <w:rFonts w:asciiTheme="minorHAnsi" w:hAnsiTheme="minorHAnsi"/>
                <w:sz w:val="22"/>
                <w:szCs w:val="22"/>
              </w:rPr>
              <w:t>Snag Density</w:t>
            </w:r>
            <w:r w:rsidR="00CC4251">
              <w:rPr>
                <w:rFonts w:asciiTheme="minorHAnsi" w:hAnsiTheme="minorHAnsi"/>
                <w:sz w:val="22"/>
                <w:szCs w:val="22"/>
              </w:rPr>
              <w:t xml:space="preserve"> (#/ac)</w:t>
            </w:r>
          </w:p>
          <w:p w:rsidR="00F7339A" w:rsidRPr="00CC4251" w:rsidRDefault="00F7339A" w:rsidP="00F7339A">
            <w:pPr>
              <w:spacing w:after="120"/>
              <w:jc w:val="right"/>
              <w:rPr>
                <w:rFonts w:asciiTheme="minorHAnsi" w:hAnsiTheme="minorHAnsi"/>
                <w:sz w:val="22"/>
                <w:szCs w:val="22"/>
              </w:rPr>
            </w:pPr>
          </w:p>
        </w:tc>
        <w:tc>
          <w:tcPr>
            <w:tcW w:w="816" w:type="dxa"/>
          </w:tcPr>
          <w:p w:rsidR="00F7339A" w:rsidRPr="00CC4251" w:rsidRDefault="00F7339A" w:rsidP="00F7339A">
            <w:pPr>
              <w:spacing w:after="120"/>
              <w:jc w:val="right"/>
              <w:rPr>
                <w:rFonts w:asciiTheme="minorHAnsi" w:hAnsiTheme="minorHAnsi"/>
                <w:sz w:val="22"/>
                <w:szCs w:val="22"/>
              </w:rPr>
            </w:pPr>
            <w:r w:rsidRPr="00CC4251">
              <w:rPr>
                <w:rFonts w:asciiTheme="minorHAnsi" w:hAnsiTheme="minorHAnsi"/>
                <w:sz w:val="22"/>
                <w:szCs w:val="22"/>
              </w:rPr>
              <w:t>&gt;10” dbh</w:t>
            </w:r>
          </w:p>
        </w:tc>
        <w:tc>
          <w:tcPr>
            <w:tcW w:w="2394" w:type="dxa"/>
          </w:tcPr>
          <w:p w:rsidR="00F7339A" w:rsidRPr="00CC4251" w:rsidRDefault="00CC4251" w:rsidP="00CC4251">
            <w:pPr>
              <w:spacing w:after="120"/>
              <w:jc w:val="center"/>
              <w:rPr>
                <w:rFonts w:asciiTheme="minorHAnsi" w:hAnsiTheme="minorHAnsi"/>
                <w:sz w:val="22"/>
                <w:szCs w:val="22"/>
              </w:rPr>
            </w:pPr>
            <w:r>
              <w:rPr>
                <w:rFonts w:asciiTheme="minorHAnsi" w:hAnsiTheme="minorHAnsi"/>
                <w:sz w:val="22"/>
                <w:szCs w:val="22"/>
              </w:rPr>
              <w:t>1.1</w:t>
            </w:r>
          </w:p>
        </w:tc>
        <w:tc>
          <w:tcPr>
            <w:tcW w:w="2394" w:type="dxa"/>
          </w:tcPr>
          <w:p w:rsidR="00F7339A" w:rsidRPr="00CC4251" w:rsidRDefault="00CC4251" w:rsidP="00CC4251">
            <w:pPr>
              <w:spacing w:after="120"/>
              <w:jc w:val="center"/>
              <w:rPr>
                <w:rFonts w:asciiTheme="minorHAnsi" w:hAnsiTheme="minorHAnsi"/>
                <w:sz w:val="22"/>
                <w:szCs w:val="22"/>
              </w:rPr>
            </w:pPr>
            <w:r>
              <w:rPr>
                <w:rFonts w:asciiTheme="minorHAnsi" w:hAnsiTheme="minorHAnsi"/>
                <w:sz w:val="22"/>
                <w:szCs w:val="22"/>
              </w:rPr>
              <w:t>5.6</w:t>
            </w:r>
          </w:p>
        </w:tc>
        <w:tc>
          <w:tcPr>
            <w:tcW w:w="2394" w:type="dxa"/>
          </w:tcPr>
          <w:p w:rsidR="00F7339A" w:rsidRPr="00CC4251" w:rsidRDefault="00CC4251" w:rsidP="00CC4251">
            <w:pPr>
              <w:spacing w:after="120"/>
              <w:jc w:val="center"/>
              <w:rPr>
                <w:rFonts w:asciiTheme="minorHAnsi" w:hAnsiTheme="minorHAnsi"/>
                <w:sz w:val="22"/>
                <w:szCs w:val="22"/>
              </w:rPr>
            </w:pPr>
            <w:r>
              <w:rPr>
                <w:rFonts w:asciiTheme="minorHAnsi" w:hAnsiTheme="minorHAnsi"/>
                <w:sz w:val="22"/>
                <w:szCs w:val="22"/>
              </w:rPr>
              <w:t>12.1</w:t>
            </w:r>
          </w:p>
        </w:tc>
      </w:tr>
      <w:tr w:rsidR="00F7339A" w:rsidTr="00F7339A">
        <w:trPr>
          <w:trHeight w:val="401"/>
        </w:trPr>
        <w:tc>
          <w:tcPr>
            <w:tcW w:w="1578" w:type="dxa"/>
            <w:vMerge/>
          </w:tcPr>
          <w:p w:rsidR="00F7339A" w:rsidRPr="00CC4251" w:rsidRDefault="00F7339A" w:rsidP="00F7339A">
            <w:pPr>
              <w:spacing w:after="120"/>
              <w:jc w:val="right"/>
              <w:rPr>
                <w:rFonts w:asciiTheme="minorHAnsi" w:hAnsiTheme="minorHAnsi"/>
                <w:sz w:val="22"/>
                <w:szCs w:val="22"/>
              </w:rPr>
            </w:pPr>
          </w:p>
        </w:tc>
        <w:tc>
          <w:tcPr>
            <w:tcW w:w="816" w:type="dxa"/>
          </w:tcPr>
          <w:p w:rsidR="00F7339A" w:rsidRPr="00CC4251" w:rsidRDefault="00CC4251" w:rsidP="00F7339A">
            <w:pPr>
              <w:spacing w:after="120"/>
              <w:jc w:val="right"/>
              <w:rPr>
                <w:rFonts w:asciiTheme="minorHAnsi" w:hAnsiTheme="minorHAnsi"/>
                <w:sz w:val="22"/>
                <w:szCs w:val="22"/>
              </w:rPr>
            </w:pPr>
            <w:r w:rsidRPr="00CC4251">
              <w:rPr>
                <w:rFonts w:asciiTheme="minorHAnsi" w:hAnsiTheme="minorHAnsi"/>
                <w:sz w:val="22"/>
                <w:szCs w:val="22"/>
              </w:rPr>
              <w:t>&gt;20” dbh</w:t>
            </w:r>
          </w:p>
        </w:tc>
        <w:tc>
          <w:tcPr>
            <w:tcW w:w="2394" w:type="dxa"/>
          </w:tcPr>
          <w:p w:rsidR="00F7339A" w:rsidRPr="00CC4251" w:rsidRDefault="00CC4251" w:rsidP="00CC4251">
            <w:pPr>
              <w:spacing w:after="120"/>
              <w:jc w:val="center"/>
              <w:rPr>
                <w:rFonts w:asciiTheme="minorHAnsi" w:hAnsiTheme="minorHAnsi"/>
                <w:sz w:val="22"/>
                <w:szCs w:val="22"/>
              </w:rPr>
            </w:pPr>
            <w:r>
              <w:rPr>
                <w:rFonts w:asciiTheme="minorHAnsi" w:hAnsiTheme="minorHAnsi"/>
                <w:sz w:val="22"/>
                <w:szCs w:val="22"/>
              </w:rPr>
              <w:t>0.0</w:t>
            </w:r>
          </w:p>
        </w:tc>
        <w:tc>
          <w:tcPr>
            <w:tcW w:w="2394" w:type="dxa"/>
          </w:tcPr>
          <w:p w:rsidR="00F7339A" w:rsidRPr="00CC4251" w:rsidRDefault="00CC4251" w:rsidP="00CC4251">
            <w:pPr>
              <w:spacing w:after="120"/>
              <w:jc w:val="center"/>
              <w:rPr>
                <w:rFonts w:asciiTheme="minorHAnsi" w:hAnsiTheme="minorHAnsi"/>
                <w:sz w:val="22"/>
                <w:szCs w:val="22"/>
              </w:rPr>
            </w:pPr>
            <w:r>
              <w:rPr>
                <w:rFonts w:asciiTheme="minorHAnsi" w:hAnsiTheme="minorHAnsi"/>
                <w:sz w:val="22"/>
                <w:szCs w:val="22"/>
              </w:rPr>
              <w:t>1.6</w:t>
            </w:r>
          </w:p>
        </w:tc>
        <w:tc>
          <w:tcPr>
            <w:tcW w:w="2394" w:type="dxa"/>
          </w:tcPr>
          <w:p w:rsidR="00F7339A" w:rsidRPr="00CC4251" w:rsidRDefault="00CC4251" w:rsidP="00CC4251">
            <w:pPr>
              <w:spacing w:after="120"/>
              <w:jc w:val="center"/>
              <w:rPr>
                <w:rFonts w:asciiTheme="minorHAnsi" w:hAnsiTheme="minorHAnsi"/>
                <w:sz w:val="22"/>
                <w:szCs w:val="22"/>
              </w:rPr>
            </w:pPr>
            <w:r>
              <w:rPr>
                <w:rFonts w:asciiTheme="minorHAnsi" w:hAnsiTheme="minorHAnsi"/>
                <w:sz w:val="22"/>
                <w:szCs w:val="22"/>
              </w:rPr>
              <w:t>4.0</w:t>
            </w:r>
          </w:p>
        </w:tc>
      </w:tr>
    </w:tbl>
    <w:p w:rsidR="004948B1" w:rsidRDefault="004948B1" w:rsidP="00C917F2">
      <w:pPr>
        <w:spacing w:after="120"/>
        <w:rPr>
          <w:sz w:val="22"/>
          <w:szCs w:val="22"/>
        </w:rPr>
      </w:pPr>
    </w:p>
    <w:p w:rsidR="00C917F2" w:rsidRPr="00C917F2" w:rsidRDefault="004948B1" w:rsidP="00C917F2">
      <w:pPr>
        <w:spacing w:after="120"/>
        <w:rPr>
          <w:sz w:val="22"/>
          <w:szCs w:val="22"/>
        </w:rPr>
      </w:pPr>
      <w:r>
        <w:rPr>
          <w:sz w:val="22"/>
          <w:szCs w:val="22"/>
        </w:rPr>
        <w:t>Based on</w:t>
      </w:r>
      <w:r w:rsidR="00E90CFD">
        <w:rPr>
          <w:sz w:val="22"/>
          <w:szCs w:val="22"/>
        </w:rPr>
        <w:t xml:space="preserve"> the above information</w:t>
      </w:r>
      <w:r w:rsidR="00AE3B00">
        <w:rPr>
          <w:sz w:val="22"/>
          <w:szCs w:val="22"/>
        </w:rPr>
        <w:t>, the Two Bulls Fire has created habitat conditions meeting the 80% tolerance level for pygmy nuthatches over 457 acres of FS lands.  Over the watersheds there are 1,617 acres of habitat at this level in the &gt;10” dbh size class and 935 acres in the&gt;20” dbh size class (these acres include the Two Bulls Fire).</w:t>
      </w:r>
    </w:p>
    <w:p w:rsidR="00C917F2" w:rsidRPr="00C917F2" w:rsidRDefault="00C917F2" w:rsidP="00C917F2">
      <w:pPr>
        <w:spacing w:after="120"/>
        <w:rPr>
          <w:sz w:val="22"/>
          <w:szCs w:val="22"/>
        </w:rPr>
      </w:pPr>
      <w:r w:rsidRPr="00C917F2">
        <w:rPr>
          <w:sz w:val="22"/>
          <w:szCs w:val="22"/>
        </w:rPr>
        <w:t>There are no documented sightings of pygmy nuthatches in the project area.</w:t>
      </w:r>
    </w:p>
    <w:p w:rsidR="00AE3B00" w:rsidRDefault="00AE3B00" w:rsidP="00C917F2">
      <w:pPr>
        <w:rPr>
          <w:rFonts w:ascii="Cambria" w:hAnsi="Cambria"/>
          <w:b/>
          <w:i/>
        </w:rPr>
      </w:pPr>
    </w:p>
    <w:p w:rsidR="00C917F2" w:rsidRPr="00C917F2" w:rsidRDefault="00C917F2" w:rsidP="00C917F2">
      <w:pPr>
        <w:rPr>
          <w:rFonts w:ascii="Cambria" w:hAnsi="Cambria"/>
          <w:b/>
          <w:i/>
        </w:rPr>
      </w:pPr>
      <w:r w:rsidRPr="00C917F2">
        <w:rPr>
          <w:rFonts w:ascii="Cambria" w:hAnsi="Cambria"/>
          <w:b/>
          <w:i/>
        </w:rPr>
        <w:t>Measure: Pygmy nuthatch habitat change in quality due to salvage operations.</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120"/>
        <w:outlineLvl w:val="3"/>
        <w:rPr>
          <w:b/>
          <w:bCs/>
          <w:noProof/>
          <w:color w:val="000000"/>
          <w:sz w:val="28"/>
          <w:szCs w:val="28"/>
        </w:rPr>
      </w:pPr>
      <w:r w:rsidRPr="00C917F2">
        <w:rPr>
          <w:b/>
          <w:bCs/>
          <w:noProof/>
          <w:color w:val="000000"/>
          <w:sz w:val="28"/>
          <w:szCs w:val="28"/>
        </w:rPr>
        <w:t>Environmental Consequences</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Alternative 1 – No Action (Ecological Trend)</w:t>
      </w:r>
    </w:p>
    <w:p w:rsidR="00C917F2" w:rsidRPr="00C917F2" w:rsidRDefault="00C917F2" w:rsidP="00C917F2">
      <w:pPr>
        <w:spacing w:after="120"/>
        <w:rPr>
          <w:sz w:val="22"/>
        </w:rPr>
      </w:pPr>
      <w:r w:rsidRPr="00C917F2">
        <w:rPr>
          <w:sz w:val="22"/>
        </w:rPr>
        <w:t xml:space="preserve">Under Alternative 1 (No Action), current management plans would continue to guide management of the project area.  No fire-killed trees on </w:t>
      </w:r>
      <w:r w:rsidR="00063CA7">
        <w:rPr>
          <w:sz w:val="22"/>
        </w:rPr>
        <w:t>249</w:t>
      </w:r>
      <w:r w:rsidRPr="00C917F2">
        <w:rPr>
          <w:sz w:val="22"/>
        </w:rPr>
        <w:t xml:space="preserve"> acres would be harvested to meet project goals.  No danger trees along </w:t>
      </w:r>
      <w:r w:rsidR="00AE3B00">
        <w:rPr>
          <w:sz w:val="22"/>
        </w:rPr>
        <w:t>2.7</w:t>
      </w:r>
      <w:r w:rsidRPr="00C917F2">
        <w:rPr>
          <w:sz w:val="22"/>
        </w:rPr>
        <w:t xml:space="preserve"> miles of commercial haul routes would be felled and removed over an approximate 2 year time period to meet project goals.  Danger trees may be felled and left and/or removed along roads over a longer time period on an as-needed basis.  Currently, down wood habitat is low in the proposed harvest units due to consumption by high-severity burns from the </w:t>
      </w:r>
      <w:r w:rsidR="005F3638">
        <w:rPr>
          <w:sz w:val="22"/>
        </w:rPr>
        <w:t>Two Bulls</w:t>
      </w:r>
      <w:r w:rsidR="00AE3B00">
        <w:rPr>
          <w:sz w:val="22"/>
        </w:rPr>
        <w:t xml:space="preserve"> Fire in 2014</w:t>
      </w:r>
      <w:r w:rsidRPr="00C917F2">
        <w:rPr>
          <w:sz w:val="22"/>
        </w:rPr>
        <w:t xml:space="preserve">.  Standing dead trees in these proposed harvest units would fall over time, leaving </w:t>
      </w:r>
      <w:r w:rsidR="00DE2BA5">
        <w:rPr>
          <w:sz w:val="22"/>
        </w:rPr>
        <w:t>downed</w:t>
      </w:r>
      <w:r w:rsidRPr="00C917F2">
        <w:rPr>
          <w:sz w:val="22"/>
        </w:rPr>
        <w:t xml:space="preserve"> dead wood for wildlife habitat. </w:t>
      </w:r>
    </w:p>
    <w:p w:rsidR="00C917F2" w:rsidRPr="00C917F2" w:rsidRDefault="00C917F2" w:rsidP="00C917F2">
      <w:pPr>
        <w:spacing w:after="120"/>
        <w:rPr>
          <w:sz w:val="22"/>
        </w:rPr>
      </w:pPr>
      <w:r w:rsidRPr="00C917F2">
        <w:rPr>
          <w:sz w:val="22"/>
        </w:rPr>
        <w:t xml:space="preserve">The </w:t>
      </w:r>
      <w:r w:rsidR="005F3638">
        <w:rPr>
          <w:sz w:val="22"/>
        </w:rPr>
        <w:t>Two Bulls</w:t>
      </w:r>
      <w:r w:rsidRPr="00C917F2">
        <w:rPr>
          <w:sz w:val="22"/>
        </w:rPr>
        <w:t xml:space="preserve"> fire caused a dramatic, short-term increase in snag numbers. Snag habitat occurring within the fire area particularly, is serving as intermittent habitat for most cavity excavators (Saab, Dudley and Thompson 2004). Snag numbers do not continually increase over time because the process of tree mortality and snag recruitment are balanced by the processes of snag decay and fall (Everett et al. 1999). Over time, snag habitat will decrease creating a gap in time when little snag habitat exists (primarily in stand replacement areas) because there are few green trees of sufficient size to provide recruitment. </w:t>
      </w:r>
      <w:proofErr w:type="spellStart"/>
      <w:r w:rsidRPr="00C917F2">
        <w:rPr>
          <w:sz w:val="22"/>
        </w:rPr>
        <w:t>Dahms</w:t>
      </w:r>
      <w:proofErr w:type="spellEnd"/>
      <w:r w:rsidRPr="00C917F2">
        <w:rPr>
          <w:sz w:val="22"/>
        </w:rPr>
        <w:t xml:space="preserve"> (1949) found 10 years post-fire, 50% of fire killed ponderosa pine snags remained standing but this declined to 22% standing after 22 years. It is estimated that about 75% of all snags may fall within 20 years (Keen 1929, </w:t>
      </w:r>
      <w:proofErr w:type="spellStart"/>
      <w:r w:rsidRPr="00C917F2">
        <w:rPr>
          <w:sz w:val="22"/>
        </w:rPr>
        <w:t>Dahms</w:t>
      </w:r>
      <w:proofErr w:type="spellEnd"/>
      <w:r w:rsidRPr="00C917F2">
        <w:rPr>
          <w:sz w:val="22"/>
        </w:rPr>
        <w:t xml:space="preserve"> 1949, Parks et al. 1999, and Everett et al. 1999). The effect of the </w:t>
      </w:r>
      <w:r w:rsidR="005F3638">
        <w:rPr>
          <w:sz w:val="22"/>
        </w:rPr>
        <w:t>Two Bulls</w:t>
      </w:r>
      <w:r w:rsidRPr="00C917F2">
        <w:rPr>
          <w:sz w:val="22"/>
        </w:rPr>
        <w:t xml:space="preserve"> fire is an immediate increase in snag habitat and woodpecker populations followed by a reduction in available habitat and a decrease in local populations as snags fall for the No Action as well as Action Alternatives.</w:t>
      </w:r>
    </w:p>
    <w:p w:rsidR="00C917F2" w:rsidRPr="00C917F2" w:rsidRDefault="00C917F2" w:rsidP="00C917F2">
      <w:pPr>
        <w:spacing w:after="120"/>
        <w:rPr>
          <w:sz w:val="22"/>
        </w:rPr>
      </w:pPr>
      <w:r w:rsidRPr="00C917F2">
        <w:rPr>
          <w:sz w:val="22"/>
        </w:rPr>
        <w:t>N</w:t>
      </w:r>
      <w:r w:rsidR="0007410B">
        <w:rPr>
          <w:sz w:val="22"/>
        </w:rPr>
        <w:t xml:space="preserve">o reforestation of ponderosa pine </w:t>
      </w:r>
      <w:r w:rsidRPr="00C917F2">
        <w:rPr>
          <w:sz w:val="22"/>
        </w:rPr>
        <w:t xml:space="preserve">would occur on </w:t>
      </w:r>
      <w:r w:rsidR="00063CA7">
        <w:rPr>
          <w:sz w:val="22"/>
        </w:rPr>
        <w:t>249</w:t>
      </w:r>
      <w:r w:rsidRPr="00C917F2">
        <w:rPr>
          <w:sz w:val="22"/>
        </w:rPr>
        <w:t xml:space="preserve"> acres to accelerate the development of desired forest conditions consistent with management plan objectives.  Stands would be dependent on nearby natural seeds for reforestation.  </w:t>
      </w:r>
      <w:r w:rsidRPr="00C917F2">
        <w:rPr>
          <w:rFonts w:eastAsia="Calibri"/>
          <w:sz w:val="22"/>
          <w:szCs w:val="22"/>
        </w:rPr>
        <w:t>The time period of dominance by shrubs, namely snowbush (</w:t>
      </w:r>
      <w:proofErr w:type="spellStart"/>
      <w:r w:rsidRPr="00C917F2">
        <w:rPr>
          <w:rFonts w:eastAsia="Calibri"/>
          <w:i/>
          <w:iCs/>
          <w:sz w:val="22"/>
          <w:szCs w:val="22"/>
        </w:rPr>
        <w:t>Ceanothus</w:t>
      </w:r>
      <w:proofErr w:type="spellEnd"/>
      <w:r w:rsidRPr="00C917F2">
        <w:rPr>
          <w:rFonts w:eastAsia="Calibri"/>
          <w:i/>
          <w:iCs/>
          <w:sz w:val="22"/>
          <w:szCs w:val="22"/>
        </w:rPr>
        <w:t xml:space="preserve"> </w:t>
      </w:r>
      <w:proofErr w:type="spellStart"/>
      <w:r w:rsidRPr="00C917F2">
        <w:rPr>
          <w:rFonts w:eastAsia="Calibri"/>
          <w:i/>
          <w:iCs/>
          <w:sz w:val="22"/>
          <w:szCs w:val="22"/>
        </w:rPr>
        <w:lastRenderedPageBreak/>
        <w:t>velutinus</w:t>
      </w:r>
      <w:proofErr w:type="spellEnd"/>
      <w:r w:rsidRPr="00C917F2">
        <w:rPr>
          <w:rFonts w:eastAsia="Calibri"/>
          <w:sz w:val="22"/>
          <w:szCs w:val="22"/>
        </w:rPr>
        <w:t xml:space="preserve">) and </w:t>
      </w:r>
      <w:proofErr w:type="spellStart"/>
      <w:r w:rsidRPr="00C917F2">
        <w:rPr>
          <w:rFonts w:eastAsia="Calibri"/>
          <w:sz w:val="22"/>
          <w:szCs w:val="22"/>
        </w:rPr>
        <w:t>greenleaf</w:t>
      </w:r>
      <w:proofErr w:type="spellEnd"/>
      <w:r w:rsidRPr="00C917F2">
        <w:rPr>
          <w:rFonts w:eastAsia="Calibri"/>
          <w:sz w:val="22"/>
          <w:szCs w:val="22"/>
        </w:rPr>
        <w:t xml:space="preserve"> manzanita (</w:t>
      </w:r>
      <w:proofErr w:type="spellStart"/>
      <w:r w:rsidRPr="00C917F2">
        <w:rPr>
          <w:rFonts w:eastAsia="Calibri"/>
          <w:i/>
          <w:iCs/>
          <w:sz w:val="22"/>
          <w:szCs w:val="22"/>
        </w:rPr>
        <w:t>Arctostaphylos</w:t>
      </w:r>
      <w:proofErr w:type="spellEnd"/>
      <w:r w:rsidRPr="00C917F2">
        <w:rPr>
          <w:rFonts w:eastAsia="Calibri"/>
          <w:i/>
          <w:iCs/>
          <w:sz w:val="22"/>
          <w:szCs w:val="22"/>
        </w:rPr>
        <w:t xml:space="preserve"> </w:t>
      </w:r>
      <w:proofErr w:type="spellStart"/>
      <w:r w:rsidRPr="00C917F2">
        <w:rPr>
          <w:rFonts w:eastAsia="Calibri"/>
          <w:i/>
          <w:iCs/>
          <w:sz w:val="22"/>
          <w:szCs w:val="22"/>
        </w:rPr>
        <w:t>patula</w:t>
      </w:r>
      <w:proofErr w:type="spellEnd"/>
      <w:r w:rsidRPr="00C917F2">
        <w:rPr>
          <w:rFonts w:eastAsia="Calibri"/>
          <w:sz w:val="22"/>
          <w:szCs w:val="22"/>
        </w:rPr>
        <w:t xml:space="preserve">) could last up to a century. Delayed reforestation would increase the likelihood of this long period of shrub dominance. </w:t>
      </w:r>
      <w:r w:rsidR="0007410B">
        <w:rPr>
          <w:rFonts w:eastAsia="Calibri"/>
          <w:sz w:val="22"/>
          <w:szCs w:val="22"/>
        </w:rPr>
        <w:t>S</w:t>
      </w:r>
      <w:r w:rsidRPr="00C917F2">
        <w:rPr>
          <w:rFonts w:eastAsia="Calibri"/>
          <w:sz w:val="22"/>
          <w:szCs w:val="22"/>
        </w:rPr>
        <w:t>everal years of delay in planting may cause higher tree mortality rates due to competition with shrubs.</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 xml:space="preserve">Alternative 2 - Direct and Indirect Effects </w:t>
      </w:r>
    </w:p>
    <w:p w:rsidR="00C917F2" w:rsidRPr="00C917F2" w:rsidRDefault="00C917F2" w:rsidP="00C917F2">
      <w:pPr>
        <w:spacing w:after="120"/>
        <w:rPr>
          <w:sz w:val="22"/>
          <w:szCs w:val="22"/>
        </w:rPr>
      </w:pPr>
      <w:r w:rsidRPr="00C917F2">
        <w:rPr>
          <w:sz w:val="22"/>
          <w:szCs w:val="22"/>
        </w:rPr>
        <w:t>There are no known pygmy nuthatch nest sites within salvage units, danger tree removal along haul routes, or reforestation areas.</w:t>
      </w:r>
    </w:p>
    <w:p w:rsidR="00C917F2" w:rsidRPr="00C917F2" w:rsidRDefault="00C917F2" w:rsidP="00C917F2">
      <w:pPr>
        <w:spacing w:after="120"/>
        <w:rPr>
          <w:sz w:val="22"/>
          <w:szCs w:val="22"/>
        </w:rPr>
      </w:pPr>
      <w:r w:rsidRPr="00C917F2">
        <w:rPr>
          <w:sz w:val="22"/>
          <w:szCs w:val="22"/>
        </w:rPr>
        <w:t xml:space="preserve">Within the </w:t>
      </w:r>
      <w:r w:rsidR="00063CA7">
        <w:rPr>
          <w:sz w:val="22"/>
          <w:szCs w:val="22"/>
        </w:rPr>
        <w:t>249</w:t>
      </w:r>
      <w:r w:rsidRPr="00C917F2">
        <w:rPr>
          <w:sz w:val="22"/>
          <w:szCs w:val="22"/>
        </w:rPr>
        <w:t xml:space="preserve"> acres of stand replacement identified for salvage there will </w:t>
      </w:r>
      <w:r w:rsidR="004948B1">
        <w:rPr>
          <w:sz w:val="22"/>
          <w:szCs w:val="22"/>
        </w:rPr>
        <w:t>a reduction in availa</w:t>
      </w:r>
      <w:r w:rsidR="00107EE6">
        <w:rPr>
          <w:sz w:val="22"/>
          <w:szCs w:val="22"/>
        </w:rPr>
        <w:t>ble habitat created by the fire.  With the number of snags retained (</w:t>
      </w:r>
      <w:r w:rsidR="00856340">
        <w:rPr>
          <w:sz w:val="22"/>
          <w:szCs w:val="22"/>
        </w:rPr>
        <w:t>20</w:t>
      </w:r>
      <w:r w:rsidR="00107EE6">
        <w:rPr>
          <w:sz w:val="22"/>
          <w:szCs w:val="22"/>
        </w:rPr>
        <w:t xml:space="preserve"> snags/ac &gt;10” dbh), the salvage area as well as the portion not salvaged (208 ac) will still be meeting habitat levels at the 80% tolerance level.  There are snags &gt;30” </w:t>
      </w:r>
      <w:r w:rsidR="00F66FDC">
        <w:rPr>
          <w:sz w:val="22"/>
          <w:szCs w:val="22"/>
        </w:rPr>
        <w:t xml:space="preserve">dbh </w:t>
      </w:r>
      <w:r w:rsidR="00107EE6">
        <w:rPr>
          <w:sz w:val="22"/>
          <w:szCs w:val="22"/>
        </w:rPr>
        <w:t>within the salvage unit that will be retained.</w:t>
      </w:r>
    </w:p>
    <w:p w:rsidR="00DC603F" w:rsidRDefault="00C917F2" w:rsidP="00C917F2">
      <w:pPr>
        <w:spacing w:after="120"/>
        <w:rPr>
          <w:sz w:val="22"/>
          <w:szCs w:val="22"/>
        </w:rPr>
      </w:pPr>
      <w:r w:rsidRPr="00C917F2">
        <w:rPr>
          <w:sz w:val="22"/>
          <w:szCs w:val="22"/>
        </w:rPr>
        <w:t xml:space="preserve">Approximately </w:t>
      </w:r>
      <w:r w:rsidR="0007410B">
        <w:rPr>
          <w:sz w:val="22"/>
          <w:szCs w:val="22"/>
        </w:rPr>
        <w:t>2.7</w:t>
      </w:r>
      <w:r w:rsidRPr="00C917F2">
        <w:rPr>
          <w:sz w:val="22"/>
          <w:szCs w:val="22"/>
        </w:rPr>
        <w:t xml:space="preserve"> miles of danger trees are proposed to be removed </w:t>
      </w:r>
      <w:proofErr w:type="spellStart"/>
      <w:r w:rsidRPr="00C917F2">
        <w:rPr>
          <w:sz w:val="22"/>
          <w:szCs w:val="22"/>
        </w:rPr>
        <w:t>along</w:t>
      </w:r>
      <w:proofErr w:type="spellEnd"/>
      <w:r w:rsidRPr="00C917F2">
        <w:rPr>
          <w:sz w:val="22"/>
          <w:szCs w:val="22"/>
        </w:rPr>
        <w:t xml:space="preserve"> haul routes. This has the potential to remove large trees su</w:t>
      </w:r>
      <w:r w:rsidR="0007410B">
        <w:rPr>
          <w:sz w:val="22"/>
          <w:szCs w:val="22"/>
        </w:rPr>
        <w:t xml:space="preserve">itable for nesting and foraging.  </w:t>
      </w:r>
      <w:r w:rsidRPr="00C917F2">
        <w:rPr>
          <w:sz w:val="22"/>
          <w:szCs w:val="22"/>
        </w:rPr>
        <w:t>This impact is expected to be minor. Only imminent danger trees will be remove</w:t>
      </w:r>
      <w:r w:rsidR="0007410B">
        <w:rPr>
          <w:sz w:val="22"/>
          <w:szCs w:val="22"/>
        </w:rPr>
        <w:t>d</w:t>
      </w:r>
      <w:r w:rsidRPr="00C917F2">
        <w:rPr>
          <w:sz w:val="22"/>
          <w:szCs w:val="22"/>
        </w:rPr>
        <w:t xml:space="preserve">, </w:t>
      </w:r>
      <w:r w:rsidR="0007410B">
        <w:rPr>
          <w:sz w:val="22"/>
          <w:szCs w:val="22"/>
        </w:rPr>
        <w:t xml:space="preserve">and as of October 2014 there were 3 trees identified as imminent hazards and they were live trees.  </w:t>
      </w:r>
    </w:p>
    <w:p w:rsidR="0007410B" w:rsidRDefault="0007419C" w:rsidP="00C917F2">
      <w:pPr>
        <w:spacing w:after="120"/>
        <w:rPr>
          <w:sz w:val="22"/>
          <w:szCs w:val="22"/>
        </w:rPr>
      </w:pPr>
      <w:r>
        <w:rPr>
          <w:sz w:val="22"/>
          <w:szCs w:val="22"/>
        </w:rPr>
        <w:t xml:space="preserve">All snags </w:t>
      </w:r>
      <w:r w:rsidRPr="0007419C">
        <w:rPr>
          <w:sz w:val="22"/>
          <w:szCs w:val="22"/>
          <w:u w:val="single"/>
        </w:rPr>
        <w:t>&gt;</w:t>
      </w:r>
      <w:r>
        <w:rPr>
          <w:sz w:val="22"/>
          <w:szCs w:val="22"/>
          <w:u w:val="single"/>
        </w:rPr>
        <w:t xml:space="preserve"> </w:t>
      </w:r>
      <w:r w:rsidRPr="0007419C">
        <w:rPr>
          <w:sz w:val="22"/>
          <w:szCs w:val="22"/>
        </w:rPr>
        <w:t>20” dbh will be retained</w:t>
      </w:r>
      <w:r>
        <w:rPr>
          <w:sz w:val="22"/>
          <w:szCs w:val="22"/>
        </w:rPr>
        <w:t>; the size providing the 80% tolerance level for pygmy nuthatch use.  It is estimated that after the salvage, the average snag density would be 15/ acre in the 10-19.9” dbh size and 4.5/ acre in the &gt;20” dbh size.  These densities, albeit reduced from original amounts created by the fire, would still provide habitat at the 80% level.</w:t>
      </w:r>
    </w:p>
    <w:p w:rsidR="00107EE6" w:rsidRDefault="00107EE6" w:rsidP="00C917F2">
      <w:pPr>
        <w:spacing w:after="120"/>
        <w:rPr>
          <w:sz w:val="22"/>
          <w:szCs w:val="22"/>
        </w:rPr>
      </w:pPr>
      <w:r>
        <w:rPr>
          <w:sz w:val="22"/>
          <w:szCs w:val="22"/>
        </w:rPr>
        <w:t>The salvage would not impact any green stands in the watersheds.</w:t>
      </w:r>
    </w:p>
    <w:p w:rsidR="00856340" w:rsidRPr="00C917F2" w:rsidRDefault="00856340" w:rsidP="00C917F2">
      <w:pPr>
        <w:spacing w:after="120"/>
        <w:rPr>
          <w:sz w:val="22"/>
          <w:szCs w:val="22"/>
        </w:rPr>
      </w:pPr>
      <w:r>
        <w:rPr>
          <w:sz w:val="22"/>
          <w:szCs w:val="22"/>
        </w:rPr>
        <w:t xml:space="preserve">The removal of snags &lt;10” dbh (cut, piled, and burned for fuels concerns) would reduce foraging opportunities over 249 acres, but this size class would remain on 208 </w:t>
      </w:r>
      <w:r w:rsidR="00F66FDC">
        <w:rPr>
          <w:sz w:val="22"/>
          <w:szCs w:val="22"/>
        </w:rPr>
        <w:t xml:space="preserve">acres </w:t>
      </w:r>
      <w:r>
        <w:rPr>
          <w:sz w:val="22"/>
          <w:szCs w:val="22"/>
        </w:rPr>
        <w:t>of the fire area on FS lands.</w:t>
      </w:r>
    </w:p>
    <w:p w:rsidR="00C917F2" w:rsidRDefault="00C917F2" w:rsidP="00C917F2">
      <w:pPr>
        <w:spacing w:after="120"/>
        <w:rPr>
          <w:sz w:val="22"/>
          <w:szCs w:val="22"/>
        </w:rPr>
      </w:pPr>
      <w:r w:rsidRPr="00C917F2">
        <w:rPr>
          <w:sz w:val="22"/>
          <w:szCs w:val="22"/>
        </w:rPr>
        <w:t xml:space="preserve">Suitable habitat for the pygmy nuthatch will still remain across the fire area however habitat could be achieved sooner due to the planting </w:t>
      </w:r>
      <w:r w:rsidR="0007419C">
        <w:rPr>
          <w:sz w:val="22"/>
          <w:szCs w:val="22"/>
        </w:rPr>
        <w:t>ponderosa pine</w:t>
      </w:r>
      <w:r w:rsidRPr="00C917F2">
        <w:rPr>
          <w:sz w:val="22"/>
          <w:szCs w:val="22"/>
        </w:rPr>
        <w:t xml:space="preserve"> on </w:t>
      </w:r>
      <w:r w:rsidR="00063CA7">
        <w:rPr>
          <w:sz w:val="22"/>
          <w:szCs w:val="22"/>
        </w:rPr>
        <w:t>249</w:t>
      </w:r>
      <w:r w:rsidRPr="00C917F2">
        <w:rPr>
          <w:sz w:val="22"/>
          <w:szCs w:val="22"/>
        </w:rPr>
        <w:t xml:space="preserve"> acres designated for salvage. The immediate goal and objective will be to grow the large trees first. Reforestation will ultimately provide large trees and large snags. Moving stands toward more historic conditions of open grown stands may allow for greater occupancy in the project area especially for the pygmy nuthatch.</w:t>
      </w:r>
    </w:p>
    <w:p w:rsidR="002D5471" w:rsidRPr="00C917F2" w:rsidRDefault="002D5471" w:rsidP="002D5471">
      <w:pPr>
        <w:autoSpaceDE w:val="0"/>
        <w:autoSpaceDN w:val="0"/>
        <w:adjustRightInd w:val="0"/>
        <w:rPr>
          <w:rFonts w:ascii="Calibri" w:hAnsi="Calibri" w:cs="Calibri"/>
          <w:color w:val="000000"/>
          <w:sz w:val="22"/>
          <w:szCs w:val="22"/>
        </w:rPr>
      </w:pPr>
      <w:r w:rsidRPr="00C917F2">
        <w:rPr>
          <w:rFonts w:ascii="Calibri" w:hAnsi="Calibri" w:cs="Calibri"/>
          <w:b/>
          <w:bCs/>
          <w:color w:val="000000"/>
          <w:sz w:val="22"/>
          <w:szCs w:val="22"/>
        </w:rPr>
        <w:t xml:space="preserve">Landbird Conservation Strategy Consistency </w:t>
      </w:r>
    </w:p>
    <w:p w:rsidR="002D5471" w:rsidRPr="00C917F2" w:rsidRDefault="002D5471" w:rsidP="002D5471">
      <w:pPr>
        <w:autoSpaceDE w:val="0"/>
        <w:autoSpaceDN w:val="0"/>
        <w:adjustRightInd w:val="0"/>
        <w:rPr>
          <w:rFonts w:ascii="Calibri" w:hAnsi="Calibri" w:cs="Calibri"/>
          <w:color w:val="000000"/>
          <w:sz w:val="22"/>
          <w:szCs w:val="22"/>
        </w:rPr>
      </w:pPr>
      <w:r w:rsidRPr="00C917F2">
        <w:rPr>
          <w:rFonts w:ascii="Calibri" w:hAnsi="Calibri" w:cs="Calibri"/>
          <w:color w:val="000000"/>
          <w:sz w:val="22"/>
          <w:szCs w:val="22"/>
        </w:rPr>
        <w:t xml:space="preserve">Biological objectives are all based on “where ecologically appropriate” meaning actions must occur within the proper habitat addressed in order to be consistent or not.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3420"/>
        <w:gridCol w:w="1260"/>
        <w:gridCol w:w="3240"/>
      </w:tblGrid>
      <w:tr w:rsidR="002D5471" w:rsidRPr="00C917F2" w:rsidTr="005D09D6">
        <w:tc>
          <w:tcPr>
            <w:tcW w:w="1548" w:type="dxa"/>
            <w:shd w:val="clear" w:color="auto" w:fill="D9D9D9" w:themeFill="background1" w:themeFillShade="D9"/>
          </w:tcPr>
          <w:p w:rsidR="002D5471" w:rsidRPr="00C917F2" w:rsidRDefault="002D5471" w:rsidP="005D09D6">
            <w:pPr>
              <w:autoSpaceDE w:val="0"/>
              <w:autoSpaceDN w:val="0"/>
              <w:adjustRightInd w:val="0"/>
              <w:jc w:val="center"/>
              <w:rPr>
                <w:rFonts w:ascii="Calibri" w:hAnsi="Calibri" w:cs="Calibri"/>
                <w:color w:val="000000"/>
              </w:rPr>
            </w:pPr>
            <w:r w:rsidRPr="00C917F2">
              <w:rPr>
                <w:rFonts w:ascii="Calibri" w:hAnsi="Calibri" w:cs="Calibri"/>
                <w:b/>
                <w:bCs/>
                <w:color w:val="000000"/>
                <w:sz w:val="22"/>
                <w:szCs w:val="22"/>
              </w:rPr>
              <w:t xml:space="preserve">Species </w:t>
            </w:r>
          </w:p>
        </w:tc>
        <w:tc>
          <w:tcPr>
            <w:tcW w:w="3420" w:type="dxa"/>
            <w:shd w:val="clear" w:color="auto" w:fill="D9D9D9" w:themeFill="background1" w:themeFillShade="D9"/>
            <w:vAlign w:val="center"/>
          </w:tcPr>
          <w:p w:rsidR="002D5471" w:rsidRPr="00C917F2" w:rsidRDefault="002D5471" w:rsidP="005D09D6">
            <w:pPr>
              <w:autoSpaceDE w:val="0"/>
              <w:autoSpaceDN w:val="0"/>
              <w:adjustRightInd w:val="0"/>
              <w:jc w:val="center"/>
              <w:rPr>
                <w:rFonts w:ascii="Calibri" w:hAnsi="Calibri" w:cs="Calibri"/>
                <w:color w:val="000000"/>
              </w:rPr>
            </w:pPr>
            <w:r w:rsidRPr="00C917F2">
              <w:rPr>
                <w:rFonts w:ascii="Calibri" w:hAnsi="Calibri" w:cs="Calibri"/>
                <w:b/>
                <w:bCs/>
                <w:color w:val="000000"/>
                <w:sz w:val="22"/>
                <w:szCs w:val="22"/>
              </w:rPr>
              <w:t>Biological Objectives</w:t>
            </w:r>
          </w:p>
        </w:tc>
        <w:tc>
          <w:tcPr>
            <w:tcW w:w="1260" w:type="dxa"/>
            <w:shd w:val="clear" w:color="auto" w:fill="D9D9D9" w:themeFill="background1" w:themeFillShade="D9"/>
            <w:vAlign w:val="center"/>
          </w:tcPr>
          <w:p w:rsidR="002D5471" w:rsidRPr="00C917F2" w:rsidRDefault="002D5471" w:rsidP="005D09D6">
            <w:pPr>
              <w:autoSpaceDE w:val="0"/>
              <w:autoSpaceDN w:val="0"/>
              <w:adjustRightInd w:val="0"/>
              <w:jc w:val="center"/>
              <w:rPr>
                <w:rFonts w:ascii="Calibri" w:hAnsi="Calibri" w:cs="Calibri"/>
                <w:color w:val="000000"/>
              </w:rPr>
            </w:pPr>
            <w:r w:rsidRPr="00C917F2">
              <w:rPr>
                <w:rFonts w:ascii="Calibri" w:hAnsi="Calibri" w:cs="Calibri"/>
                <w:b/>
                <w:bCs/>
                <w:color w:val="000000"/>
                <w:sz w:val="22"/>
                <w:szCs w:val="22"/>
              </w:rPr>
              <w:t>Consistent</w:t>
            </w:r>
          </w:p>
          <w:p w:rsidR="002D5471" w:rsidRPr="00C917F2" w:rsidRDefault="002D5471" w:rsidP="005D09D6">
            <w:pPr>
              <w:autoSpaceDE w:val="0"/>
              <w:autoSpaceDN w:val="0"/>
              <w:adjustRightInd w:val="0"/>
              <w:jc w:val="center"/>
              <w:rPr>
                <w:rFonts w:ascii="Calibri" w:hAnsi="Calibri" w:cs="Calibri"/>
                <w:color w:val="000000"/>
              </w:rPr>
            </w:pPr>
            <w:r w:rsidRPr="00C917F2">
              <w:rPr>
                <w:rFonts w:ascii="Calibri" w:hAnsi="Calibri" w:cs="Calibri"/>
                <w:b/>
                <w:bCs/>
                <w:color w:val="000000"/>
                <w:sz w:val="22"/>
                <w:szCs w:val="22"/>
              </w:rPr>
              <w:t>Yes, No, or NA</w:t>
            </w:r>
          </w:p>
        </w:tc>
        <w:tc>
          <w:tcPr>
            <w:tcW w:w="3240" w:type="dxa"/>
            <w:shd w:val="clear" w:color="auto" w:fill="D9D9D9" w:themeFill="background1" w:themeFillShade="D9"/>
            <w:vAlign w:val="center"/>
          </w:tcPr>
          <w:p w:rsidR="002D5471" w:rsidRPr="00C917F2" w:rsidRDefault="002D5471" w:rsidP="005D09D6">
            <w:pPr>
              <w:autoSpaceDE w:val="0"/>
              <w:autoSpaceDN w:val="0"/>
              <w:adjustRightInd w:val="0"/>
              <w:jc w:val="center"/>
              <w:rPr>
                <w:rFonts w:ascii="Calibri" w:hAnsi="Calibri" w:cs="Calibri"/>
                <w:color w:val="000000"/>
              </w:rPr>
            </w:pPr>
            <w:r w:rsidRPr="00C917F2">
              <w:rPr>
                <w:rFonts w:ascii="Calibri" w:hAnsi="Calibri" w:cs="Calibri"/>
                <w:b/>
                <w:bCs/>
                <w:color w:val="000000"/>
                <w:sz w:val="22"/>
                <w:szCs w:val="22"/>
              </w:rPr>
              <w:t>Rationale</w:t>
            </w:r>
          </w:p>
        </w:tc>
      </w:tr>
      <w:tr w:rsidR="002D5471" w:rsidRPr="00C917F2" w:rsidTr="005D09D6">
        <w:tc>
          <w:tcPr>
            <w:tcW w:w="1548" w:type="dxa"/>
            <w:vMerge w:val="restart"/>
            <w:shd w:val="clear" w:color="auto" w:fill="auto"/>
            <w:vAlign w:val="center"/>
          </w:tcPr>
          <w:p w:rsidR="002D5471" w:rsidRPr="00C917F2" w:rsidRDefault="002D5471" w:rsidP="005D09D6">
            <w:pPr>
              <w:autoSpaceDE w:val="0"/>
              <w:autoSpaceDN w:val="0"/>
              <w:adjustRightInd w:val="0"/>
              <w:jc w:val="center"/>
              <w:rPr>
                <w:rFonts w:ascii="Calibri" w:hAnsi="Calibri" w:cs="Calibri"/>
                <w:b/>
                <w:bCs/>
                <w:color w:val="000000"/>
              </w:rPr>
            </w:pPr>
            <w:r w:rsidRPr="00C917F2">
              <w:rPr>
                <w:rFonts w:ascii="Calibri" w:hAnsi="Calibri" w:cs="Calibri"/>
                <w:b/>
                <w:bCs/>
                <w:color w:val="000000"/>
                <w:sz w:val="22"/>
                <w:szCs w:val="22"/>
              </w:rPr>
              <w:t>Pygmy Nuthatch</w:t>
            </w:r>
          </w:p>
          <w:p w:rsidR="002D5471" w:rsidRPr="00C917F2" w:rsidRDefault="002D5471" w:rsidP="005D09D6">
            <w:pPr>
              <w:autoSpaceDE w:val="0"/>
              <w:autoSpaceDN w:val="0"/>
              <w:adjustRightInd w:val="0"/>
              <w:jc w:val="center"/>
              <w:rPr>
                <w:rFonts w:ascii="Calibri" w:hAnsi="Calibri" w:cs="Calibri"/>
                <w:color w:val="000000"/>
              </w:rPr>
            </w:pPr>
          </w:p>
          <w:p w:rsidR="002D5471" w:rsidRPr="00C917F2" w:rsidRDefault="002D5471" w:rsidP="005D09D6">
            <w:pPr>
              <w:autoSpaceDE w:val="0"/>
              <w:autoSpaceDN w:val="0"/>
              <w:adjustRightInd w:val="0"/>
              <w:jc w:val="center"/>
              <w:rPr>
                <w:rFonts w:ascii="Calibri" w:hAnsi="Calibri" w:cs="Calibri"/>
                <w:b/>
                <w:bCs/>
                <w:color w:val="000000"/>
              </w:rPr>
            </w:pPr>
            <w:r w:rsidRPr="00C917F2">
              <w:rPr>
                <w:rFonts w:ascii="Calibri" w:hAnsi="Calibri" w:cs="Calibri"/>
                <w:b/>
                <w:bCs/>
                <w:color w:val="000000"/>
                <w:sz w:val="22"/>
                <w:szCs w:val="22"/>
              </w:rPr>
              <w:t>In Ponderosa Pine Stands:</w:t>
            </w:r>
          </w:p>
        </w:tc>
        <w:tc>
          <w:tcPr>
            <w:tcW w:w="3420" w:type="dxa"/>
            <w:shd w:val="clear" w:color="auto" w:fill="auto"/>
            <w:vAlign w:val="center"/>
          </w:tcPr>
          <w:p w:rsidR="002D5471" w:rsidRPr="00C917F2" w:rsidRDefault="002D5471" w:rsidP="005D09D6">
            <w:pPr>
              <w:jc w:val="center"/>
              <w:rPr>
                <w:rFonts w:ascii="Calibri" w:hAnsi="Calibri" w:cs="Calibri"/>
              </w:rPr>
            </w:pPr>
            <w:r w:rsidRPr="00C917F2">
              <w:rPr>
                <w:rFonts w:ascii="Calibri" w:hAnsi="Calibri" w:cs="Calibri"/>
                <w:sz w:val="22"/>
                <w:szCs w:val="22"/>
              </w:rPr>
              <w:t xml:space="preserve">Provide a mean of 10 </w:t>
            </w:r>
            <w:r w:rsidR="00F66FDC">
              <w:rPr>
                <w:rFonts w:ascii="Calibri" w:hAnsi="Calibri" w:cs="Calibri"/>
                <w:sz w:val="22"/>
                <w:szCs w:val="22"/>
              </w:rPr>
              <w:t xml:space="preserve">live </w:t>
            </w:r>
            <w:r w:rsidRPr="00C917F2">
              <w:rPr>
                <w:rFonts w:ascii="Calibri" w:hAnsi="Calibri" w:cs="Calibri"/>
                <w:sz w:val="22"/>
                <w:szCs w:val="22"/>
              </w:rPr>
              <w:t xml:space="preserve">trees/acre &gt;21”dbh and at least 2 </w:t>
            </w:r>
            <w:r w:rsidR="00F66FDC">
              <w:rPr>
                <w:rFonts w:ascii="Calibri" w:hAnsi="Calibri" w:cs="Calibri"/>
                <w:sz w:val="22"/>
                <w:szCs w:val="22"/>
              </w:rPr>
              <w:t xml:space="preserve">live </w:t>
            </w:r>
            <w:r w:rsidRPr="00C917F2">
              <w:rPr>
                <w:rFonts w:ascii="Calibri" w:hAnsi="Calibri" w:cs="Calibri"/>
                <w:sz w:val="22"/>
                <w:szCs w:val="22"/>
              </w:rPr>
              <w:t>trees &gt;31”dbh</w:t>
            </w:r>
          </w:p>
        </w:tc>
        <w:tc>
          <w:tcPr>
            <w:tcW w:w="1260" w:type="dxa"/>
            <w:shd w:val="clear" w:color="auto" w:fill="auto"/>
            <w:vAlign w:val="center"/>
          </w:tcPr>
          <w:p w:rsidR="002D5471" w:rsidRPr="00C917F2" w:rsidRDefault="00C84D17" w:rsidP="005D09D6">
            <w:pPr>
              <w:jc w:val="center"/>
              <w:rPr>
                <w:rFonts w:ascii="Calibri" w:hAnsi="Calibri" w:cs="Calibri"/>
              </w:rPr>
            </w:pPr>
            <w:r>
              <w:rPr>
                <w:rFonts w:ascii="Calibri" w:hAnsi="Calibri" w:cs="Calibri"/>
                <w:sz w:val="22"/>
                <w:szCs w:val="22"/>
              </w:rPr>
              <w:t>NA</w:t>
            </w:r>
          </w:p>
          <w:p w:rsidR="002D5471" w:rsidRPr="00C917F2" w:rsidRDefault="002D5471" w:rsidP="005D09D6">
            <w:pPr>
              <w:jc w:val="center"/>
              <w:rPr>
                <w:rFonts w:ascii="Calibri" w:hAnsi="Calibri" w:cs="Calibri"/>
              </w:rPr>
            </w:pPr>
          </w:p>
        </w:tc>
        <w:tc>
          <w:tcPr>
            <w:tcW w:w="3240" w:type="dxa"/>
            <w:shd w:val="clear" w:color="auto" w:fill="auto"/>
            <w:vAlign w:val="center"/>
          </w:tcPr>
          <w:p w:rsidR="002D5471" w:rsidRPr="00C917F2" w:rsidRDefault="002D5471" w:rsidP="00C84D17">
            <w:pPr>
              <w:jc w:val="center"/>
              <w:rPr>
                <w:rFonts w:ascii="Calibri" w:hAnsi="Calibri" w:cs="Calibri"/>
              </w:rPr>
            </w:pPr>
            <w:r w:rsidRPr="00C917F2">
              <w:rPr>
                <w:rFonts w:ascii="Calibri" w:hAnsi="Calibri" w:cs="Calibri"/>
                <w:sz w:val="22"/>
                <w:szCs w:val="22"/>
              </w:rPr>
              <w:t xml:space="preserve">All </w:t>
            </w:r>
            <w:r w:rsidR="00C84D17">
              <w:rPr>
                <w:rFonts w:ascii="Calibri" w:hAnsi="Calibri" w:cs="Calibri"/>
                <w:sz w:val="22"/>
                <w:szCs w:val="22"/>
              </w:rPr>
              <w:t>snag</w:t>
            </w:r>
            <w:r>
              <w:rPr>
                <w:rFonts w:ascii="Calibri" w:hAnsi="Calibri" w:cs="Calibri"/>
                <w:sz w:val="22"/>
                <w:szCs w:val="22"/>
              </w:rPr>
              <w:t xml:space="preserve">s &gt;20”dbh will be retained; </w:t>
            </w:r>
            <w:r w:rsidR="00F66FDC">
              <w:rPr>
                <w:rFonts w:ascii="Calibri" w:hAnsi="Calibri" w:cs="Calibri"/>
                <w:sz w:val="22"/>
                <w:szCs w:val="22"/>
              </w:rPr>
              <w:t xml:space="preserve">as a stand-replacing burn </w:t>
            </w:r>
            <w:r>
              <w:rPr>
                <w:rFonts w:ascii="Calibri" w:hAnsi="Calibri" w:cs="Calibri"/>
                <w:sz w:val="22"/>
                <w:szCs w:val="22"/>
              </w:rPr>
              <w:t xml:space="preserve">there are not currently &gt;5 </w:t>
            </w:r>
            <w:r w:rsidR="00C84D17">
              <w:rPr>
                <w:rFonts w:ascii="Calibri" w:hAnsi="Calibri" w:cs="Calibri"/>
                <w:sz w:val="22"/>
                <w:szCs w:val="22"/>
              </w:rPr>
              <w:t xml:space="preserve">live </w:t>
            </w:r>
            <w:r>
              <w:rPr>
                <w:rFonts w:ascii="Calibri" w:hAnsi="Calibri" w:cs="Calibri"/>
                <w:sz w:val="22"/>
                <w:szCs w:val="22"/>
              </w:rPr>
              <w:t>trees</w:t>
            </w:r>
            <w:r w:rsidR="00C84D17">
              <w:rPr>
                <w:rFonts w:ascii="Calibri" w:hAnsi="Calibri" w:cs="Calibri"/>
                <w:sz w:val="22"/>
                <w:szCs w:val="22"/>
              </w:rPr>
              <w:t xml:space="preserve"> &gt;21”dbh in fire area</w:t>
            </w:r>
          </w:p>
        </w:tc>
      </w:tr>
      <w:tr w:rsidR="002D5471" w:rsidRPr="00C917F2" w:rsidTr="005D09D6">
        <w:tc>
          <w:tcPr>
            <w:tcW w:w="1548" w:type="dxa"/>
            <w:vMerge/>
            <w:shd w:val="clear" w:color="auto" w:fill="auto"/>
            <w:vAlign w:val="center"/>
          </w:tcPr>
          <w:p w:rsidR="002D5471" w:rsidRPr="00C917F2" w:rsidRDefault="002D5471" w:rsidP="005D09D6">
            <w:pPr>
              <w:autoSpaceDE w:val="0"/>
              <w:autoSpaceDN w:val="0"/>
              <w:adjustRightInd w:val="0"/>
              <w:jc w:val="center"/>
              <w:rPr>
                <w:rFonts w:ascii="Calibri" w:hAnsi="Calibri" w:cs="Calibri"/>
                <w:b/>
                <w:bCs/>
                <w:color w:val="000000"/>
              </w:rPr>
            </w:pPr>
          </w:p>
        </w:tc>
        <w:tc>
          <w:tcPr>
            <w:tcW w:w="3420" w:type="dxa"/>
            <w:shd w:val="clear" w:color="auto" w:fill="auto"/>
            <w:vAlign w:val="center"/>
          </w:tcPr>
          <w:p w:rsidR="002D5471" w:rsidRPr="00C917F2" w:rsidRDefault="002D5471" w:rsidP="005D09D6">
            <w:pPr>
              <w:jc w:val="center"/>
              <w:rPr>
                <w:rFonts w:ascii="Calibri" w:hAnsi="Calibri" w:cs="Calibri"/>
              </w:rPr>
            </w:pPr>
          </w:p>
          <w:p w:rsidR="002D5471" w:rsidRPr="00C917F2" w:rsidRDefault="002D5471" w:rsidP="005D09D6">
            <w:pPr>
              <w:jc w:val="center"/>
              <w:rPr>
                <w:rFonts w:ascii="Calibri" w:hAnsi="Calibri" w:cs="Calibri"/>
              </w:rPr>
            </w:pPr>
            <w:r w:rsidRPr="00C917F2">
              <w:rPr>
                <w:rFonts w:ascii="Calibri" w:hAnsi="Calibri" w:cs="Calibri"/>
                <w:sz w:val="22"/>
                <w:szCs w:val="22"/>
              </w:rPr>
              <w:t>Provide a mean of 1.4 snags/acre &gt;8”dbh with 50% &gt;25”dbh in a moderate to advanced state of decay</w:t>
            </w:r>
          </w:p>
        </w:tc>
        <w:tc>
          <w:tcPr>
            <w:tcW w:w="1260" w:type="dxa"/>
            <w:shd w:val="clear" w:color="auto" w:fill="auto"/>
            <w:vAlign w:val="center"/>
          </w:tcPr>
          <w:p w:rsidR="002D5471" w:rsidRPr="00C917F2" w:rsidRDefault="002D5471" w:rsidP="005D09D6">
            <w:pPr>
              <w:jc w:val="center"/>
              <w:rPr>
                <w:rFonts w:ascii="Calibri" w:hAnsi="Calibri" w:cs="Calibri"/>
              </w:rPr>
            </w:pPr>
          </w:p>
          <w:p w:rsidR="002D5471" w:rsidRPr="00C917F2" w:rsidRDefault="002D5471" w:rsidP="005D09D6">
            <w:pPr>
              <w:jc w:val="center"/>
              <w:rPr>
                <w:rFonts w:ascii="Calibri" w:hAnsi="Calibri" w:cs="Calibri"/>
              </w:rPr>
            </w:pPr>
          </w:p>
          <w:p w:rsidR="002D5471" w:rsidRPr="00C917F2" w:rsidRDefault="00856340" w:rsidP="005D09D6">
            <w:pPr>
              <w:jc w:val="center"/>
              <w:rPr>
                <w:rFonts w:ascii="Calibri" w:hAnsi="Calibri" w:cs="Calibri"/>
              </w:rPr>
            </w:pPr>
            <w:r>
              <w:rPr>
                <w:rFonts w:ascii="Calibri" w:hAnsi="Calibri" w:cs="Calibri"/>
                <w:sz w:val="22"/>
                <w:szCs w:val="22"/>
              </w:rPr>
              <w:t>Yes</w:t>
            </w:r>
          </w:p>
        </w:tc>
        <w:tc>
          <w:tcPr>
            <w:tcW w:w="3240" w:type="dxa"/>
            <w:shd w:val="clear" w:color="auto" w:fill="auto"/>
            <w:vAlign w:val="center"/>
          </w:tcPr>
          <w:p w:rsidR="002D5471" w:rsidRPr="00C917F2" w:rsidRDefault="00C84D17" w:rsidP="005D09D6">
            <w:pPr>
              <w:jc w:val="center"/>
              <w:rPr>
                <w:rFonts w:ascii="Calibri" w:hAnsi="Calibri" w:cs="Calibri"/>
              </w:rPr>
            </w:pPr>
            <w:r>
              <w:rPr>
                <w:rFonts w:ascii="Calibri" w:hAnsi="Calibri" w:cs="Calibri"/>
                <w:sz w:val="22"/>
                <w:szCs w:val="22"/>
              </w:rPr>
              <w:t>There will be 15 snags/acre 10-19.9” dbh retained over fire area and &gt;4 snags &gt;20” dbh.  These will be allowed to further decay – currently they are not in an advanced state of decay</w:t>
            </w:r>
          </w:p>
        </w:tc>
      </w:tr>
    </w:tbl>
    <w:p w:rsidR="002D5471" w:rsidRPr="00C917F2" w:rsidRDefault="002D5471" w:rsidP="002D5471">
      <w:pPr>
        <w:rPr>
          <w:b/>
        </w:rPr>
      </w:pPr>
    </w:p>
    <w:p w:rsidR="009E64A3" w:rsidRPr="00C917F2" w:rsidRDefault="009E64A3" w:rsidP="009E64A3">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Pr>
          <w:rFonts w:ascii="Cambria" w:hAnsi="Cambria"/>
          <w:b/>
          <w:bCs/>
          <w:i/>
          <w:noProof/>
          <w:color w:val="000000"/>
          <w:szCs w:val="22"/>
        </w:rPr>
        <w:lastRenderedPageBreak/>
        <w:t>Cumulative Effects</w:t>
      </w:r>
    </w:p>
    <w:p w:rsidR="009E64A3" w:rsidRPr="00C917F2" w:rsidRDefault="009E64A3" w:rsidP="009E64A3">
      <w:pPr>
        <w:spacing w:after="120"/>
        <w:rPr>
          <w:sz w:val="22"/>
          <w:szCs w:val="22"/>
        </w:rPr>
      </w:pPr>
      <w:r w:rsidRPr="00C917F2">
        <w:rPr>
          <w:sz w:val="22"/>
          <w:szCs w:val="22"/>
        </w:rPr>
        <w:t xml:space="preserve">Activities identified in </w:t>
      </w:r>
      <w:r>
        <w:rPr>
          <w:sz w:val="22"/>
          <w:szCs w:val="22"/>
        </w:rPr>
        <w:t>Table 1 w</w:t>
      </w:r>
      <w:r w:rsidR="00F66FDC">
        <w:rPr>
          <w:sz w:val="22"/>
          <w:szCs w:val="22"/>
        </w:rPr>
        <w:t>ere</w:t>
      </w:r>
      <w:r>
        <w:rPr>
          <w:sz w:val="22"/>
          <w:szCs w:val="22"/>
        </w:rPr>
        <w:t xml:space="preserve"> </w:t>
      </w:r>
      <w:r w:rsidRPr="00C917F2">
        <w:rPr>
          <w:sz w:val="22"/>
          <w:szCs w:val="22"/>
        </w:rPr>
        <w:t xml:space="preserve">reviewed to assess whether, in combination with the likely impacts of the </w:t>
      </w:r>
      <w:r>
        <w:rPr>
          <w:sz w:val="22"/>
          <w:szCs w:val="22"/>
        </w:rPr>
        <w:t>Two Bulls</w:t>
      </w:r>
      <w:r w:rsidRPr="00C917F2">
        <w:rPr>
          <w:sz w:val="22"/>
          <w:szCs w:val="22"/>
        </w:rPr>
        <w:t xml:space="preserve"> Fire Timber Salvage project, there would </w:t>
      </w:r>
      <w:r w:rsidR="00856340">
        <w:rPr>
          <w:sz w:val="22"/>
          <w:szCs w:val="22"/>
        </w:rPr>
        <w:t>be any cumul</w:t>
      </w:r>
      <w:r w:rsidR="00BC2E87">
        <w:rPr>
          <w:sz w:val="22"/>
          <w:szCs w:val="22"/>
        </w:rPr>
        <w:t>ative impacts to pygmy nuthatch</w:t>
      </w:r>
      <w:r w:rsidR="00856340">
        <w:rPr>
          <w:sz w:val="22"/>
          <w:szCs w:val="22"/>
        </w:rPr>
        <w:t xml:space="preserve"> habitat</w:t>
      </w:r>
      <w:r w:rsidRPr="00C917F2">
        <w:rPr>
          <w:sz w:val="22"/>
          <w:szCs w:val="22"/>
        </w:rPr>
        <w:t xml:space="preserve">.  The </w:t>
      </w:r>
      <w:r w:rsidR="00392CE7">
        <w:rPr>
          <w:sz w:val="22"/>
          <w:szCs w:val="22"/>
        </w:rPr>
        <w:t>Tumalo Creek, McKenzie Canyon-</w:t>
      </w:r>
      <w:r w:rsidR="00981AD5">
        <w:rPr>
          <w:sz w:val="22"/>
          <w:szCs w:val="22"/>
        </w:rPr>
        <w:t>Deschutes</w:t>
      </w:r>
      <w:r w:rsidR="00392CE7">
        <w:rPr>
          <w:sz w:val="22"/>
          <w:szCs w:val="22"/>
        </w:rPr>
        <w:t xml:space="preserve"> River</w:t>
      </w:r>
      <w:r w:rsidRPr="00C917F2">
        <w:rPr>
          <w:sz w:val="22"/>
          <w:szCs w:val="22"/>
        </w:rPr>
        <w:t xml:space="preserve"> and Deep Canyon watersheds will be used to discuss cumulative impacts to </w:t>
      </w:r>
      <w:r w:rsidR="00107EE6">
        <w:rPr>
          <w:sz w:val="22"/>
          <w:szCs w:val="22"/>
        </w:rPr>
        <w:t>this species</w:t>
      </w:r>
      <w:r w:rsidRPr="00C917F2">
        <w:rPr>
          <w:sz w:val="22"/>
          <w:szCs w:val="22"/>
        </w:rPr>
        <w:t xml:space="preserve">.  </w:t>
      </w:r>
    </w:p>
    <w:p w:rsidR="009E64A3" w:rsidRPr="00C917F2" w:rsidRDefault="00392CE7" w:rsidP="009E64A3">
      <w:pPr>
        <w:spacing w:after="120"/>
        <w:rPr>
          <w:sz w:val="22"/>
          <w:szCs w:val="22"/>
        </w:rPr>
      </w:pPr>
      <w:r>
        <w:rPr>
          <w:sz w:val="22"/>
          <w:szCs w:val="22"/>
        </w:rPr>
        <w:t xml:space="preserve">Other </w:t>
      </w:r>
      <w:r w:rsidR="009E64A3" w:rsidRPr="00C917F2">
        <w:rPr>
          <w:sz w:val="22"/>
          <w:szCs w:val="22"/>
        </w:rPr>
        <w:t xml:space="preserve">large wildfires have occurred within the </w:t>
      </w:r>
      <w:r>
        <w:rPr>
          <w:sz w:val="22"/>
          <w:szCs w:val="22"/>
        </w:rPr>
        <w:t>Tumalo Creek, McKenzie Canyon-</w:t>
      </w:r>
      <w:r w:rsidR="00981AD5">
        <w:rPr>
          <w:sz w:val="22"/>
          <w:szCs w:val="22"/>
        </w:rPr>
        <w:t>Deschutes</w:t>
      </w:r>
      <w:r>
        <w:rPr>
          <w:sz w:val="22"/>
          <w:szCs w:val="22"/>
        </w:rPr>
        <w:t xml:space="preserve"> River</w:t>
      </w:r>
      <w:r w:rsidR="009E64A3" w:rsidRPr="00C917F2">
        <w:rPr>
          <w:sz w:val="22"/>
          <w:szCs w:val="22"/>
        </w:rPr>
        <w:t xml:space="preserve"> Watershed and Deep Canyon Watersheds – </w:t>
      </w:r>
      <w:r>
        <w:rPr>
          <w:sz w:val="22"/>
          <w:szCs w:val="22"/>
        </w:rPr>
        <w:t>Pole Creek</w:t>
      </w:r>
      <w:r w:rsidR="009E64A3" w:rsidRPr="00C917F2">
        <w:rPr>
          <w:sz w:val="22"/>
          <w:szCs w:val="22"/>
        </w:rPr>
        <w:t xml:space="preserve"> and Rooster Rock.   Approximately </w:t>
      </w:r>
      <w:r>
        <w:rPr>
          <w:sz w:val="22"/>
          <w:szCs w:val="22"/>
        </w:rPr>
        <w:t>187</w:t>
      </w:r>
      <w:r w:rsidR="009E64A3" w:rsidRPr="00C917F2">
        <w:rPr>
          <w:sz w:val="22"/>
          <w:szCs w:val="22"/>
        </w:rPr>
        <w:t xml:space="preserve"> acres of </w:t>
      </w:r>
      <w:r>
        <w:rPr>
          <w:sz w:val="22"/>
          <w:szCs w:val="22"/>
        </w:rPr>
        <w:t>PPDF habitat</w:t>
      </w:r>
      <w:r w:rsidR="009E64A3" w:rsidRPr="00C917F2">
        <w:rPr>
          <w:sz w:val="22"/>
          <w:szCs w:val="22"/>
        </w:rPr>
        <w:t xml:space="preserve"> occurred where the fires are associated with the </w:t>
      </w:r>
      <w:r>
        <w:rPr>
          <w:sz w:val="22"/>
          <w:szCs w:val="22"/>
        </w:rPr>
        <w:t>Tumalo Creek, McKenzie Canyon-</w:t>
      </w:r>
      <w:r w:rsidR="00981AD5">
        <w:rPr>
          <w:sz w:val="22"/>
          <w:szCs w:val="22"/>
        </w:rPr>
        <w:t>Deschutes</w:t>
      </w:r>
      <w:r>
        <w:rPr>
          <w:sz w:val="22"/>
          <w:szCs w:val="22"/>
        </w:rPr>
        <w:t xml:space="preserve"> River</w:t>
      </w:r>
      <w:r w:rsidR="009E64A3" w:rsidRPr="00C917F2">
        <w:rPr>
          <w:sz w:val="22"/>
          <w:szCs w:val="22"/>
        </w:rPr>
        <w:t xml:space="preserve"> and Deep Canyon watersheds leaving the majority of these fires as habitat. Danger tree removal occurred on all the fires mentioned above to varying degrees resulting in a reduction of potential nest sites in stand replacement areas along main roads.   </w:t>
      </w:r>
    </w:p>
    <w:p w:rsidR="009E64A3" w:rsidRPr="00C917F2" w:rsidRDefault="009E64A3" w:rsidP="009E64A3">
      <w:pPr>
        <w:spacing w:after="120"/>
        <w:rPr>
          <w:sz w:val="22"/>
          <w:szCs w:val="22"/>
        </w:rPr>
      </w:pPr>
      <w:r w:rsidRPr="00C917F2">
        <w:rPr>
          <w:sz w:val="22"/>
          <w:szCs w:val="22"/>
        </w:rPr>
        <w:t xml:space="preserve">Activities proposed under the </w:t>
      </w:r>
      <w:r w:rsidR="00754DAD">
        <w:rPr>
          <w:sz w:val="22"/>
          <w:szCs w:val="22"/>
        </w:rPr>
        <w:t>Melvin Butte</w:t>
      </w:r>
      <w:r w:rsidRPr="00C917F2">
        <w:rPr>
          <w:sz w:val="22"/>
          <w:szCs w:val="22"/>
        </w:rPr>
        <w:t xml:space="preserve"> Vegetation Management project, Ursus Hazardous Fuels Reduction project, Bend Municipal Watershed Fuels Reduction project, </w:t>
      </w:r>
      <w:r w:rsidR="00392CE7">
        <w:rPr>
          <w:sz w:val="22"/>
          <w:szCs w:val="22"/>
        </w:rPr>
        <w:t>Bearwallow Firewood</w:t>
      </w:r>
      <w:r w:rsidRPr="00C917F2">
        <w:rPr>
          <w:sz w:val="22"/>
          <w:szCs w:val="22"/>
        </w:rPr>
        <w:t xml:space="preserve"> project have occurred or may occur in suitable habitat. The Ursus and Bend Municipal Watershed Hazardous Fuels reduction projects focus primarily on removing dead lodgepole pine among green stands to reduce fuel loading, activity occur</w:t>
      </w:r>
      <w:r w:rsidR="00F66FDC">
        <w:rPr>
          <w:sz w:val="22"/>
          <w:szCs w:val="22"/>
        </w:rPr>
        <w:t>s</w:t>
      </w:r>
      <w:r w:rsidRPr="00C917F2">
        <w:rPr>
          <w:sz w:val="22"/>
          <w:szCs w:val="22"/>
        </w:rPr>
        <w:t xml:space="preserve"> </w:t>
      </w:r>
      <w:r w:rsidR="00F66FDC">
        <w:rPr>
          <w:sz w:val="22"/>
          <w:szCs w:val="22"/>
        </w:rPr>
        <w:t>outside of</w:t>
      </w:r>
      <w:r w:rsidR="00984176">
        <w:rPr>
          <w:sz w:val="22"/>
          <w:szCs w:val="22"/>
        </w:rPr>
        <w:t xml:space="preserve"> PPDF habitat</w:t>
      </w:r>
      <w:r w:rsidRPr="00C917F2">
        <w:rPr>
          <w:sz w:val="22"/>
          <w:szCs w:val="22"/>
        </w:rPr>
        <w:t xml:space="preserve">. </w:t>
      </w:r>
      <w:r w:rsidR="00856340">
        <w:rPr>
          <w:sz w:val="22"/>
          <w:szCs w:val="22"/>
        </w:rPr>
        <w:t xml:space="preserve">The Bearwallow Firewood Area overlaps the Ursus project area and does not enter any ponderosa pine stands.  </w:t>
      </w:r>
      <w:r w:rsidRPr="00C917F2">
        <w:rPr>
          <w:sz w:val="22"/>
          <w:szCs w:val="22"/>
        </w:rPr>
        <w:t xml:space="preserve">The </w:t>
      </w:r>
      <w:r w:rsidR="00754DAD">
        <w:rPr>
          <w:sz w:val="22"/>
          <w:szCs w:val="22"/>
        </w:rPr>
        <w:t>Melvin Butte</w:t>
      </w:r>
      <w:r w:rsidRPr="00C917F2">
        <w:rPr>
          <w:sz w:val="22"/>
          <w:szCs w:val="22"/>
        </w:rPr>
        <w:t xml:space="preserve"> project is associated with ponderosa pine restoration, but primarily occurs in </w:t>
      </w:r>
      <w:r w:rsidR="00984176">
        <w:rPr>
          <w:sz w:val="22"/>
          <w:szCs w:val="22"/>
        </w:rPr>
        <w:t>mixed conifer</w:t>
      </w:r>
      <w:r w:rsidRPr="00C917F2">
        <w:rPr>
          <w:sz w:val="22"/>
          <w:szCs w:val="22"/>
        </w:rPr>
        <w:t xml:space="preserve"> habitat.  The project focuses on thinning stand</w:t>
      </w:r>
      <w:r w:rsidR="00F66FDC">
        <w:rPr>
          <w:sz w:val="22"/>
          <w:szCs w:val="22"/>
        </w:rPr>
        <w:t>s</w:t>
      </w:r>
      <w:r w:rsidRPr="00C917F2">
        <w:rPr>
          <w:sz w:val="22"/>
          <w:szCs w:val="22"/>
        </w:rPr>
        <w:t xml:space="preserve"> from below to restore and enhance ponderosa pine and mixed conifer stands while reducing the risk of stand replacing fires. The</w:t>
      </w:r>
      <w:r w:rsidR="00392CE7">
        <w:rPr>
          <w:sz w:val="22"/>
          <w:szCs w:val="22"/>
        </w:rPr>
        <w:t xml:space="preserve"> </w:t>
      </w:r>
      <w:r w:rsidR="00754DAD">
        <w:rPr>
          <w:sz w:val="22"/>
          <w:szCs w:val="22"/>
        </w:rPr>
        <w:t>Melvin Butte</w:t>
      </w:r>
      <w:r w:rsidR="00392CE7">
        <w:rPr>
          <w:sz w:val="22"/>
          <w:szCs w:val="22"/>
        </w:rPr>
        <w:t xml:space="preserve"> </w:t>
      </w:r>
      <w:r w:rsidRPr="00C917F2">
        <w:rPr>
          <w:sz w:val="22"/>
          <w:szCs w:val="22"/>
        </w:rPr>
        <w:t xml:space="preserve">project will thin green stands and does not propose to remove snags.  Overall, treatments proposed will reduce the risk of loss of existing habitat from future large-scale disturbances.  There are approximately </w:t>
      </w:r>
      <w:r w:rsidR="00984176">
        <w:rPr>
          <w:sz w:val="22"/>
          <w:szCs w:val="22"/>
        </w:rPr>
        <w:t>19</w:t>
      </w:r>
      <w:r w:rsidR="00BC2E87">
        <w:rPr>
          <w:sz w:val="22"/>
          <w:szCs w:val="22"/>
        </w:rPr>
        <w:t>,</w:t>
      </w:r>
      <w:r w:rsidR="00984176">
        <w:rPr>
          <w:sz w:val="22"/>
          <w:szCs w:val="22"/>
        </w:rPr>
        <w:t>981</w:t>
      </w:r>
      <w:r w:rsidRPr="00C917F2">
        <w:rPr>
          <w:sz w:val="22"/>
          <w:szCs w:val="22"/>
        </w:rPr>
        <w:t>acres associated with these projects, none of these projects propose to salvage any stand replacing fire or remove large snags wit</w:t>
      </w:r>
      <w:r w:rsidR="008C7A19">
        <w:rPr>
          <w:sz w:val="22"/>
          <w:szCs w:val="22"/>
        </w:rPr>
        <w:t xml:space="preserve">hin </w:t>
      </w:r>
      <w:r w:rsidR="00F66FDC">
        <w:rPr>
          <w:sz w:val="22"/>
          <w:szCs w:val="22"/>
        </w:rPr>
        <w:t xml:space="preserve">the </w:t>
      </w:r>
      <w:r w:rsidR="008C7A19">
        <w:rPr>
          <w:sz w:val="22"/>
          <w:szCs w:val="22"/>
        </w:rPr>
        <w:t xml:space="preserve">ponderosa pine/Douglas-fir </w:t>
      </w:r>
      <w:r w:rsidR="00F66FDC">
        <w:rPr>
          <w:sz w:val="22"/>
          <w:szCs w:val="22"/>
        </w:rPr>
        <w:t>(PPDF) habitat type</w:t>
      </w:r>
      <w:r w:rsidRPr="00C917F2">
        <w:rPr>
          <w:sz w:val="22"/>
          <w:szCs w:val="22"/>
        </w:rPr>
        <w:t xml:space="preserve"> within the </w:t>
      </w:r>
      <w:r w:rsidR="00392CE7">
        <w:rPr>
          <w:sz w:val="22"/>
          <w:szCs w:val="22"/>
        </w:rPr>
        <w:t>Tumalo Creek, McKenzie Canyon-</w:t>
      </w:r>
      <w:r w:rsidR="00981AD5">
        <w:rPr>
          <w:sz w:val="22"/>
          <w:szCs w:val="22"/>
        </w:rPr>
        <w:t>Deschutes</w:t>
      </w:r>
      <w:r w:rsidR="00392CE7">
        <w:rPr>
          <w:sz w:val="22"/>
          <w:szCs w:val="22"/>
        </w:rPr>
        <w:t xml:space="preserve"> River</w:t>
      </w:r>
      <w:r w:rsidRPr="00C917F2">
        <w:rPr>
          <w:sz w:val="22"/>
          <w:szCs w:val="22"/>
        </w:rPr>
        <w:t xml:space="preserve"> or Deep Canyon watersheds.</w:t>
      </w:r>
    </w:p>
    <w:p w:rsidR="009E64A3" w:rsidRPr="00C917F2" w:rsidRDefault="009E64A3" w:rsidP="009E64A3">
      <w:pPr>
        <w:spacing w:after="120"/>
        <w:rPr>
          <w:sz w:val="22"/>
          <w:szCs w:val="22"/>
        </w:rPr>
      </w:pPr>
      <w:r w:rsidRPr="00C917F2">
        <w:rPr>
          <w:sz w:val="22"/>
          <w:szCs w:val="22"/>
        </w:rPr>
        <w:t xml:space="preserve">Private lands are not managed for woodpecker habitat.  Therefore, it is assumed that any habitat provided by these parcels is incidental and may not be long term.  </w:t>
      </w:r>
    </w:p>
    <w:p w:rsidR="009E64A3" w:rsidRPr="00C917F2" w:rsidRDefault="009E64A3" w:rsidP="009E64A3">
      <w:pPr>
        <w:spacing w:after="120"/>
        <w:rPr>
          <w:sz w:val="22"/>
          <w:szCs w:val="22"/>
        </w:rPr>
      </w:pPr>
      <w:r w:rsidRPr="00C917F2">
        <w:rPr>
          <w:sz w:val="22"/>
          <w:szCs w:val="22"/>
        </w:rPr>
        <w:t xml:space="preserve">With the ongoing forest management projects within the </w:t>
      </w:r>
      <w:r w:rsidR="00392CE7">
        <w:rPr>
          <w:sz w:val="22"/>
          <w:szCs w:val="22"/>
        </w:rPr>
        <w:t>Tumalo Creek, McKenzie Canyon-</w:t>
      </w:r>
      <w:r w:rsidR="00981AD5">
        <w:rPr>
          <w:sz w:val="22"/>
          <w:szCs w:val="22"/>
        </w:rPr>
        <w:t>Deschutes</w:t>
      </w:r>
      <w:r w:rsidR="00392CE7">
        <w:rPr>
          <w:sz w:val="22"/>
          <w:szCs w:val="22"/>
        </w:rPr>
        <w:t xml:space="preserve"> River</w:t>
      </w:r>
      <w:r w:rsidRPr="00C917F2">
        <w:rPr>
          <w:sz w:val="22"/>
          <w:szCs w:val="22"/>
        </w:rPr>
        <w:t xml:space="preserve"> and Deep Canyon Watersheds there will be less than a 1% reduction in the overall habitat for th</w:t>
      </w:r>
      <w:r w:rsidR="00DC603F">
        <w:rPr>
          <w:sz w:val="22"/>
          <w:szCs w:val="22"/>
        </w:rPr>
        <w:t>is</w:t>
      </w:r>
      <w:r w:rsidRPr="00C917F2">
        <w:rPr>
          <w:sz w:val="22"/>
          <w:szCs w:val="22"/>
        </w:rPr>
        <w:t xml:space="preserve"> species. </w:t>
      </w:r>
    </w:p>
    <w:p w:rsidR="009E64A3" w:rsidRPr="00C917F2" w:rsidRDefault="009E64A3" w:rsidP="009E64A3">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 xml:space="preserve">Conclusion </w:t>
      </w:r>
    </w:p>
    <w:p w:rsidR="009E64A3" w:rsidRPr="00C917F2" w:rsidRDefault="009E64A3" w:rsidP="009E64A3">
      <w:pPr>
        <w:spacing w:after="120"/>
        <w:rPr>
          <w:sz w:val="22"/>
          <w:szCs w:val="22"/>
        </w:rPr>
      </w:pPr>
      <w:r w:rsidRPr="00C917F2">
        <w:rPr>
          <w:sz w:val="22"/>
          <w:szCs w:val="22"/>
        </w:rPr>
        <w:t xml:space="preserve">Cumulatively, with the ongoing forest management projects within the </w:t>
      </w:r>
      <w:r w:rsidR="00392CE7">
        <w:rPr>
          <w:sz w:val="22"/>
          <w:szCs w:val="22"/>
        </w:rPr>
        <w:t>Tumalo Creek, McKenzie Canyon-</w:t>
      </w:r>
      <w:r w:rsidR="00981AD5">
        <w:rPr>
          <w:sz w:val="22"/>
          <w:szCs w:val="22"/>
        </w:rPr>
        <w:t>Deschutes</w:t>
      </w:r>
      <w:r w:rsidR="00392CE7">
        <w:rPr>
          <w:sz w:val="22"/>
          <w:szCs w:val="22"/>
        </w:rPr>
        <w:t xml:space="preserve"> River</w:t>
      </w:r>
      <w:r w:rsidRPr="00C917F2">
        <w:rPr>
          <w:sz w:val="22"/>
          <w:szCs w:val="22"/>
        </w:rPr>
        <w:t xml:space="preserve"> and Deep Canyon Watersheds none of the projects propose to remove large snags within the PPDF habitat types. There will be less than a 1% reduction in overall snag habitat across the Deschutes National Forest.</w:t>
      </w:r>
      <w:r w:rsidR="00984176">
        <w:rPr>
          <w:sz w:val="22"/>
          <w:szCs w:val="22"/>
        </w:rPr>
        <w:t xml:space="preserve"> Because of the small amount of change in habitat across the watersheds, together with the retention of snags densities and sizes that meet the 80% tolerance level for this species</w:t>
      </w:r>
      <w:r w:rsidR="008C7A19">
        <w:rPr>
          <w:sz w:val="22"/>
          <w:szCs w:val="22"/>
        </w:rPr>
        <w:t>, implementation</w:t>
      </w:r>
      <w:r w:rsidRPr="00C917F2">
        <w:rPr>
          <w:sz w:val="22"/>
          <w:szCs w:val="22"/>
        </w:rPr>
        <w:t xml:space="preserve"> of this project will </w:t>
      </w:r>
      <w:r w:rsidR="00DC603F">
        <w:rPr>
          <w:sz w:val="22"/>
          <w:szCs w:val="22"/>
        </w:rPr>
        <w:t xml:space="preserve">have no impact to pygmy nuthatches across </w:t>
      </w:r>
      <w:r w:rsidRPr="00C917F2">
        <w:rPr>
          <w:sz w:val="22"/>
          <w:szCs w:val="22"/>
        </w:rPr>
        <w:t>the Deschutes National Forest.</w:t>
      </w:r>
    </w:p>
    <w:p w:rsidR="009E64A3" w:rsidRDefault="009E64A3" w:rsidP="009E64A3">
      <w:pPr>
        <w:autoSpaceDE w:val="0"/>
        <w:autoSpaceDN w:val="0"/>
        <w:adjustRightInd w:val="0"/>
        <w:rPr>
          <w:rFonts w:ascii="Calibri" w:hAnsi="Calibri" w:cs="Calibri"/>
          <w:b/>
          <w:bCs/>
          <w:color w:val="000000"/>
          <w:sz w:val="22"/>
          <w:szCs w:val="22"/>
        </w:rPr>
      </w:pPr>
    </w:p>
    <w:p w:rsidR="009E64A3" w:rsidRPr="00C917F2" w:rsidRDefault="009E64A3" w:rsidP="009E64A3">
      <w:pPr>
        <w:rPr>
          <w:b/>
        </w:rPr>
      </w:pPr>
    </w:p>
    <w:p w:rsidR="009E64A3" w:rsidRPr="00C917F2" w:rsidRDefault="009E64A3" w:rsidP="009E64A3">
      <w:pPr>
        <w:rPr>
          <w:iCs/>
          <w:sz w:val="22"/>
          <w:szCs w:val="22"/>
        </w:rPr>
      </w:pPr>
      <w:r w:rsidRPr="00C917F2">
        <w:rPr>
          <w:b/>
          <w:sz w:val="22"/>
          <w:szCs w:val="22"/>
        </w:rPr>
        <w:t>Mitigation Measures</w:t>
      </w:r>
      <w:r w:rsidRPr="00C917F2">
        <w:rPr>
          <w:sz w:val="22"/>
          <w:szCs w:val="22"/>
        </w:rPr>
        <w:t>: None</w:t>
      </w:r>
    </w:p>
    <w:p w:rsidR="009E64A3" w:rsidRPr="00C917F2" w:rsidRDefault="009E64A3" w:rsidP="009E64A3">
      <w:pPr>
        <w:rPr>
          <w:sz w:val="22"/>
          <w:szCs w:val="22"/>
        </w:rPr>
      </w:pPr>
    </w:p>
    <w:p w:rsidR="009E64A3" w:rsidRPr="00C917F2" w:rsidRDefault="009E64A3" w:rsidP="009E64A3">
      <w:pPr>
        <w:rPr>
          <w:b/>
          <w:sz w:val="22"/>
          <w:szCs w:val="22"/>
        </w:rPr>
      </w:pPr>
      <w:r w:rsidRPr="00C917F2">
        <w:rPr>
          <w:b/>
          <w:sz w:val="22"/>
          <w:szCs w:val="22"/>
        </w:rPr>
        <w:t xml:space="preserve">Recommendations:  </w:t>
      </w:r>
    </w:p>
    <w:p w:rsidR="009E64A3" w:rsidRPr="00C917F2" w:rsidRDefault="009E64A3" w:rsidP="009E64A3">
      <w:pPr>
        <w:numPr>
          <w:ilvl w:val="0"/>
          <w:numId w:val="27"/>
        </w:numPr>
        <w:rPr>
          <w:sz w:val="22"/>
          <w:szCs w:val="22"/>
        </w:rPr>
      </w:pPr>
      <w:r w:rsidRPr="00C917F2">
        <w:rPr>
          <w:sz w:val="22"/>
          <w:szCs w:val="22"/>
        </w:rPr>
        <w:t xml:space="preserve">To avoid potential nest destruction and loss of broods, schedule harvest and </w:t>
      </w:r>
      <w:proofErr w:type="spellStart"/>
      <w:r w:rsidRPr="00C917F2">
        <w:rPr>
          <w:sz w:val="22"/>
          <w:szCs w:val="22"/>
        </w:rPr>
        <w:t>post harvest</w:t>
      </w:r>
      <w:proofErr w:type="spellEnd"/>
      <w:r w:rsidRPr="00C917F2">
        <w:rPr>
          <w:sz w:val="22"/>
          <w:szCs w:val="22"/>
        </w:rPr>
        <w:t xml:space="preserve"> activities outside of nesting season in appropriate habitat (March 15 through June 30).</w:t>
      </w:r>
    </w:p>
    <w:p w:rsidR="00DC603F" w:rsidRDefault="00DC603F" w:rsidP="00C917F2">
      <w:pPr>
        <w:keepNext/>
        <w:spacing w:before="360" w:after="120"/>
        <w:outlineLvl w:val="2"/>
        <w:rPr>
          <w:b/>
          <w:iCs/>
          <w:sz w:val="28"/>
          <w:u w:val="single"/>
        </w:rPr>
      </w:pPr>
    </w:p>
    <w:p w:rsidR="00C917F2" w:rsidRPr="00C917F2" w:rsidRDefault="00C917F2" w:rsidP="00C917F2">
      <w:pPr>
        <w:keepNext/>
        <w:spacing w:before="360" w:after="120"/>
        <w:outlineLvl w:val="2"/>
        <w:rPr>
          <w:b/>
          <w:iCs/>
          <w:sz w:val="28"/>
          <w:u w:val="single"/>
        </w:rPr>
      </w:pPr>
      <w:r w:rsidRPr="00C917F2">
        <w:rPr>
          <w:b/>
          <w:iCs/>
          <w:sz w:val="28"/>
          <w:u w:val="single"/>
        </w:rPr>
        <w:t>Williamson’s Sapsucker</w:t>
      </w:r>
    </w:p>
    <w:p w:rsidR="00C917F2" w:rsidRPr="00C917F2" w:rsidRDefault="00C917F2" w:rsidP="00C917F2">
      <w:pPr>
        <w:spacing w:after="120"/>
        <w:rPr>
          <w:sz w:val="22"/>
          <w:szCs w:val="22"/>
        </w:rPr>
      </w:pPr>
      <w:r w:rsidRPr="00C917F2">
        <w:rPr>
          <w:sz w:val="22"/>
          <w:szCs w:val="22"/>
        </w:rPr>
        <w:t xml:space="preserve">Williamson’s sapsuckers, a summer resident, prefer large decadent snags in mixed conifer or ponderosa pine forests.  </w:t>
      </w:r>
      <w:r w:rsidR="00F24965">
        <w:rPr>
          <w:sz w:val="22"/>
          <w:szCs w:val="22"/>
        </w:rPr>
        <w:t>They are a focal species of large trees i</w:t>
      </w:r>
      <w:r w:rsidR="00DC603F">
        <w:rPr>
          <w:sz w:val="22"/>
          <w:szCs w:val="22"/>
        </w:rPr>
        <w:t>n mixed conifer habitat (Altman</w:t>
      </w:r>
      <w:r w:rsidR="00F24965">
        <w:rPr>
          <w:sz w:val="22"/>
          <w:szCs w:val="22"/>
        </w:rPr>
        <w:t xml:space="preserve"> 2000).  </w:t>
      </w:r>
      <w:r w:rsidRPr="00C917F2">
        <w:rPr>
          <w:sz w:val="22"/>
          <w:szCs w:val="22"/>
        </w:rPr>
        <w:t xml:space="preserve">They prefer open canopy stands and feed mostly on sap from “wells” they drill in ponderosa pine or Douglas-fir trees, phloem fibers, cambium, and insects. They are not strong cavity excavators and select soft decayed wood in about </w:t>
      </w:r>
      <w:r w:rsidR="00F24965">
        <w:rPr>
          <w:sz w:val="22"/>
          <w:szCs w:val="22"/>
        </w:rPr>
        <w:t xml:space="preserve">any tree species for nesting </w:t>
      </w:r>
      <w:r w:rsidRPr="00C917F2">
        <w:rPr>
          <w:sz w:val="22"/>
          <w:szCs w:val="22"/>
        </w:rPr>
        <w:t xml:space="preserve">(Marshall et al. 2003 pp. 355-356). </w:t>
      </w:r>
    </w:p>
    <w:p w:rsidR="00C917F2" w:rsidRPr="00C917F2" w:rsidRDefault="00C917F2" w:rsidP="00C917F2">
      <w:pPr>
        <w:spacing w:after="120"/>
        <w:rPr>
          <w:sz w:val="22"/>
          <w:szCs w:val="22"/>
        </w:rPr>
      </w:pPr>
      <w:r w:rsidRPr="00C917F2">
        <w:rPr>
          <w:sz w:val="22"/>
          <w:szCs w:val="22"/>
        </w:rPr>
        <w:t xml:space="preserve">The </w:t>
      </w:r>
      <w:proofErr w:type="spellStart"/>
      <w:r w:rsidRPr="00C917F2">
        <w:rPr>
          <w:sz w:val="22"/>
          <w:szCs w:val="22"/>
        </w:rPr>
        <w:t>NatureServe</w:t>
      </w:r>
      <w:proofErr w:type="spellEnd"/>
      <w:r w:rsidRPr="00C917F2">
        <w:rPr>
          <w:sz w:val="22"/>
          <w:szCs w:val="22"/>
        </w:rPr>
        <w:t xml:space="preserve"> status for the Williamson’s sapsucker is secure at the global level (G5), secure at the national level for both the breeding and non-breeding ranges (N5B and N5N respectively), and apparently secure for the breeding range but vulnerable for the non-breeding range at the state level (S4B and S3N respectively).</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Existing Condition</w:t>
      </w:r>
    </w:p>
    <w:p w:rsidR="004F69EE" w:rsidRDefault="00C917F2" w:rsidP="00393A9D">
      <w:pPr>
        <w:spacing w:after="120"/>
        <w:rPr>
          <w:sz w:val="22"/>
          <w:szCs w:val="22"/>
        </w:rPr>
      </w:pPr>
      <w:r w:rsidRPr="00C917F2">
        <w:rPr>
          <w:sz w:val="22"/>
          <w:szCs w:val="22"/>
        </w:rPr>
        <w:t xml:space="preserve">Using wildlife data from </w:t>
      </w:r>
      <w:r w:rsidR="00D97A7B">
        <w:rPr>
          <w:sz w:val="22"/>
          <w:szCs w:val="22"/>
        </w:rPr>
        <w:t>DecAID</w:t>
      </w:r>
      <w:r w:rsidRPr="00C917F2">
        <w:rPr>
          <w:sz w:val="22"/>
          <w:szCs w:val="22"/>
        </w:rPr>
        <w:t xml:space="preserve"> and the GNN snag modeling, the quality of habitat for Williamson’s sapsucker was rated.  </w:t>
      </w:r>
      <w:r w:rsidR="00F24965">
        <w:rPr>
          <w:sz w:val="22"/>
          <w:szCs w:val="22"/>
        </w:rPr>
        <w:t xml:space="preserve">This species will use </w:t>
      </w:r>
      <w:r w:rsidR="00863AD1">
        <w:rPr>
          <w:sz w:val="22"/>
          <w:szCs w:val="22"/>
        </w:rPr>
        <w:t xml:space="preserve">Eastside mixed conifer and </w:t>
      </w:r>
      <w:r w:rsidRPr="00C917F2">
        <w:rPr>
          <w:sz w:val="22"/>
          <w:szCs w:val="22"/>
        </w:rPr>
        <w:t>ponderosa pine/Douglas-</w:t>
      </w:r>
      <w:r w:rsidR="00BC2E87" w:rsidRPr="00C917F2">
        <w:rPr>
          <w:sz w:val="22"/>
          <w:szCs w:val="22"/>
        </w:rPr>
        <w:t xml:space="preserve">fir </w:t>
      </w:r>
      <w:r w:rsidR="00BC2E87">
        <w:rPr>
          <w:sz w:val="22"/>
          <w:szCs w:val="22"/>
        </w:rPr>
        <w:t>habitat</w:t>
      </w:r>
      <w:r w:rsidR="00F24965">
        <w:rPr>
          <w:sz w:val="22"/>
          <w:szCs w:val="22"/>
        </w:rPr>
        <w:t xml:space="preserve">, and the watershed and Forest acres reflect the total amount of habitat, although the fire only burned within ponderosa pine habitat.  </w:t>
      </w:r>
      <w:r w:rsidR="004F69EE" w:rsidRPr="004F69EE">
        <w:rPr>
          <w:sz w:val="22"/>
          <w:szCs w:val="22"/>
        </w:rPr>
        <w:t xml:space="preserve">Table </w:t>
      </w:r>
      <w:r w:rsidR="00212684">
        <w:rPr>
          <w:sz w:val="22"/>
          <w:szCs w:val="22"/>
        </w:rPr>
        <w:t>23</w:t>
      </w:r>
      <w:r w:rsidRPr="00C917F2">
        <w:rPr>
          <w:sz w:val="22"/>
          <w:szCs w:val="22"/>
        </w:rPr>
        <w:t xml:space="preserve"> shows that </w:t>
      </w:r>
      <w:r w:rsidR="00863AD1">
        <w:rPr>
          <w:sz w:val="22"/>
          <w:szCs w:val="22"/>
        </w:rPr>
        <w:t>the fire created</w:t>
      </w:r>
      <w:r w:rsidRPr="00C917F2">
        <w:rPr>
          <w:sz w:val="22"/>
          <w:szCs w:val="22"/>
        </w:rPr>
        <w:t xml:space="preserve"> approximately </w:t>
      </w:r>
      <w:r w:rsidR="00863AD1">
        <w:rPr>
          <w:sz w:val="22"/>
          <w:szCs w:val="22"/>
        </w:rPr>
        <w:t>457</w:t>
      </w:r>
      <w:r w:rsidRPr="00C917F2">
        <w:rPr>
          <w:sz w:val="22"/>
          <w:szCs w:val="22"/>
        </w:rPr>
        <w:t xml:space="preserve"> acres of Williamson’s sapsucker habitat considered </w:t>
      </w:r>
      <w:r w:rsidR="00DC603F">
        <w:rPr>
          <w:sz w:val="22"/>
          <w:szCs w:val="22"/>
        </w:rPr>
        <w:t xml:space="preserve">of </w:t>
      </w:r>
      <w:r w:rsidRPr="00C917F2">
        <w:rPr>
          <w:sz w:val="22"/>
          <w:szCs w:val="22"/>
        </w:rPr>
        <w:t>moderate quality.</w:t>
      </w:r>
    </w:p>
    <w:p w:rsidR="00AB3581" w:rsidRDefault="00FF4DDE" w:rsidP="00393A9D">
      <w:pPr>
        <w:spacing w:after="120"/>
        <w:rPr>
          <w:sz w:val="22"/>
          <w:szCs w:val="22"/>
        </w:rPr>
      </w:pPr>
      <w:r>
        <w:rPr>
          <w:sz w:val="22"/>
          <w:szCs w:val="22"/>
        </w:rPr>
        <w:t>Williamson’s sapsuckers are shown to use snags 15.3, 27.8, and 45.1 inch dbh at the 30%, 50%, and 80% tolerance level</w:t>
      </w:r>
      <w:r w:rsidR="00DC603F">
        <w:rPr>
          <w:sz w:val="22"/>
          <w:szCs w:val="22"/>
        </w:rPr>
        <w:t>s</w:t>
      </w:r>
      <w:r>
        <w:rPr>
          <w:sz w:val="22"/>
          <w:szCs w:val="22"/>
        </w:rPr>
        <w:t>, respectively.  Currently</w:t>
      </w:r>
      <w:r w:rsidR="00F22847">
        <w:rPr>
          <w:sz w:val="22"/>
          <w:szCs w:val="22"/>
        </w:rPr>
        <w:t xml:space="preserve"> within the salvage area there are snags meeting the 50-80% level</w:t>
      </w:r>
      <w:r w:rsidR="00DC603F">
        <w:rPr>
          <w:sz w:val="22"/>
          <w:szCs w:val="22"/>
        </w:rPr>
        <w:t xml:space="preserve"> for size class</w:t>
      </w:r>
      <w:r w:rsidR="00F22847">
        <w:rPr>
          <w:sz w:val="22"/>
          <w:szCs w:val="22"/>
        </w:rPr>
        <w:t xml:space="preserve">, but </w:t>
      </w:r>
      <w:r w:rsidR="007D5DE4">
        <w:rPr>
          <w:sz w:val="22"/>
          <w:szCs w:val="22"/>
        </w:rPr>
        <w:t>there are no snags</w:t>
      </w:r>
      <w:r w:rsidR="00F22847">
        <w:rPr>
          <w:sz w:val="22"/>
          <w:szCs w:val="22"/>
        </w:rPr>
        <w:t xml:space="preserve"> that are 45”dbh.</w:t>
      </w:r>
    </w:p>
    <w:p w:rsidR="007D5DE4" w:rsidRPr="00393A9D" w:rsidRDefault="007D5DE4" w:rsidP="00393A9D">
      <w:pPr>
        <w:spacing w:after="120"/>
        <w:rPr>
          <w:sz w:val="22"/>
          <w:szCs w:val="22"/>
        </w:rPr>
      </w:pPr>
    </w:p>
    <w:p w:rsidR="001742C9" w:rsidRPr="00AB3581" w:rsidRDefault="001742C9" w:rsidP="00AB3581">
      <w:pPr>
        <w:rPr>
          <w:rFonts w:asciiTheme="minorHAnsi" w:hAnsiTheme="minorHAnsi"/>
          <w:sz w:val="22"/>
          <w:szCs w:val="22"/>
        </w:rPr>
      </w:pPr>
      <w:r w:rsidRPr="00AB3581">
        <w:rPr>
          <w:rFonts w:asciiTheme="minorHAnsi" w:hAnsiTheme="minorHAnsi"/>
          <w:sz w:val="22"/>
        </w:rPr>
        <w:t xml:space="preserve">Table </w:t>
      </w:r>
      <w:r w:rsidR="00AB3581" w:rsidRPr="00AB3581">
        <w:rPr>
          <w:rFonts w:asciiTheme="minorHAnsi" w:hAnsiTheme="minorHAnsi"/>
          <w:sz w:val="22"/>
        </w:rPr>
        <w:t>22</w:t>
      </w:r>
      <w:r w:rsidRPr="00AB3581">
        <w:rPr>
          <w:rFonts w:asciiTheme="minorHAnsi" w:hAnsiTheme="minorHAnsi"/>
          <w:sz w:val="22"/>
        </w:rPr>
        <w:t>.</w:t>
      </w:r>
      <w:r w:rsidRPr="00AB3581">
        <w:rPr>
          <w:rFonts w:asciiTheme="minorHAnsi" w:hAnsiTheme="minorHAnsi"/>
          <w:b/>
          <w:sz w:val="22"/>
        </w:rPr>
        <w:t xml:space="preserve"> </w:t>
      </w:r>
      <w:r w:rsidRPr="00AB3581">
        <w:rPr>
          <w:rFonts w:asciiTheme="minorHAnsi" w:hAnsiTheme="minorHAnsi"/>
          <w:sz w:val="22"/>
        </w:rPr>
        <w:t>Snag densities surrounding nest and/or roost sites of</w:t>
      </w:r>
      <w:r w:rsidR="00AB3581" w:rsidRPr="00AB3581">
        <w:rPr>
          <w:rFonts w:asciiTheme="minorHAnsi" w:hAnsiTheme="minorHAnsi"/>
          <w:sz w:val="22"/>
        </w:rPr>
        <w:t xml:space="preserve"> Williamson’s Sapsuckers</w:t>
      </w:r>
      <w:r w:rsidRPr="00AB3581">
        <w:rPr>
          <w:rFonts w:asciiTheme="minorHAnsi" w:hAnsiTheme="minorHAnsi"/>
          <w:sz w:val="22"/>
        </w:rPr>
        <w:t xml:space="preserve">. </w:t>
      </w:r>
      <w:r w:rsidR="00AB3581" w:rsidRPr="00AB3581">
        <w:rPr>
          <w:rFonts w:asciiTheme="minorHAnsi" w:hAnsiTheme="minorHAnsi"/>
          <w:sz w:val="22"/>
        </w:rPr>
        <w:t>DecAID version 2.2 Tables</w:t>
      </w:r>
      <w:r w:rsidR="00AB3581">
        <w:rPr>
          <w:rFonts w:asciiTheme="minorHAnsi" w:hAnsiTheme="minorHAnsi"/>
          <w:sz w:val="22"/>
        </w:rPr>
        <w:t xml:space="preserve"> PPDF_S/L.sp-22</w:t>
      </w:r>
      <w:r w:rsidR="00AB3581" w:rsidRPr="00AB3581">
        <w:rPr>
          <w:rFonts w:asciiTheme="minorHAnsi" w:hAnsiTheme="minorHAnsi"/>
          <w:bCs/>
        </w:rPr>
        <w:t>,</w:t>
      </w:r>
      <w:r w:rsidR="00AB3581" w:rsidRPr="00AB3581">
        <w:rPr>
          <w:rFonts w:asciiTheme="minorHAnsi" w:hAnsiTheme="minorHAnsi"/>
          <w:bCs/>
          <w:sz w:val="22"/>
        </w:rPr>
        <w:t xml:space="preserve"> PPDF_PF.sp-17, and PPDF_PF.sp-22</w:t>
      </w:r>
      <w:r w:rsidR="00AB3581" w:rsidRPr="00AB3581">
        <w:rPr>
          <w:rFonts w:asciiTheme="minorHAnsi" w:hAnsiTheme="minorHAnsi"/>
          <w:sz w:val="22"/>
        </w:rPr>
        <w:t xml:space="preserve"> (Mellen-McLean et al. 2012).</w:t>
      </w:r>
    </w:p>
    <w:tbl>
      <w:tblPr>
        <w:tblStyle w:val="TableGrid"/>
        <w:tblW w:w="4816" w:type="pct"/>
        <w:tblLayout w:type="fixed"/>
        <w:tblLook w:val="04A0" w:firstRow="1" w:lastRow="0" w:firstColumn="1" w:lastColumn="0" w:noHBand="0" w:noVBand="1"/>
      </w:tblPr>
      <w:tblGrid>
        <w:gridCol w:w="2032"/>
        <w:gridCol w:w="1756"/>
        <w:gridCol w:w="1505"/>
        <w:gridCol w:w="2009"/>
        <w:gridCol w:w="1922"/>
      </w:tblGrid>
      <w:tr w:rsidR="001742C9" w:rsidRPr="00AB3581" w:rsidTr="00981AD5">
        <w:tc>
          <w:tcPr>
            <w:tcW w:w="1101" w:type="pct"/>
            <w:vMerge w:val="restart"/>
            <w:shd w:val="clear" w:color="auto" w:fill="BFBFBF" w:themeFill="background1" w:themeFillShade="BF"/>
            <w:vAlign w:val="bottom"/>
          </w:tcPr>
          <w:p w:rsidR="001742C9" w:rsidRPr="00AB3581" w:rsidRDefault="001742C9" w:rsidP="00AB3581">
            <w:pPr>
              <w:jc w:val="center"/>
              <w:rPr>
                <w:rFonts w:asciiTheme="minorHAnsi" w:hAnsiTheme="minorHAnsi"/>
                <w:b/>
                <w:sz w:val="22"/>
              </w:rPr>
            </w:pPr>
            <w:r w:rsidRPr="00AB3581">
              <w:rPr>
                <w:rFonts w:asciiTheme="minorHAnsi" w:hAnsiTheme="minorHAnsi"/>
                <w:b/>
                <w:sz w:val="22"/>
              </w:rPr>
              <w:t>Species</w:t>
            </w:r>
          </w:p>
        </w:tc>
        <w:tc>
          <w:tcPr>
            <w:tcW w:w="3899" w:type="pct"/>
            <w:gridSpan w:val="4"/>
            <w:shd w:val="clear" w:color="auto" w:fill="BFBFBF" w:themeFill="background1" w:themeFillShade="BF"/>
            <w:vAlign w:val="bottom"/>
          </w:tcPr>
          <w:p w:rsidR="001742C9" w:rsidRPr="00AB3581" w:rsidRDefault="001742C9" w:rsidP="00AB3581">
            <w:pPr>
              <w:jc w:val="center"/>
              <w:rPr>
                <w:rFonts w:asciiTheme="minorHAnsi" w:hAnsiTheme="minorHAnsi"/>
                <w:b/>
                <w:sz w:val="22"/>
              </w:rPr>
            </w:pPr>
            <w:r w:rsidRPr="00AB3581">
              <w:rPr>
                <w:rFonts w:asciiTheme="minorHAnsi" w:hAnsiTheme="minorHAnsi"/>
                <w:b/>
                <w:sz w:val="22"/>
              </w:rPr>
              <w:t>Snag density/acre for 30%, 50%, 80% tolerance levels</w:t>
            </w:r>
          </w:p>
        </w:tc>
      </w:tr>
      <w:tr w:rsidR="001742C9" w:rsidRPr="00AB3581" w:rsidTr="00AB3581">
        <w:tc>
          <w:tcPr>
            <w:tcW w:w="1101" w:type="pct"/>
            <w:vMerge/>
            <w:shd w:val="clear" w:color="auto" w:fill="BFBFBF" w:themeFill="background1" w:themeFillShade="BF"/>
            <w:vAlign w:val="bottom"/>
          </w:tcPr>
          <w:p w:rsidR="001742C9" w:rsidRPr="00AB3581" w:rsidRDefault="001742C9" w:rsidP="00981AD5">
            <w:pPr>
              <w:jc w:val="center"/>
              <w:rPr>
                <w:rFonts w:asciiTheme="minorHAnsi" w:hAnsiTheme="minorHAnsi"/>
                <w:b/>
                <w:sz w:val="22"/>
              </w:rPr>
            </w:pPr>
          </w:p>
        </w:tc>
        <w:tc>
          <w:tcPr>
            <w:tcW w:w="1768" w:type="pct"/>
            <w:gridSpan w:val="2"/>
            <w:shd w:val="clear" w:color="auto" w:fill="BFBFBF" w:themeFill="background1" w:themeFillShade="BF"/>
            <w:vAlign w:val="bottom"/>
          </w:tcPr>
          <w:p w:rsidR="001742C9" w:rsidRPr="00AB3581" w:rsidRDefault="001742C9" w:rsidP="00981AD5">
            <w:pPr>
              <w:jc w:val="center"/>
              <w:rPr>
                <w:rFonts w:asciiTheme="minorHAnsi" w:hAnsiTheme="minorHAnsi"/>
                <w:b/>
                <w:sz w:val="22"/>
              </w:rPr>
            </w:pPr>
            <w:r w:rsidRPr="00AB3581">
              <w:rPr>
                <w:rFonts w:asciiTheme="minorHAnsi" w:hAnsiTheme="minorHAnsi"/>
                <w:b/>
                <w:sz w:val="22"/>
              </w:rPr>
              <w:t>Green Forests</w:t>
            </w:r>
          </w:p>
        </w:tc>
        <w:tc>
          <w:tcPr>
            <w:tcW w:w="2131" w:type="pct"/>
            <w:gridSpan w:val="2"/>
            <w:shd w:val="clear" w:color="auto" w:fill="BFBFBF" w:themeFill="background1" w:themeFillShade="BF"/>
            <w:vAlign w:val="bottom"/>
          </w:tcPr>
          <w:p w:rsidR="001742C9" w:rsidRPr="00AB3581" w:rsidRDefault="001742C9" w:rsidP="00981AD5">
            <w:pPr>
              <w:jc w:val="center"/>
              <w:rPr>
                <w:rFonts w:asciiTheme="minorHAnsi" w:hAnsiTheme="minorHAnsi"/>
                <w:b/>
                <w:sz w:val="22"/>
              </w:rPr>
            </w:pPr>
            <w:r w:rsidRPr="00AB3581">
              <w:rPr>
                <w:rFonts w:asciiTheme="minorHAnsi" w:hAnsiTheme="minorHAnsi"/>
                <w:b/>
                <w:sz w:val="22"/>
              </w:rPr>
              <w:t>Recent Post-fire</w:t>
            </w:r>
            <w:r w:rsidR="00AB3581">
              <w:rPr>
                <w:rFonts w:asciiTheme="minorHAnsi" w:hAnsiTheme="minorHAnsi"/>
                <w:b/>
                <w:sz w:val="22"/>
              </w:rPr>
              <w:t>*</w:t>
            </w:r>
          </w:p>
        </w:tc>
      </w:tr>
      <w:tr w:rsidR="001742C9" w:rsidRPr="00AB3581" w:rsidTr="00AB3581">
        <w:tc>
          <w:tcPr>
            <w:tcW w:w="1101" w:type="pct"/>
            <w:vMerge/>
            <w:shd w:val="clear" w:color="auto" w:fill="BFBFBF" w:themeFill="background1" w:themeFillShade="BF"/>
            <w:vAlign w:val="bottom"/>
          </w:tcPr>
          <w:p w:rsidR="001742C9" w:rsidRPr="00AB3581" w:rsidRDefault="001742C9" w:rsidP="00981AD5">
            <w:pPr>
              <w:jc w:val="center"/>
              <w:rPr>
                <w:rFonts w:asciiTheme="minorHAnsi" w:hAnsiTheme="minorHAnsi"/>
                <w:b/>
                <w:sz w:val="22"/>
              </w:rPr>
            </w:pPr>
          </w:p>
        </w:tc>
        <w:tc>
          <w:tcPr>
            <w:tcW w:w="952" w:type="pct"/>
            <w:shd w:val="clear" w:color="auto" w:fill="BFBFBF" w:themeFill="background1" w:themeFillShade="BF"/>
            <w:vAlign w:val="bottom"/>
          </w:tcPr>
          <w:p w:rsidR="001742C9" w:rsidRPr="00AB3581" w:rsidRDefault="001742C9" w:rsidP="00981AD5">
            <w:pPr>
              <w:jc w:val="center"/>
              <w:rPr>
                <w:rFonts w:asciiTheme="minorHAnsi" w:hAnsiTheme="minorHAnsi"/>
                <w:b/>
                <w:sz w:val="22"/>
              </w:rPr>
            </w:pPr>
            <w:r w:rsidRPr="00AB3581">
              <w:rPr>
                <w:rFonts w:asciiTheme="minorHAnsi" w:hAnsiTheme="minorHAnsi"/>
                <w:b/>
                <w:sz w:val="22"/>
              </w:rPr>
              <w:t>&gt;10” dbh</w:t>
            </w:r>
          </w:p>
        </w:tc>
        <w:tc>
          <w:tcPr>
            <w:tcW w:w="816" w:type="pct"/>
            <w:shd w:val="clear" w:color="auto" w:fill="BFBFBF" w:themeFill="background1" w:themeFillShade="BF"/>
            <w:vAlign w:val="bottom"/>
          </w:tcPr>
          <w:p w:rsidR="001742C9" w:rsidRPr="00AB3581" w:rsidRDefault="001742C9" w:rsidP="00981AD5">
            <w:pPr>
              <w:jc w:val="center"/>
              <w:rPr>
                <w:rFonts w:asciiTheme="minorHAnsi" w:hAnsiTheme="minorHAnsi"/>
                <w:b/>
                <w:sz w:val="22"/>
              </w:rPr>
            </w:pPr>
            <w:r w:rsidRPr="00AB3581">
              <w:rPr>
                <w:rFonts w:asciiTheme="minorHAnsi" w:hAnsiTheme="minorHAnsi"/>
                <w:b/>
                <w:sz w:val="22"/>
              </w:rPr>
              <w:t>&gt;20” dbh</w:t>
            </w:r>
          </w:p>
        </w:tc>
        <w:tc>
          <w:tcPr>
            <w:tcW w:w="1089" w:type="pct"/>
            <w:shd w:val="clear" w:color="auto" w:fill="BFBFBF" w:themeFill="background1" w:themeFillShade="BF"/>
            <w:vAlign w:val="bottom"/>
          </w:tcPr>
          <w:p w:rsidR="001742C9" w:rsidRPr="00AB3581" w:rsidRDefault="001742C9" w:rsidP="00981AD5">
            <w:pPr>
              <w:jc w:val="center"/>
              <w:rPr>
                <w:rFonts w:asciiTheme="minorHAnsi" w:hAnsiTheme="minorHAnsi"/>
                <w:b/>
                <w:sz w:val="22"/>
              </w:rPr>
            </w:pPr>
            <w:r w:rsidRPr="00AB3581">
              <w:rPr>
                <w:rFonts w:asciiTheme="minorHAnsi" w:hAnsiTheme="minorHAnsi"/>
                <w:b/>
                <w:sz w:val="22"/>
              </w:rPr>
              <w:t>&gt;10” dbh</w:t>
            </w:r>
          </w:p>
        </w:tc>
        <w:tc>
          <w:tcPr>
            <w:tcW w:w="1042" w:type="pct"/>
            <w:shd w:val="clear" w:color="auto" w:fill="BFBFBF" w:themeFill="background1" w:themeFillShade="BF"/>
            <w:vAlign w:val="bottom"/>
          </w:tcPr>
          <w:p w:rsidR="001742C9" w:rsidRPr="00AB3581" w:rsidRDefault="001742C9" w:rsidP="00981AD5">
            <w:pPr>
              <w:jc w:val="center"/>
              <w:rPr>
                <w:rFonts w:asciiTheme="minorHAnsi" w:hAnsiTheme="minorHAnsi"/>
                <w:b/>
                <w:sz w:val="22"/>
              </w:rPr>
            </w:pPr>
            <w:r w:rsidRPr="00AB3581">
              <w:rPr>
                <w:rFonts w:asciiTheme="minorHAnsi" w:hAnsiTheme="minorHAnsi"/>
                <w:b/>
                <w:sz w:val="22"/>
              </w:rPr>
              <w:t>&gt;20” dbh</w:t>
            </w:r>
          </w:p>
        </w:tc>
      </w:tr>
      <w:tr w:rsidR="001742C9" w:rsidRPr="00AB3581" w:rsidTr="00AB3581">
        <w:tc>
          <w:tcPr>
            <w:tcW w:w="1101" w:type="pct"/>
          </w:tcPr>
          <w:p w:rsidR="001742C9" w:rsidRPr="00AB3581" w:rsidRDefault="001742C9" w:rsidP="00981AD5">
            <w:pPr>
              <w:rPr>
                <w:rFonts w:asciiTheme="minorHAnsi" w:hAnsiTheme="minorHAnsi"/>
                <w:sz w:val="22"/>
              </w:rPr>
            </w:pPr>
            <w:r w:rsidRPr="00AB3581">
              <w:rPr>
                <w:rFonts w:asciiTheme="minorHAnsi" w:hAnsiTheme="minorHAnsi"/>
                <w:sz w:val="22"/>
              </w:rPr>
              <w:t>Williamson’s sapsucker</w:t>
            </w:r>
          </w:p>
        </w:tc>
        <w:tc>
          <w:tcPr>
            <w:tcW w:w="952" w:type="pct"/>
          </w:tcPr>
          <w:p w:rsidR="001742C9" w:rsidRPr="00AB3581" w:rsidRDefault="001742C9" w:rsidP="00981AD5">
            <w:pPr>
              <w:rPr>
                <w:rFonts w:asciiTheme="minorHAnsi" w:hAnsiTheme="minorHAnsi"/>
                <w:sz w:val="22"/>
              </w:rPr>
            </w:pPr>
            <w:r w:rsidRPr="00AB3581">
              <w:rPr>
                <w:rFonts w:asciiTheme="minorHAnsi" w:hAnsiTheme="minorHAnsi"/>
                <w:sz w:val="22"/>
              </w:rPr>
              <w:t>14.0, 28.4, 49.7</w:t>
            </w:r>
          </w:p>
        </w:tc>
        <w:tc>
          <w:tcPr>
            <w:tcW w:w="816" w:type="pct"/>
          </w:tcPr>
          <w:p w:rsidR="001742C9" w:rsidRPr="00AB3581" w:rsidRDefault="001742C9" w:rsidP="00981AD5">
            <w:pPr>
              <w:rPr>
                <w:rFonts w:asciiTheme="minorHAnsi" w:hAnsiTheme="minorHAnsi"/>
                <w:sz w:val="22"/>
              </w:rPr>
            </w:pPr>
            <w:r w:rsidRPr="00AB3581">
              <w:rPr>
                <w:rFonts w:asciiTheme="minorHAnsi" w:hAnsiTheme="minorHAnsi"/>
                <w:sz w:val="22"/>
              </w:rPr>
              <w:t>3.0, 8.4, 16.3</w:t>
            </w:r>
          </w:p>
        </w:tc>
        <w:tc>
          <w:tcPr>
            <w:tcW w:w="1089" w:type="pct"/>
          </w:tcPr>
          <w:p w:rsidR="001742C9" w:rsidRPr="00AB3581" w:rsidRDefault="00AB3581" w:rsidP="00981AD5">
            <w:pPr>
              <w:rPr>
                <w:rFonts w:asciiTheme="minorHAnsi" w:hAnsiTheme="minorHAnsi"/>
                <w:sz w:val="22"/>
              </w:rPr>
            </w:pPr>
            <w:r>
              <w:rPr>
                <w:rFonts w:asciiTheme="minorHAnsi" w:hAnsiTheme="minorHAnsi"/>
                <w:sz w:val="22"/>
              </w:rPr>
              <w:t>10.8, 28.0, 51.8</w:t>
            </w:r>
          </w:p>
        </w:tc>
        <w:tc>
          <w:tcPr>
            <w:tcW w:w="1042" w:type="pct"/>
          </w:tcPr>
          <w:p w:rsidR="001742C9" w:rsidRPr="00AB3581" w:rsidRDefault="00AB3581" w:rsidP="00981AD5">
            <w:pPr>
              <w:rPr>
                <w:rFonts w:asciiTheme="minorHAnsi" w:hAnsiTheme="minorHAnsi"/>
                <w:sz w:val="22"/>
              </w:rPr>
            </w:pPr>
            <w:r>
              <w:rPr>
                <w:rFonts w:asciiTheme="minorHAnsi" w:hAnsiTheme="minorHAnsi"/>
                <w:sz w:val="22"/>
              </w:rPr>
              <w:t>Not Available</w:t>
            </w:r>
          </w:p>
        </w:tc>
      </w:tr>
    </w:tbl>
    <w:p w:rsidR="001742C9" w:rsidRPr="00AB3581" w:rsidRDefault="00AB3581" w:rsidP="001742C9">
      <w:pPr>
        <w:rPr>
          <w:rFonts w:asciiTheme="minorHAnsi" w:hAnsiTheme="minorHAnsi"/>
          <w:sz w:val="20"/>
          <w:szCs w:val="20"/>
        </w:rPr>
      </w:pPr>
      <w:r>
        <w:rPr>
          <w:sz w:val="20"/>
          <w:szCs w:val="20"/>
        </w:rPr>
        <w:t>*</w:t>
      </w:r>
      <w:r w:rsidRPr="00AB3581">
        <w:rPr>
          <w:rFonts w:asciiTheme="minorHAnsi" w:hAnsiTheme="minorHAnsi"/>
          <w:sz w:val="20"/>
          <w:szCs w:val="20"/>
        </w:rPr>
        <w:t xml:space="preserve">post fire data for snags </w:t>
      </w:r>
      <w:r w:rsidRPr="00AB3581">
        <w:rPr>
          <w:rFonts w:asciiTheme="minorHAnsi" w:hAnsiTheme="minorHAnsi"/>
          <w:sz w:val="20"/>
          <w:szCs w:val="20"/>
          <w:u w:val="single"/>
        </w:rPr>
        <w:t>&gt;</w:t>
      </w:r>
      <w:r w:rsidRPr="00AB3581">
        <w:rPr>
          <w:rFonts w:asciiTheme="minorHAnsi" w:hAnsiTheme="minorHAnsi"/>
          <w:sz w:val="20"/>
          <w:szCs w:val="20"/>
        </w:rPr>
        <w:t>8 cm (3 inches) in PPDF only</w:t>
      </w:r>
    </w:p>
    <w:p w:rsidR="004F69EE" w:rsidRDefault="004F69EE" w:rsidP="004F69EE">
      <w:pPr>
        <w:pStyle w:val="Caption"/>
        <w:spacing w:after="0"/>
        <w:rPr>
          <w:rFonts w:asciiTheme="minorHAnsi" w:hAnsiTheme="minorHAnsi" w:cstheme="minorHAnsi"/>
          <w:b w:val="0"/>
          <w:color w:val="auto"/>
          <w:sz w:val="22"/>
          <w:szCs w:val="22"/>
        </w:rPr>
      </w:pPr>
    </w:p>
    <w:p w:rsidR="007D5DE4" w:rsidRDefault="007D5DE4" w:rsidP="007D5DE4"/>
    <w:p w:rsidR="007D5DE4" w:rsidRDefault="007D5DE4" w:rsidP="007D5DE4"/>
    <w:p w:rsidR="007D5DE4" w:rsidRDefault="007D5DE4" w:rsidP="007D5DE4"/>
    <w:p w:rsidR="007D5DE4" w:rsidRPr="007D5DE4" w:rsidRDefault="007D5DE4" w:rsidP="007D5DE4"/>
    <w:p w:rsidR="00DC603F" w:rsidRDefault="00DC603F">
      <w:pPr>
        <w:spacing w:after="200" w:line="276" w:lineRule="auto"/>
      </w:pPr>
      <w:r>
        <w:br w:type="page"/>
      </w:r>
    </w:p>
    <w:p w:rsidR="00FF4DDE" w:rsidRPr="00AC2D0B" w:rsidRDefault="00FF4DDE" w:rsidP="00FF4DDE">
      <w:pPr>
        <w:pStyle w:val="Caption"/>
        <w:spacing w:after="0"/>
        <w:rPr>
          <w:rFonts w:asciiTheme="minorHAnsi" w:hAnsiTheme="minorHAnsi" w:cstheme="minorHAnsi"/>
          <w:b w:val="0"/>
          <w:color w:val="auto"/>
          <w:sz w:val="22"/>
          <w:szCs w:val="22"/>
        </w:rPr>
      </w:pPr>
      <w:proofErr w:type="gramStart"/>
      <w:r w:rsidRPr="00AC2D0B">
        <w:rPr>
          <w:rFonts w:asciiTheme="minorHAnsi" w:hAnsiTheme="minorHAnsi" w:cstheme="minorHAnsi"/>
          <w:b w:val="0"/>
          <w:color w:val="auto"/>
          <w:sz w:val="22"/>
          <w:szCs w:val="22"/>
        </w:rPr>
        <w:lastRenderedPageBreak/>
        <w:t xml:space="preserve">Table </w:t>
      </w:r>
      <w:r w:rsidR="00856DFA">
        <w:rPr>
          <w:rFonts w:asciiTheme="minorHAnsi" w:hAnsiTheme="minorHAnsi" w:cstheme="minorHAnsi"/>
          <w:b w:val="0"/>
          <w:color w:val="auto"/>
          <w:sz w:val="22"/>
          <w:szCs w:val="22"/>
        </w:rPr>
        <w:t>23</w:t>
      </w:r>
      <w:r w:rsidRPr="00AC2D0B">
        <w:rPr>
          <w:rFonts w:asciiTheme="minorHAnsi" w:hAnsiTheme="minorHAnsi" w:cstheme="minorHAnsi"/>
          <w:b w:val="0"/>
          <w:color w:val="auto"/>
          <w:sz w:val="22"/>
          <w:szCs w:val="22"/>
        </w:rPr>
        <w:t>.</w:t>
      </w:r>
      <w:proofErr w:type="gramEnd"/>
      <w:r w:rsidRPr="00AC2D0B">
        <w:rPr>
          <w:rFonts w:asciiTheme="minorHAnsi" w:hAnsiTheme="minorHAnsi" w:cstheme="minorHAnsi"/>
          <w:b w:val="0"/>
          <w:color w:val="auto"/>
          <w:sz w:val="22"/>
          <w:szCs w:val="22"/>
        </w:rPr>
        <w:t xml:space="preserve">  Comparison of </w:t>
      </w:r>
      <w:r w:rsidR="00F22847">
        <w:rPr>
          <w:rFonts w:asciiTheme="minorHAnsi" w:hAnsiTheme="minorHAnsi" w:cstheme="minorHAnsi"/>
          <w:b w:val="0"/>
          <w:color w:val="auto"/>
          <w:sz w:val="22"/>
          <w:szCs w:val="22"/>
        </w:rPr>
        <w:t>Williamson sapsucker</w:t>
      </w:r>
      <w:r w:rsidRPr="00AC2D0B">
        <w:rPr>
          <w:rFonts w:asciiTheme="minorHAnsi" w:hAnsiTheme="minorHAnsi" w:cstheme="minorHAnsi"/>
          <w:b w:val="0"/>
          <w:color w:val="auto"/>
          <w:sz w:val="22"/>
          <w:szCs w:val="22"/>
        </w:rPr>
        <w:t xml:space="preserve"> habitat within the </w:t>
      </w:r>
      <w:r>
        <w:rPr>
          <w:rFonts w:asciiTheme="minorHAnsi" w:hAnsiTheme="minorHAnsi" w:cstheme="minorHAnsi"/>
          <w:b w:val="0"/>
          <w:color w:val="auto"/>
          <w:sz w:val="22"/>
          <w:szCs w:val="22"/>
        </w:rPr>
        <w:t>Two Bulls</w:t>
      </w:r>
      <w:r w:rsidRPr="00AC2D0B">
        <w:rPr>
          <w:rFonts w:asciiTheme="minorHAnsi" w:hAnsiTheme="minorHAnsi" w:cstheme="minorHAnsi"/>
          <w:b w:val="0"/>
          <w:color w:val="auto"/>
          <w:sz w:val="22"/>
          <w:szCs w:val="22"/>
        </w:rPr>
        <w:t xml:space="preserve"> Fire Area</w:t>
      </w:r>
      <w:r>
        <w:rPr>
          <w:rFonts w:asciiTheme="minorHAnsi" w:hAnsiTheme="minorHAnsi" w:cstheme="minorHAnsi"/>
          <w:b w:val="0"/>
          <w:color w:val="auto"/>
          <w:sz w:val="22"/>
          <w:szCs w:val="22"/>
        </w:rPr>
        <w:t xml:space="preserve"> </w:t>
      </w:r>
      <w:r w:rsidRPr="00FE7A3F">
        <w:rPr>
          <w:rFonts w:asciiTheme="minorHAnsi" w:hAnsiTheme="minorHAnsi" w:cstheme="minorHAnsi"/>
          <w:b w:val="0"/>
          <w:color w:val="auto"/>
          <w:sz w:val="22"/>
          <w:szCs w:val="22"/>
        </w:rPr>
        <w:t>and the Deep Canyon, Tumalo Creek, and McKenzie Canyon-Deschutes River watersheds</w:t>
      </w:r>
      <w:r>
        <w:rPr>
          <w:rFonts w:asciiTheme="minorHAnsi" w:hAnsiTheme="minorHAnsi" w:cstheme="minorHAnsi"/>
          <w:b w:val="0"/>
          <w:color w:val="auto"/>
          <w:sz w:val="22"/>
          <w:szCs w:val="22"/>
        </w:rPr>
        <w:t xml:space="preserve">* </w:t>
      </w:r>
    </w:p>
    <w:tbl>
      <w:tblPr>
        <w:tblStyle w:val="TableGrid"/>
        <w:tblW w:w="9468" w:type="dxa"/>
        <w:tblLayout w:type="fixed"/>
        <w:tblLook w:val="01E0" w:firstRow="1" w:lastRow="1" w:firstColumn="1" w:lastColumn="1" w:noHBand="0" w:noVBand="0"/>
      </w:tblPr>
      <w:tblGrid>
        <w:gridCol w:w="1368"/>
        <w:gridCol w:w="720"/>
        <w:gridCol w:w="990"/>
        <w:gridCol w:w="1530"/>
        <w:gridCol w:w="1620"/>
        <w:gridCol w:w="1710"/>
        <w:gridCol w:w="1530"/>
      </w:tblGrid>
      <w:tr w:rsidR="00FF4DDE" w:rsidRPr="00C917F2" w:rsidTr="00F22847">
        <w:tc>
          <w:tcPr>
            <w:tcW w:w="2088" w:type="dxa"/>
            <w:gridSpan w:val="2"/>
            <w:tcBorders>
              <w:bottom w:val="single" w:sz="4" w:space="0" w:color="auto"/>
            </w:tcBorders>
            <w:shd w:val="clear" w:color="auto" w:fill="D9D9D9" w:themeFill="background1" w:themeFillShade="D9"/>
          </w:tcPr>
          <w:p w:rsidR="00FF4DDE" w:rsidRPr="00C917F2" w:rsidRDefault="00F22847" w:rsidP="00981AD5">
            <w:pPr>
              <w:spacing w:after="120"/>
              <w:rPr>
                <w:rFonts w:ascii="Calibri" w:hAnsi="Calibri" w:cs="Calibri"/>
                <w:b/>
                <w:sz w:val="22"/>
                <w:szCs w:val="22"/>
              </w:rPr>
            </w:pPr>
            <w:r>
              <w:rPr>
                <w:rFonts w:ascii="Calibri" w:hAnsi="Calibri" w:cs="Calibri"/>
                <w:b/>
                <w:sz w:val="22"/>
                <w:szCs w:val="22"/>
              </w:rPr>
              <w:t>Williamson Sapsucker Habitat</w:t>
            </w:r>
          </w:p>
        </w:tc>
        <w:tc>
          <w:tcPr>
            <w:tcW w:w="990" w:type="dxa"/>
            <w:tcBorders>
              <w:bottom w:val="single" w:sz="4" w:space="0" w:color="auto"/>
            </w:tcBorders>
            <w:shd w:val="clear" w:color="auto" w:fill="D9D9D9" w:themeFill="background1" w:themeFillShade="D9"/>
          </w:tcPr>
          <w:p w:rsidR="00FF4DDE" w:rsidRPr="00C917F2" w:rsidRDefault="00FF4DDE" w:rsidP="00981AD5">
            <w:pPr>
              <w:spacing w:after="120"/>
              <w:rPr>
                <w:rFonts w:ascii="Calibri" w:hAnsi="Calibri" w:cs="Calibri"/>
                <w:b/>
                <w:sz w:val="22"/>
                <w:szCs w:val="22"/>
              </w:rPr>
            </w:pPr>
            <w:r>
              <w:rPr>
                <w:rFonts w:ascii="Calibri" w:hAnsi="Calibri" w:cs="Calibri"/>
                <w:b/>
                <w:sz w:val="22"/>
                <w:szCs w:val="22"/>
              </w:rPr>
              <w:t>No snags (acres)</w:t>
            </w:r>
          </w:p>
        </w:tc>
        <w:tc>
          <w:tcPr>
            <w:tcW w:w="1530" w:type="dxa"/>
            <w:tcBorders>
              <w:bottom w:val="single" w:sz="4" w:space="0" w:color="auto"/>
            </w:tcBorders>
            <w:shd w:val="clear" w:color="auto" w:fill="D9D9D9" w:themeFill="background1" w:themeFillShade="D9"/>
          </w:tcPr>
          <w:p w:rsidR="00FF4DDE" w:rsidRPr="00A311E8" w:rsidRDefault="00FF4DDE" w:rsidP="00981AD5">
            <w:pPr>
              <w:spacing w:after="120"/>
              <w:rPr>
                <w:rFonts w:ascii="Calibri" w:hAnsi="Calibri" w:cs="Calibri"/>
                <w:b/>
                <w:sz w:val="22"/>
                <w:szCs w:val="22"/>
              </w:rPr>
            </w:pPr>
            <w:r w:rsidRPr="00A311E8">
              <w:rPr>
                <w:rFonts w:ascii="Calibri" w:hAnsi="Calibri" w:cs="Calibri"/>
                <w:b/>
                <w:sz w:val="22"/>
                <w:szCs w:val="22"/>
              </w:rPr>
              <w:t xml:space="preserve">Poor Quality Habitat 0-29% tolerance level </w:t>
            </w:r>
          </w:p>
          <w:p w:rsidR="00FF4DDE" w:rsidRPr="00C917F2" w:rsidRDefault="00FF4DDE" w:rsidP="00981AD5">
            <w:pPr>
              <w:spacing w:after="120"/>
              <w:rPr>
                <w:rFonts w:ascii="Calibri" w:hAnsi="Calibri" w:cs="Calibri"/>
                <w:b/>
                <w:sz w:val="22"/>
                <w:szCs w:val="22"/>
              </w:rPr>
            </w:pPr>
            <w:r w:rsidRPr="00A311E8">
              <w:rPr>
                <w:rFonts w:ascii="Calibri" w:hAnsi="Calibri" w:cs="Calibri"/>
                <w:b/>
                <w:sz w:val="22"/>
                <w:szCs w:val="22"/>
              </w:rPr>
              <w:t>(acres)</w:t>
            </w:r>
          </w:p>
        </w:tc>
        <w:tc>
          <w:tcPr>
            <w:tcW w:w="1620" w:type="dxa"/>
            <w:tcBorders>
              <w:bottom w:val="single" w:sz="4" w:space="0" w:color="auto"/>
            </w:tcBorders>
            <w:shd w:val="clear" w:color="auto" w:fill="D9D9D9" w:themeFill="background1" w:themeFillShade="D9"/>
          </w:tcPr>
          <w:p w:rsidR="00FF4DDE" w:rsidRPr="00C917F2" w:rsidRDefault="00FF4DDE" w:rsidP="00981AD5">
            <w:pPr>
              <w:spacing w:after="120"/>
              <w:rPr>
                <w:rFonts w:ascii="Calibri" w:hAnsi="Calibri" w:cs="Calibri"/>
                <w:b/>
                <w:sz w:val="22"/>
                <w:szCs w:val="22"/>
              </w:rPr>
            </w:pPr>
            <w:r w:rsidRPr="00C917F2">
              <w:rPr>
                <w:rFonts w:ascii="Calibri" w:hAnsi="Calibri" w:cs="Calibri"/>
                <w:b/>
                <w:sz w:val="22"/>
                <w:szCs w:val="22"/>
              </w:rPr>
              <w:t xml:space="preserve">Low Quality Habitat 30-49% tolerance level </w:t>
            </w:r>
          </w:p>
          <w:p w:rsidR="00FF4DDE" w:rsidRPr="00C917F2" w:rsidRDefault="00FF4DDE" w:rsidP="00981AD5">
            <w:pPr>
              <w:spacing w:after="120"/>
              <w:rPr>
                <w:rFonts w:ascii="Calibri" w:hAnsi="Calibri" w:cs="Calibri"/>
                <w:b/>
                <w:sz w:val="22"/>
                <w:szCs w:val="22"/>
              </w:rPr>
            </w:pPr>
            <w:r w:rsidRPr="00C917F2">
              <w:rPr>
                <w:rFonts w:ascii="Calibri" w:hAnsi="Calibri" w:cs="Calibri"/>
                <w:b/>
                <w:sz w:val="22"/>
                <w:szCs w:val="22"/>
              </w:rPr>
              <w:t>(acres)</w:t>
            </w:r>
          </w:p>
        </w:tc>
        <w:tc>
          <w:tcPr>
            <w:tcW w:w="1710" w:type="dxa"/>
            <w:tcBorders>
              <w:bottom w:val="single" w:sz="4" w:space="0" w:color="auto"/>
            </w:tcBorders>
            <w:shd w:val="clear" w:color="auto" w:fill="D9D9D9" w:themeFill="background1" w:themeFillShade="D9"/>
          </w:tcPr>
          <w:p w:rsidR="00FF4DDE" w:rsidRPr="00C917F2" w:rsidRDefault="00FF4DDE" w:rsidP="00981AD5">
            <w:pPr>
              <w:spacing w:after="120"/>
              <w:rPr>
                <w:rFonts w:ascii="Calibri" w:hAnsi="Calibri" w:cs="Calibri"/>
                <w:b/>
                <w:sz w:val="22"/>
                <w:szCs w:val="22"/>
              </w:rPr>
            </w:pPr>
            <w:r w:rsidRPr="00C917F2">
              <w:rPr>
                <w:rFonts w:ascii="Calibri" w:hAnsi="Calibri" w:cs="Calibri"/>
                <w:b/>
                <w:sz w:val="22"/>
                <w:szCs w:val="22"/>
              </w:rPr>
              <w:t xml:space="preserve">Moderate Quality Habitat 50-79% tolerance level </w:t>
            </w:r>
          </w:p>
          <w:p w:rsidR="00FF4DDE" w:rsidRPr="00C917F2" w:rsidRDefault="00FF4DDE" w:rsidP="00981AD5">
            <w:pPr>
              <w:spacing w:after="120"/>
              <w:rPr>
                <w:rFonts w:ascii="Calibri" w:hAnsi="Calibri" w:cs="Calibri"/>
                <w:b/>
                <w:sz w:val="22"/>
                <w:szCs w:val="22"/>
              </w:rPr>
            </w:pPr>
            <w:r w:rsidRPr="00C917F2">
              <w:rPr>
                <w:rFonts w:ascii="Calibri" w:hAnsi="Calibri" w:cs="Calibri"/>
                <w:b/>
                <w:sz w:val="22"/>
                <w:szCs w:val="22"/>
              </w:rPr>
              <w:t>(acres)</w:t>
            </w:r>
          </w:p>
        </w:tc>
        <w:tc>
          <w:tcPr>
            <w:tcW w:w="1530" w:type="dxa"/>
            <w:tcBorders>
              <w:bottom w:val="single" w:sz="4" w:space="0" w:color="auto"/>
            </w:tcBorders>
            <w:shd w:val="clear" w:color="auto" w:fill="D9D9D9" w:themeFill="background1" w:themeFillShade="D9"/>
          </w:tcPr>
          <w:p w:rsidR="00FF4DDE" w:rsidRPr="00C917F2" w:rsidRDefault="00FF4DDE" w:rsidP="00981AD5">
            <w:pPr>
              <w:spacing w:after="120"/>
              <w:rPr>
                <w:rFonts w:ascii="Calibri" w:hAnsi="Calibri" w:cs="Calibri"/>
                <w:b/>
                <w:sz w:val="22"/>
                <w:szCs w:val="22"/>
              </w:rPr>
            </w:pPr>
            <w:r w:rsidRPr="00C917F2">
              <w:rPr>
                <w:rFonts w:ascii="Calibri" w:hAnsi="Calibri" w:cs="Calibri"/>
                <w:b/>
                <w:sz w:val="22"/>
                <w:szCs w:val="22"/>
              </w:rPr>
              <w:t xml:space="preserve">High Quality Habitat 80% + tolerance level </w:t>
            </w:r>
          </w:p>
          <w:p w:rsidR="00FF4DDE" w:rsidRPr="00C917F2" w:rsidRDefault="00FF4DDE" w:rsidP="00981AD5">
            <w:pPr>
              <w:spacing w:after="120"/>
              <w:rPr>
                <w:rFonts w:ascii="Calibri" w:hAnsi="Calibri" w:cs="Calibri"/>
                <w:b/>
                <w:sz w:val="22"/>
                <w:szCs w:val="22"/>
              </w:rPr>
            </w:pPr>
            <w:r w:rsidRPr="00C917F2">
              <w:rPr>
                <w:rFonts w:ascii="Calibri" w:hAnsi="Calibri" w:cs="Calibri"/>
                <w:b/>
                <w:sz w:val="22"/>
                <w:szCs w:val="22"/>
              </w:rPr>
              <w:t>(acres)</w:t>
            </w:r>
          </w:p>
        </w:tc>
      </w:tr>
      <w:tr w:rsidR="00F22847" w:rsidRPr="00C917F2" w:rsidTr="00F22847">
        <w:trPr>
          <w:trHeight w:val="375"/>
        </w:trPr>
        <w:tc>
          <w:tcPr>
            <w:tcW w:w="1368" w:type="dxa"/>
            <w:vMerge w:val="restart"/>
            <w:shd w:val="clear" w:color="auto" w:fill="auto"/>
          </w:tcPr>
          <w:p w:rsidR="00F22847" w:rsidRPr="00C917F2" w:rsidRDefault="00F22847" w:rsidP="00981AD5">
            <w:pPr>
              <w:spacing w:after="120"/>
              <w:rPr>
                <w:rFonts w:ascii="Calibri" w:hAnsi="Calibri" w:cs="Calibri"/>
                <w:sz w:val="22"/>
                <w:szCs w:val="22"/>
              </w:rPr>
            </w:pPr>
            <w:r>
              <w:rPr>
                <w:rFonts w:ascii="Calibri" w:hAnsi="Calibri" w:cs="Calibri"/>
                <w:sz w:val="22"/>
                <w:szCs w:val="22"/>
              </w:rPr>
              <w:t>Fire Area</w:t>
            </w:r>
          </w:p>
        </w:tc>
        <w:tc>
          <w:tcPr>
            <w:tcW w:w="720" w:type="dxa"/>
            <w:shd w:val="clear" w:color="auto" w:fill="auto"/>
          </w:tcPr>
          <w:p w:rsidR="00F22847" w:rsidRPr="00C917F2" w:rsidRDefault="00F22847" w:rsidP="00F22847">
            <w:pPr>
              <w:spacing w:after="120"/>
              <w:rPr>
                <w:rFonts w:ascii="Calibri" w:hAnsi="Calibri" w:cs="Calibri"/>
                <w:sz w:val="22"/>
                <w:szCs w:val="22"/>
              </w:rPr>
            </w:pPr>
            <w:r>
              <w:rPr>
                <w:rFonts w:ascii="Calibri" w:hAnsi="Calibri" w:cs="Calibri"/>
                <w:sz w:val="22"/>
                <w:szCs w:val="22"/>
              </w:rPr>
              <w:t>&gt;10”</w:t>
            </w:r>
          </w:p>
        </w:tc>
        <w:tc>
          <w:tcPr>
            <w:tcW w:w="990" w:type="dxa"/>
            <w:shd w:val="clear" w:color="auto" w:fill="auto"/>
          </w:tcPr>
          <w:p w:rsidR="00F22847" w:rsidRPr="00C917F2" w:rsidRDefault="00F22847" w:rsidP="00981AD5">
            <w:pPr>
              <w:jc w:val="center"/>
              <w:rPr>
                <w:rFonts w:ascii="Calibri" w:hAnsi="Calibri" w:cs="Calibri"/>
                <w:sz w:val="22"/>
                <w:szCs w:val="22"/>
              </w:rPr>
            </w:pPr>
            <w:r>
              <w:rPr>
                <w:rFonts w:ascii="Calibri" w:hAnsi="Calibri" w:cs="Calibri"/>
                <w:sz w:val="22"/>
                <w:szCs w:val="22"/>
              </w:rPr>
              <w:t>0</w:t>
            </w:r>
          </w:p>
        </w:tc>
        <w:tc>
          <w:tcPr>
            <w:tcW w:w="1530" w:type="dxa"/>
            <w:shd w:val="clear" w:color="auto" w:fill="auto"/>
          </w:tcPr>
          <w:p w:rsidR="00F22847" w:rsidRPr="00C917F2" w:rsidRDefault="00F22847" w:rsidP="00981AD5">
            <w:pPr>
              <w:jc w:val="center"/>
              <w:rPr>
                <w:rFonts w:ascii="Calibri" w:hAnsi="Calibri" w:cs="Calibri"/>
                <w:sz w:val="22"/>
                <w:szCs w:val="22"/>
              </w:rPr>
            </w:pPr>
            <w:r>
              <w:rPr>
                <w:rFonts w:ascii="Calibri" w:hAnsi="Calibri" w:cs="Calibri"/>
                <w:sz w:val="22"/>
                <w:szCs w:val="22"/>
              </w:rPr>
              <w:t>0</w:t>
            </w:r>
          </w:p>
        </w:tc>
        <w:tc>
          <w:tcPr>
            <w:tcW w:w="1620" w:type="dxa"/>
            <w:shd w:val="clear" w:color="auto" w:fill="auto"/>
          </w:tcPr>
          <w:p w:rsidR="00F22847" w:rsidRPr="00C917F2" w:rsidRDefault="003E688B" w:rsidP="00981AD5">
            <w:pPr>
              <w:jc w:val="center"/>
              <w:rPr>
                <w:rFonts w:ascii="Calibri" w:hAnsi="Calibri" w:cs="Calibri"/>
                <w:sz w:val="22"/>
                <w:szCs w:val="22"/>
              </w:rPr>
            </w:pPr>
            <w:r>
              <w:rPr>
                <w:rFonts w:ascii="Calibri" w:hAnsi="Calibri" w:cs="Calibri"/>
                <w:sz w:val="22"/>
                <w:szCs w:val="22"/>
              </w:rPr>
              <w:t>0</w:t>
            </w:r>
          </w:p>
        </w:tc>
        <w:tc>
          <w:tcPr>
            <w:tcW w:w="1710" w:type="dxa"/>
            <w:shd w:val="clear" w:color="auto" w:fill="auto"/>
          </w:tcPr>
          <w:p w:rsidR="00F22847" w:rsidRPr="00C917F2" w:rsidRDefault="003E688B" w:rsidP="00981AD5">
            <w:pPr>
              <w:jc w:val="center"/>
              <w:rPr>
                <w:rFonts w:ascii="Calibri" w:hAnsi="Calibri" w:cs="Calibri"/>
                <w:sz w:val="22"/>
                <w:szCs w:val="22"/>
              </w:rPr>
            </w:pPr>
            <w:r>
              <w:rPr>
                <w:rFonts w:ascii="Calibri" w:hAnsi="Calibri" w:cs="Calibri"/>
                <w:sz w:val="22"/>
                <w:szCs w:val="22"/>
              </w:rPr>
              <w:t>457</w:t>
            </w:r>
          </w:p>
        </w:tc>
        <w:tc>
          <w:tcPr>
            <w:tcW w:w="1530" w:type="dxa"/>
            <w:shd w:val="clear" w:color="auto" w:fill="auto"/>
          </w:tcPr>
          <w:p w:rsidR="00F22847" w:rsidRPr="00C917F2" w:rsidRDefault="00F22847" w:rsidP="00981AD5">
            <w:pPr>
              <w:jc w:val="center"/>
              <w:rPr>
                <w:rFonts w:ascii="Calibri" w:hAnsi="Calibri" w:cs="Calibri"/>
                <w:sz w:val="22"/>
                <w:szCs w:val="22"/>
              </w:rPr>
            </w:pPr>
            <w:r>
              <w:rPr>
                <w:rFonts w:ascii="Calibri" w:hAnsi="Calibri" w:cs="Calibri"/>
                <w:sz w:val="22"/>
                <w:szCs w:val="22"/>
              </w:rPr>
              <w:t>0</w:t>
            </w:r>
          </w:p>
        </w:tc>
      </w:tr>
      <w:tr w:rsidR="00F22847" w:rsidRPr="00C917F2" w:rsidTr="00F22847">
        <w:trPr>
          <w:trHeight w:val="275"/>
        </w:trPr>
        <w:tc>
          <w:tcPr>
            <w:tcW w:w="1368" w:type="dxa"/>
            <w:vMerge/>
            <w:shd w:val="clear" w:color="auto" w:fill="auto"/>
          </w:tcPr>
          <w:p w:rsidR="00F22847" w:rsidRDefault="00F22847" w:rsidP="00981AD5">
            <w:pPr>
              <w:spacing w:after="120"/>
              <w:rPr>
                <w:rFonts w:ascii="Calibri" w:hAnsi="Calibri" w:cs="Calibri"/>
                <w:sz w:val="22"/>
                <w:szCs w:val="22"/>
              </w:rPr>
            </w:pPr>
          </w:p>
        </w:tc>
        <w:tc>
          <w:tcPr>
            <w:tcW w:w="720" w:type="dxa"/>
            <w:shd w:val="clear" w:color="auto" w:fill="auto"/>
          </w:tcPr>
          <w:p w:rsidR="00F22847" w:rsidRDefault="00F22847" w:rsidP="00F22847">
            <w:pPr>
              <w:spacing w:after="120"/>
              <w:rPr>
                <w:rFonts w:ascii="Calibri" w:hAnsi="Calibri" w:cs="Calibri"/>
                <w:sz w:val="22"/>
                <w:szCs w:val="22"/>
              </w:rPr>
            </w:pPr>
            <w:r>
              <w:rPr>
                <w:rFonts w:ascii="Calibri" w:hAnsi="Calibri" w:cs="Calibri"/>
                <w:sz w:val="22"/>
                <w:szCs w:val="22"/>
              </w:rPr>
              <w:t>&gt;20”</w:t>
            </w:r>
          </w:p>
        </w:tc>
        <w:tc>
          <w:tcPr>
            <w:tcW w:w="990" w:type="dxa"/>
            <w:shd w:val="clear" w:color="auto" w:fill="auto"/>
          </w:tcPr>
          <w:p w:rsidR="00F22847" w:rsidRDefault="003E688B" w:rsidP="00981AD5">
            <w:pPr>
              <w:jc w:val="center"/>
              <w:rPr>
                <w:rFonts w:ascii="Calibri" w:hAnsi="Calibri" w:cs="Calibri"/>
                <w:sz w:val="22"/>
                <w:szCs w:val="22"/>
              </w:rPr>
            </w:pPr>
            <w:r>
              <w:rPr>
                <w:rFonts w:ascii="Calibri" w:hAnsi="Calibri" w:cs="Calibri"/>
                <w:sz w:val="22"/>
                <w:szCs w:val="22"/>
              </w:rPr>
              <w:t>0</w:t>
            </w:r>
          </w:p>
        </w:tc>
        <w:tc>
          <w:tcPr>
            <w:tcW w:w="1530" w:type="dxa"/>
            <w:shd w:val="clear" w:color="auto" w:fill="auto"/>
          </w:tcPr>
          <w:p w:rsidR="00F22847" w:rsidRDefault="003E688B" w:rsidP="00981AD5">
            <w:pPr>
              <w:jc w:val="center"/>
              <w:rPr>
                <w:rFonts w:ascii="Calibri" w:hAnsi="Calibri" w:cs="Calibri"/>
                <w:sz w:val="22"/>
                <w:szCs w:val="22"/>
              </w:rPr>
            </w:pPr>
            <w:r>
              <w:rPr>
                <w:rFonts w:ascii="Calibri" w:hAnsi="Calibri" w:cs="Calibri"/>
                <w:sz w:val="22"/>
                <w:szCs w:val="22"/>
              </w:rPr>
              <w:t>457</w:t>
            </w:r>
          </w:p>
        </w:tc>
        <w:tc>
          <w:tcPr>
            <w:tcW w:w="1620" w:type="dxa"/>
            <w:shd w:val="clear" w:color="auto" w:fill="auto"/>
          </w:tcPr>
          <w:p w:rsidR="00F22847" w:rsidRDefault="003E688B" w:rsidP="00981AD5">
            <w:pPr>
              <w:jc w:val="center"/>
              <w:rPr>
                <w:rFonts w:ascii="Calibri" w:hAnsi="Calibri" w:cs="Calibri"/>
                <w:sz w:val="22"/>
                <w:szCs w:val="22"/>
              </w:rPr>
            </w:pPr>
            <w:r>
              <w:rPr>
                <w:rFonts w:ascii="Calibri" w:hAnsi="Calibri" w:cs="Calibri"/>
                <w:sz w:val="22"/>
                <w:szCs w:val="22"/>
              </w:rPr>
              <w:t>0</w:t>
            </w:r>
          </w:p>
        </w:tc>
        <w:tc>
          <w:tcPr>
            <w:tcW w:w="1710" w:type="dxa"/>
            <w:shd w:val="clear" w:color="auto" w:fill="auto"/>
          </w:tcPr>
          <w:p w:rsidR="00F22847" w:rsidRDefault="003E688B" w:rsidP="00981AD5">
            <w:pPr>
              <w:jc w:val="center"/>
              <w:rPr>
                <w:rFonts w:ascii="Calibri" w:hAnsi="Calibri" w:cs="Calibri"/>
                <w:sz w:val="22"/>
                <w:szCs w:val="22"/>
              </w:rPr>
            </w:pPr>
            <w:r>
              <w:rPr>
                <w:rFonts w:ascii="Calibri" w:hAnsi="Calibri" w:cs="Calibri"/>
                <w:sz w:val="22"/>
                <w:szCs w:val="22"/>
              </w:rPr>
              <w:t>0</w:t>
            </w:r>
          </w:p>
        </w:tc>
        <w:tc>
          <w:tcPr>
            <w:tcW w:w="1530" w:type="dxa"/>
            <w:shd w:val="clear" w:color="auto" w:fill="auto"/>
          </w:tcPr>
          <w:p w:rsidR="00F22847" w:rsidRDefault="003E688B" w:rsidP="00981AD5">
            <w:pPr>
              <w:jc w:val="center"/>
              <w:rPr>
                <w:rFonts w:ascii="Calibri" w:hAnsi="Calibri" w:cs="Calibri"/>
                <w:sz w:val="22"/>
                <w:szCs w:val="22"/>
              </w:rPr>
            </w:pPr>
            <w:r>
              <w:rPr>
                <w:rFonts w:ascii="Calibri" w:hAnsi="Calibri" w:cs="Calibri"/>
                <w:sz w:val="22"/>
                <w:szCs w:val="22"/>
              </w:rPr>
              <w:t>0</w:t>
            </w:r>
          </w:p>
        </w:tc>
      </w:tr>
      <w:tr w:rsidR="00F22847" w:rsidRPr="00C917F2" w:rsidTr="00F22847">
        <w:trPr>
          <w:trHeight w:val="350"/>
        </w:trPr>
        <w:tc>
          <w:tcPr>
            <w:tcW w:w="1368" w:type="dxa"/>
            <w:vMerge w:val="restart"/>
            <w:shd w:val="clear" w:color="auto" w:fill="auto"/>
          </w:tcPr>
          <w:p w:rsidR="00F22847" w:rsidRPr="00C917F2" w:rsidRDefault="00F22847" w:rsidP="00981AD5">
            <w:pPr>
              <w:spacing w:after="120"/>
              <w:rPr>
                <w:rFonts w:ascii="Calibri" w:hAnsi="Calibri" w:cs="Calibri"/>
                <w:sz w:val="22"/>
                <w:szCs w:val="22"/>
              </w:rPr>
            </w:pPr>
            <w:r>
              <w:rPr>
                <w:rFonts w:ascii="Calibri" w:hAnsi="Calibri" w:cs="Calibri"/>
                <w:sz w:val="22"/>
                <w:szCs w:val="22"/>
              </w:rPr>
              <w:t>Watersheds</w:t>
            </w:r>
          </w:p>
        </w:tc>
        <w:tc>
          <w:tcPr>
            <w:tcW w:w="720" w:type="dxa"/>
            <w:shd w:val="clear" w:color="auto" w:fill="auto"/>
          </w:tcPr>
          <w:p w:rsidR="00F22847" w:rsidRPr="00C917F2" w:rsidRDefault="00F22847" w:rsidP="00981AD5">
            <w:pPr>
              <w:spacing w:after="120"/>
              <w:rPr>
                <w:rFonts w:ascii="Calibri" w:hAnsi="Calibri" w:cs="Calibri"/>
                <w:sz w:val="22"/>
                <w:szCs w:val="22"/>
              </w:rPr>
            </w:pPr>
            <w:r>
              <w:rPr>
                <w:rFonts w:ascii="Calibri" w:hAnsi="Calibri" w:cs="Calibri"/>
                <w:sz w:val="22"/>
                <w:szCs w:val="22"/>
              </w:rPr>
              <w:t>&gt;10”</w:t>
            </w:r>
          </w:p>
        </w:tc>
        <w:tc>
          <w:tcPr>
            <w:tcW w:w="990" w:type="dxa"/>
            <w:shd w:val="clear" w:color="auto" w:fill="auto"/>
          </w:tcPr>
          <w:p w:rsidR="00F22847" w:rsidRPr="00C917F2" w:rsidRDefault="00F22847" w:rsidP="00981AD5">
            <w:pPr>
              <w:jc w:val="center"/>
              <w:rPr>
                <w:rFonts w:ascii="Calibri" w:hAnsi="Calibri" w:cs="Calibri"/>
                <w:sz w:val="22"/>
                <w:szCs w:val="22"/>
              </w:rPr>
            </w:pPr>
            <w:r>
              <w:rPr>
                <w:rFonts w:ascii="Calibri" w:hAnsi="Calibri" w:cs="Calibri"/>
                <w:sz w:val="22"/>
                <w:szCs w:val="22"/>
              </w:rPr>
              <w:t>4198</w:t>
            </w:r>
          </w:p>
        </w:tc>
        <w:tc>
          <w:tcPr>
            <w:tcW w:w="1530" w:type="dxa"/>
            <w:shd w:val="clear" w:color="auto" w:fill="auto"/>
          </w:tcPr>
          <w:p w:rsidR="00F22847" w:rsidRPr="00C917F2" w:rsidRDefault="00F22847" w:rsidP="00981AD5">
            <w:pPr>
              <w:jc w:val="center"/>
              <w:rPr>
                <w:rFonts w:ascii="Calibri" w:hAnsi="Calibri" w:cs="Calibri"/>
                <w:sz w:val="22"/>
                <w:szCs w:val="22"/>
              </w:rPr>
            </w:pPr>
            <w:r>
              <w:rPr>
                <w:rFonts w:ascii="Calibri" w:hAnsi="Calibri" w:cs="Calibri"/>
                <w:sz w:val="22"/>
                <w:szCs w:val="22"/>
              </w:rPr>
              <w:t>5611</w:t>
            </w:r>
          </w:p>
        </w:tc>
        <w:tc>
          <w:tcPr>
            <w:tcW w:w="1620" w:type="dxa"/>
            <w:shd w:val="clear" w:color="auto" w:fill="auto"/>
          </w:tcPr>
          <w:p w:rsidR="00F22847" w:rsidRPr="00C917F2" w:rsidRDefault="00F22847" w:rsidP="00981AD5">
            <w:pPr>
              <w:jc w:val="center"/>
              <w:rPr>
                <w:rFonts w:ascii="Calibri" w:hAnsi="Calibri" w:cs="Calibri"/>
                <w:sz w:val="22"/>
                <w:szCs w:val="22"/>
              </w:rPr>
            </w:pPr>
            <w:r>
              <w:rPr>
                <w:rFonts w:ascii="Calibri" w:hAnsi="Calibri" w:cs="Calibri"/>
                <w:sz w:val="22"/>
                <w:szCs w:val="22"/>
              </w:rPr>
              <w:t>2767</w:t>
            </w:r>
          </w:p>
        </w:tc>
        <w:tc>
          <w:tcPr>
            <w:tcW w:w="1710" w:type="dxa"/>
            <w:shd w:val="clear" w:color="auto" w:fill="auto"/>
          </w:tcPr>
          <w:p w:rsidR="00F22847" w:rsidRPr="00C917F2" w:rsidRDefault="00F22847" w:rsidP="00981AD5">
            <w:pPr>
              <w:jc w:val="center"/>
              <w:rPr>
                <w:rFonts w:ascii="Calibri" w:hAnsi="Calibri" w:cs="Calibri"/>
                <w:sz w:val="22"/>
                <w:szCs w:val="22"/>
              </w:rPr>
            </w:pPr>
            <w:r>
              <w:rPr>
                <w:rFonts w:ascii="Calibri" w:hAnsi="Calibri" w:cs="Calibri"/>
                <w:sz w:val="22"/>
                <w:szCs w:val="22"/>
              </w:rPr>
              <w:t>235</w:t>
            </w:r>
          </w:p>
        </w:tc>
        <w:tc>
          <w:tcPr>
            <w:tcW w:w="1530" w:type="dxa"/>
            <w:shd w:val="clear" w:color="auto" w:fill="auto"/>
          </w:tcPr>
          <w:p w:rsidR="00F22847" w:rsidRPr="00C917F2" w:rsidRDefault="00F22847" w:rsidP="00981AD5">
            <w:pPr>
              <w:jc w:val="center"/>
              <w:rPr>
                <w:rFonts w:ascii="Calibri" w:hAnsi="Calibri" w:cs="Calibri"/>
                <w:sz w:val="22"/>
                <w:szCs w:val="22"/>
              </w:rPr>
            </w:pPr>
            <w:r>
              <w:rPr>
                <w:rFonts w:ascii="Calibri" w:hAnsi="Calibri" w:cs="Calibri"/>
                <w:sz w:val="22"/>
                <w:szCs w:val="22"/>
              </w:rPr>
              <w:t>120</w:t>
            </w:r>
          </w:p>
        </w:tc>
      </w:tr>
      <w:tr w:rsidR="00F22847" w:rsidRPr="00C917F2" w:rsidTr="00F22847">
        <w:trPr>
          <w:trHeight w:val="294"/>
        </w:trPr>
        <w:tc>
          <w:tcPr>
            <w:tcW w:w="1368" w:type="dxa"/>
            <w:vMerge/>
            <w:shd w:val="clear" w:color="auto" w:fill="auto"/>
          </w:tcPr>
          <w:p w:rsidR="00F22847" w:rsidRDefault="00F22847" w:rsidP="00981AD5">
            <w:pPr>
              <w:spacing w:after="120"/>
              <w:rPr>
                <w:rFonts w:ascii="Calibri" w:hAnsi="Calibri" w:cs="Calibri"/>
                <w:sz w:val="22"/>
                <w:szCs w:val="22"/>
              </w:rPr>
            </w:pPr>
          </w:p>
        </w:tc>
        <w:tc>
          <w:tcPr>
            <w:tcW w:w="720" w:type="dxa"/>
            <w:shd w:val="clear" w:color="auto" w:fill="auto"/>
          </w:tcPr>
          <w:p w:rsidR="00F22847" w:rsidRDefault="00F22847" w:rsidP="00981AD5">
            <w:pPr>
              <w:spacing w:after="120"/>
              <w:rPr>
                <w:rFonts w:ascii="Calibri" w:hAnsi="Calibri" w:cs="Calibri"/>
                <w:sz w:val="22"/>
                <w:szCs w:val="22"/>
              </w:rPr>
            </w:pPr>
            <w:r>
              <w:rPr>
                <w:rFonts w:ascii="Calibri" w:hAnsi="Calibri" w:cs="Calibri"/>
                <w:sz w:val="22"/>
                <w:szCs w:val="22"/>
              </w:rPr>
              <w:t>&gt;20”</w:t>
            </w:r>
          </w:p>
        </w:tc>
        <w:tc>
          <w:tcPr>
            <w:tcW w:w="990" w:type="dxa"/>
            <w:shd w:val="clear" w:color="auto" w:fill="auto"/>
          </w:tcPr>
          <w:p w:rsidR="00F22847" w:rsidRDefault="00F22847" w:rsidP="00981AD5">
            <w:pPr>
              <w:jc w:val="center"/>
              <w:rPr>
                <w:rFonts w:ascii="Calibri" w:hAnsi="Calibri" w:cs="Calibri"/>
                <w:sz w:val="22"/>
                <w:szCs w:val="22"/>
              </w:rPr>
            </w:pPr>
            <w:r>
              <w:rPr>
                <w:rFonts w:ascii="Calibri" w:hAnsi="Calibri" w:cs="Calibri"/>
                <w:sz w:val="22"/>
                <w:szCs w:val="22"/>
              </w:rPr>
              <w:t>7174</w:t>
            </w:r>
          </w:p>
        </w:tc>
        <w:tc>
          <w:tcPr>
            <w:tcW w:w="1530" w:type="dxa"/>
            <w:shd w:val="clear" w:color="auto" w:fill="auto"/>
          </w:tcPr>
          <w:p w:rsidR="00F22847" w:rsidRDefault="003E688B" w:rsidP="00981AD5">
            <w:pPr>
              <w:jc w:val="center"/>
              <w:rPr>
                <w:rFonts w:ascii="Calibri" w:hAnsi="Calibri" w:cs="Calibri"/>
                <w:sz w:val="22"/>
                <w:szCs w:val="22"/>
              </w:rPr>
            </w:pPr>
            <w:r>
              <w:rPr>
                <w:rFonts w:ascii="Calibri" w:hAnsi="Calibri" w:cs="Calibri"/>
                <w:sz w:val="22"/>
                <w:szCs w:val="22"/>
              </w:rPr>
              <w:t>2833</w:t>
            </w:r>
          </w:p>
        </w:tc>
        <w:tc>
          <w:tcPr>
            <w:tcW w:w="1620" w:type="dxa"/>
            <w:shd w:val="clear" w:color="auto" w:fill="auto"/>
          </w:tcPr>
          <w:p w:rsidR="00F22847" w:rsidRDefault="003E688B" w:rsidP="00981AD5">
            <w:pPr>
              <w:jc w:val="center"/>
              <w:rPr>
                <w:rFonts w:ascii="Calibri" w:hAnsi="Calibri" w:cs="Calibri"/>
                <w:sz w:val="22"/>
                <w:szCs w:val="22"/>
              </w:rPr>
            </w:pPr>
            <w:r>
              <w:rPr>
                <w:rFonts w:ascii="Calibri" w:hAnsi="Calibri" w:cs="Calibri"/>
                <w:sz w:val="22"/>
                <w:szCs w:val="22"/>
              </w:rPr>
              <w:t>2747</w:t>
            </w:r>
          </w:p>
        </w:tc>
        <w:tc>
          <w:tcPr>
            <w:tcW w:w="1710" w:type="dxa"/>
            <w:shd w:val="clear" w:color="auto" w:fill="auto"/>
          </w:tcPr>
          <w:p w:rsidR="00F22847" w:rsidRDefault="003E688B" w:rsidP="00981AD5">
            <w:pPr>
              <w:jc w:val="center"/>
              <w:rPr>
                <w:rFonts w:ascii="Calibri" w:hAnsi="Calibri" w:cs="Calibri"/>
                <w:sz w:val="22"/>
                <w:szCs w:val="22"/>
              </w:rPr>
            </w:pPr>
            <w:r>
              <w:rPr>
                <w:rFonts w:ascii="Calibri" w:hAnsi="Calibri" w:cs="Calibri"/>
                <w:sz w:val="22"/>
                <w:szCs w:val="22"/>
              </w:rPr>
              <w:t>178</w:t>
            </w:r>
          </w:p>
        </w:tc>
        <w:tc>
          <w:tcPr>
            <w:tcW w:w="1530" w:type="dxa"/>
            <w:shd w:val="clear" w:color="auto" w:fill="auto"/>
          </w:tcPr>
          <w:p w:rsidR="00F22847" w:rsidRDefault="003E688B" w:rsidP="00981AD5">
            <w:pPr>
              <w:jc w:val="center"/>
              <w:rPr>
                <w:rFonts w:ascii="Calibri" w:hAnsi="Calibri" w:cs="Calibri"/>
                <w:sz w:val="22"/>
                <w:szCs w:val="22"/>
              </w:rPr>
            </w:pPr>
            <w:r>
              <w:rPr>
                <w:rFonts w:ascii="Calibri" w:hAnsi="Calibri" w:cs="Calibri"/>
                <w:sz w:val="22"/>
                <w:szCs w:val="22"/>
              </w:rPr>
              <w:t>0</w:t>
            </w:r>
          </w:p>
        </w:tc>
      </w:tr>
      <w:tr w:rsidR="00FF4DDE" w:rsidRPr="00C917F2" w:rsidTr="00981AD5">
        <w:tc>
          <w:tcPr>
            <w:tcW w:w="9468" w:type="dxa"/>
            <w:gridSpan w:val="7"/>
            <w:shd w:val="clear" w:color="auto" w:fill="auto"/>
          </w:tcPr>
          <w:p w:rsidR="00FF4DDE" w:rsidRPr="00C917F2" w:rsidRDefault="00FF4DDE" w:rsidP="00F22847">
            <w:pPr>
              <w:spacing w:after="120"/>
              <w:rPr>
                <w:rFonts w:ascii="Calibri" w:hAnsi="Calibri" w:cs="Calibri"/>
                <w:sz w:val="22"/>
                <w:szCs w:val="22"/>
              </w:rPr>
            </w:pPr>
            <w:r>
              <w:rPr>
                <w:rFonts w:ascii="Calibri" w:hAnsi="Calibri" w:cs="Calibri"/>
                <w:sz w:val="22"/>
                <w:szCs w:val="22"/>
              </w:rPr>
              <w:t xml:space="preserve">*Snag densities meeting the tolerance levels within the fire area were determined using </w:t>
            </w:r>
            <w:r w:rsidR="00F22847">
              <w:rPr>
                <w:rFonts w:ascii="Calibri" w:hAnsi="Calibri" w:cs="Calibri"/>
                <w:sz w:val="22"/>
                <w:szCs w:val="22"/>
              </w:rPr>
              <w:t xml:space="preserve">the information from Table22.  Watershed data reflects the green Forest data only and includes mixed conifer habitat </w:t>
            </w:r>
            <w:r w:rsidR="007D5DE4">
              <w:rPr>
                <w:rFonts w:ascii="Calibri" w:hAnsi="Calibri" w:cs="Calibri"/>
                <w:sz w:val="22"/>
                <w:szCs w:val="22"/>
              </w:rPr>
              <w:t>(USDA 2012)</w:t>
            </w:r>
          </w:p>
        </w:tc>
      </w:tr>
    </w:tbl>
    <w:p w:rsidR="00C917F2" w:rsidRPr="00C917F2" w:rsidRDefault="00C917F2" w:rsidP="00C917F2">
      <w:pPr>
        <w:spacing w:after="120"/>
        <w:rPr>
          <w:sz w:val="22"/>
          <w:szCs w:val="22"/>
        </w:rPr>
      </w:pPr>
    </w:p>
    <w:p w:rsidR="00C917F2" w:rsidRDefault="00C917F2" w:rsidP="00C917F2">
      <w:pPr>
        <w:spacing w:after="120"/>
        <w:rPr>
          <w:sz w:val="22"/>
          <w:szCs w:val="22"/>
        </w:rPr>
      </w:pPr>
      <w:r w:rsidRPr="00C917F2">
        <w:rPr>
          <w:sz w:val="22"/>
          <w:szCs w:val="22"/>
        </w:rPr>
        <w:t xml:space="preserve">Through the Forest wide assessment completed for MIS, Williamson’s sapsucker reproductive habitat was mapped across the entire Deschutes National Forest. Approximately </w:t>
      </w:r>
      <w:r w:rsidR="00EA047C">
        <w:rPr>
          <w:sz w:val="22"/>
          <w:szCs w:val="22"/>
        </w:rPr>
        <w:t>8,733</w:t>
      </w:r>
      <w:r w:rsidRPr="00C917F2">
        <w:rPr>
          <w:sz w:val="22"/>
          <w:szCs w:val="22"/>
        </w:rPr>
        <w:t xml:space="preserve"> acres of reproductive habitat occurs within the </w:t>
      </w:r>
      <w:r w:rsidR="00392CE7">
        <w:rPr>
          <w:sz w:val="22"/>
          <w:szCs w:val="22"/>
        </w:rPr>
        <w:t>Tumalo Creek, McKenzie Canyon-</w:t>
      </w:r>
      <w:r w:rsidR="00EA047C">
        <w:rPr>
          <w:sz w:val="22"/>
          <w:szCs w:val="22"/>
        </w:rPr>
        <w:t>Deschutes</w:t>
      </w:r>
      <w:r w:rsidR="00392CE7">
        <w:rPr>
          <w:sz w:val="22"/>
          <w:szCs w:val="22"/>
        </w:rPr>
        <w:t xml:space="preserve"> River</w:t>
      </w:r>
      <w:r w:rsidRPr="00C917F2">
        <w:rPr>
          <w:sz w:val="22"/>
          <w:szCs w:val="22"/>
        </w:rPr>
        <w:t xml:space="preserve"> and Deep Canyon Watersheds. Across the Deschutes National Forest, approximately </w:t>
      </w:r>
      <w:r w:rsidR="00863AD1">
        <w:rPr>
          <w:sz w:val="22"/>
          <w:szCs w:val="22"/>
        </w:rPr>
        <w:t>160,651</w:t>
      </w:r>
      <w:r w:rsidRPr="00C917F2">
        <w:rPr>
          <w:sz w:val="22"/>
          <w:szCs w:val="22"/>
        </w:rPr>
        <w:t xml:space="preserve"> acres of r</w:t>
      </w:r>
      <w:r w:rsidR="00863AD1">
        <w:rPr>
          <w:sz w:val="22"/>
          <w:szCs w:val="22"/>
        </w:rPr>
        <w:t xml:space="preserve">eproductive habitat </w:t>
      </w:r>
      <w:r w:rsidRPr="00C917F2">
        <w:rPr>
          <w:sz w:val="22"/>
          <w:szCs w:val="22"/>
        </w:rPr>
        <w:t xml:space="preserve">(See </w:t>
      </w:r>
      <w:r w:rsidR="000C4A82">
        <w:rPr>
          <w:sz w:val="22"/>
          <w:szCs w:val="22"/>
        </w:rPr>
        <w:t xml:space="preserve">Table </w:t>
      </w:r>
      <w:r w:rsidR="00856DFA">
        <w:rPr>
          <w:sz w:val="22"/>
          <w:szCs w:val="22"/>
        </w:rPr>
        <w:t xml:space="preserve">23 </w:t>
      </w:r>
      <w:r w:rsidR="00863AD1">
        <w:rPr>
          <w:sz w:val="22"/>
          <w:szCs w:val="22"/>
        </w:rPr>
        <w:t xml:space="preserve">and </w:t>
      </w:r>
      <w:r w:rsidR="00856DFA">
        <w:rPr>
          <w:sz w:val="22"/>
          <w:szCs w:val="22"/>
        </w:rPr>
        <w:t>24</w:t>
      </w:r>
      <w:r w:rsidR="00863AD1">
        <w:rPr>
          <w:sz w:val="22"/>
          <w:szCs w:val="22"/>
        </w:rPr>
        <w:t>; only acres with snags were counted</w:t>
      </w:r>
      <w:r w:rsidRPr="00C917F2">
        <w:rPr>
          <w:sz w:val="22"/>
          <w:szCs w:val="22"/>
        </w:rPr>
        <w:t xml:space="preserve">). </w:t>
      </w:r>
    </w:p>
    <w:p w:rsidR="00BC2E87" w:rsidRPr="00C917F2" w:rsidRDefault="00BC2E87" w:rsidP="00C917F2">
      <w:pPr>
        <w:spacing w:after="120"/>
        <w:rPr>
          <w:sz w:val="22"/>
          <w:szCs w:val="22"/>
        </w:rPr>
      </w:pPr>
    </w:p>
    <w:p w:rsidR="00C917F2" w:rsidRPr="000C4A82" w:rsidRDefault="000C4A82" w:rsidP="000C4A82">
      <w:pPr>
        <w:pStyle w:val="Caption"/>
        <w:spacing w:after="0"/>
        <w:rPr>
          <w:rFonts w:asciiTheme="minorHAnsi" w:hAnsiTheme="minorHAnsi" w:cstheme="minorHAnsi"/>
          <w:b w:val="0"/>
          <w:color w:val="auto"/>
          <w:sz w:val="22"/>
          <w:szCs w:val="22"/>
        </w:rPr>
      </w:pPr>
      <w:r w:rsidRPr="000C4A82">
        <w:rPr>
          <w:rFonts w:asciiTheme="minorHAnsi" w:hAnsiTheme="minorHAnsi" w:cstheme="minorHAnsi"/>
          <w:b w:val="0"/>
          <w:color w:val="auto"/>
          <w:sz w:val="22"/>
          <w:szCs w:val="22"/>
        </w:rPr>
        <w:t xml:space="preserve">Table </w:t>
      </w:r>
      <w:r w:rsidR="00856DFA">
        <w:rPr>
          <w:rFonts w:asciiTheme="minorHAnsi" w:hAnsiTheme="minorHAnsi" w:cstheme="minorHAnsi"/>
          <w:b w:val="0"/>
          <w:color w:val="auto"/>
          <w:sz w:val="22"/>
          <w:szCs w:val="22"/>
        </w:rPr>
        <w:t xml:space="preserve">24. </w:t>
      </w:r>
      <w:r w:rsidR="00C917F2" w:rsidRPr="000C4A82">
        <w:rPr>
          <w:rFonts w:asciiTheme="minorHAnsi" w:hAnsiTheme="minorHAnsi" w:cstheme="minorHAnsi"/>
          <w:b w:val="0"/>
          <w:color w:val="auto"/>
          <w:sz w:val="22"/>
          <w:szCs w:val="22"/>
        </w:rPr>
        <w:t xml:space="preserve">Williamson’s sapsucker habitat within the </w:t>
      </w:r>
      <w:r w:rsidR="005F3638">
        <w:rPr>
          <w:rFonts w:asciiTheme="minorHAnsi" w:hAnsiTheme="minorHAnsi" w:cstheme="minorHAnsi"/>
          <w:b w:val="0"/>
          <w:color w:val="auto"/>
          <w:sz w:val="22"/>
          <w:szCs w:val="22"/>
        </w:rPr>
        <w:t>Two Bulls</w:t>
      </w:r>
      <w:r w:rsidR="00C917F2" w:rsidRPr="000C4A82">
        <w:rPr>
          <w:rFonts w:asciiTheme="minorHAnsi" w:hAnsiTheme="minorHAnsi" w:cstheme="minorHAnsi"/>
          <w:b w:val="0"/>
          <w:color w:val="auto"/>
          <w:sz w:val="22"/>
          <w:szCs w:val="22"/>
        </w:rPr>
        <w:t xml:space="preserve"> Fire Area, </w:t>
      </w:r>
      <w:r w:rsidR="00392CE7">
        <w:rPr>
          <w:rFonts w:asciiTheme="minorHAnsi" w:hAnsiTheme="minorHAnsi" w:cstheme="minorHAnsi"/>
          <w:b w:val="0"/>
          <w:color w:val="auto"/>
          <w:sz w:val="22"/>
          <w:szCs w:val="22"/>
        </w:rPr>
        <w:t>Tumalo Creek, McKenzie Canyon-</w:t>
      </w:r>
      <w:r w:rsidR="00981AD5">
        <w:rPr>
          <w:rFonts w:asciiTheme="minorHAnsi" w:hAnsiTheme="minorHAnsi" w:cstheme="minorHAnsi"/>
          <w:b w:val="0"/>
          <w:color w:val="auto"/>
          <w:sz w:val="22"/>
          <w:szCs w:val="22"/>
        </w:rPr>
        <w:t>Deschutes</w:t>
      </w:r>
      <w:r w:rsidR="00392CE7">
        <w:rPr>
          <w:rFonts w:asciiTheme="minorHAnsi" w:hAnsiTheme="minorHAnsi" w:cstheme="minorHAnsi"/>
          <w:b w:val="0"/>
          <w:color w:val="auto"/>
          <w:sz w:val="22"/>
          <w:szCs w:val="22"/>
        </w:rPr>
        <w:t xml:space="preserve"> River</w:t>
      </w:r>
      <w:r w:rsidR="00C917F2" w:rsidRPr="000C4A82">
        <w:rPr>
          <w:rFonts w:asciiTheme="minorHAnsi" w:hAnsiTheme="minorHAnsi" w:cstheme="minorHAnsi"/>
          <w:b w:val="0"/>
          <w:color w:val="auto"/>
          <w:sz w:val="22"/>
          <w:szCs w:val="22"/>
        </w:rPr>
        <w:t xml:space="preserve"> and </w:t>
      </w:r>
      <w:proofErr w:type="spellStart"/>
      <w:r w:rsidR="00C917F2" w:rsidRPr="000C4A82">
        <w:rPr>
          <w:rFonts w:asciiTheme="minorHAnsi" w:hAnsiTheme="minorHAnsi" w:cstheme="minorHAnsi"/>
          <w:b w:val="0"/>
          <w:color w:val="auto"/>
          <w:sz w:val="22"/>
          <w:szCs w:val="22"/>
        </w:rPr>
        <w:t>and</w:t>
      </w:r>
      <w:proofErr w:type="spellEnd"/>
      <w:r w:rsidR="00C917F2" w:rsidRPr="000C4A82">
        <w:rPr>
          <w:rFonts w:asciiTheme="minorHAnsi" w:hAnsiTheme="minorHAnsi" w:cstheme="minorHAnsi"/>
          <w:b w:val="0"/>
          <w:color w:val="auto"/>
          <w:sz w:val="22"/>
          <w:szCs w:val="22"/>
        </w:rPr>
        <w:t xml:space="preserve"> Deep Canyon Watersheds and across the Deschutes National Forest.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C917F2" w:rsidRPr="00C917F2" w:rsidTr="00C917F2">
        <w:tc>
          <w:tcPr>
            <w:tcW w:w="3192" w:type="dxa"/>
            <w:shd w:val="clear" w:color="auto" w:fill="D9D9D9"/>
          </w:tcPr>
          <w:p w:rsidR="00C917F2" w:rsidRPr="00C917F2" w:rsidRDefault="00C917F2" w:rsidP="00C917F2">
            <w:pPr>
              <w:rPr>
                <w:rFonts w:ascii="Calibri" w:hAnsi="Calibri" w:cs="Calibri"/>
                <w:b/>
              </w:rPr>
            </w:pPr>
            <w:r w:rsidRPr="00C917F2">
              <w:rPr>
                <w:rFonts w:ascii="Calibri" w:hAnsi="Calibri" w:cs="Calibri"/>
                <w:b/>
                <w:sz w:val="22"/>
                <w:szCs w:val="22"/>
              </w:rPr>
              <w:t xml:space="preserve">Acres of Habitat in the </w:t>
            </w:r>
            <w:r w:rsidR="005F3638">
              <w:rPr>
                <w:rFonts w:ascii="Calibri" w:hAnsi="Calibri" w:cs="Calibri"/>
                <w:b/>
                <w:sz w:val="22"/>
                <w:szCs w:val="22"/>
              </w:rPr>
              <w:t>Two Bulls</w:t>
            </w:r>
            <w:r w:rsidRPr="00C917F2">
              <w:rPr>
                <w:rFonts w:ascii="Calibri" w:hAnsi="Calibri" w:cs="Calibri"/>
                <w:b/>
                <w:sz w:val="22"/>
                <w:szCs w:val="22"/>
              </w:rPr>
              <w:t xml:space="preserve"> Fire Area</w:t>
            </w:r>
          </w:p>
        </w:tc>
        <w:tc>
          <w:tcPr>
            <w:tcW w:w="3192" w:type="dxa"/>
            <w:shd w:val="clear" w:color="auto" w:fill="D9D9D9"/>
          </w:tcPr>
          <w:p w:rsidR="00C917F2" w:rsidRPr="00C917F2" w:rsidRDefault="00C917F2" w:rsidP="00C917F2">
            <w:pPr>
              <w:rPr>
                <w:rFonts w:ascii="Calibri" w:hAnsi="Calibri" w:cs="Calibri"/>
                <w:b/>
              </w:rPr>
            </w:pPr>
            <w:r w:rsidRPr="00C917F2">
              <w:rPr>
                <w:rFonts w:ascii="Calibri" w:hAnsi="Calibri" w:cs="Calibri"/>
                <w:b/>
                <w:sz w:val="22"/>
                <w:szCs w:val="22"/>
              </w:rPr>
              <w:t xml:space="preserve">Acres of Habitat in the </w:t>
            </w:r>
            <w:r w:rsidR="00392CE7">
              <w:rPr>
                <w:rFonts w:ascii="Calibri" w:hAnsi="Calibri" w:cs="Calibri"/>
                <w:b/>
                <w:sz w:val="22"/>
                <w:szCs w:val="22"/>
              </w:rPr>
              <w:t>Tumalo Creek, McKenzie Canyon-</w:t>
            </w:r>
            <w:r w:rsidR="00981AD5">
              <w:rPr>
                <w:rFonts w:ascii="Calibri" w:hAnsi="Calibri" w:cs="Calibri"/>
                <w:b/>
                <w:sz w:val="22"/>
                <w:szCs w:val="22"/>
              </w:rPr>
              <w:t>Deschutes</w:t>
            </w:r>
            <w:r w:rsidR="00392CE7">
              <w:rPr>
                <w:rFonts w:ascii="Calibri" w:hAnsi="Calibri" w:cs="Calibri"/>
                <w:b/>
                <w:sz w:val="22"/>
                <w:szCs w:val="22"/>
              </w:rPr>
              <w:t xml:space="preserve"> River</w:t>
            </w:r>
            <w:r w:rsidRPr="00C917F2">
              <w:rPr>
                <w:rFonts w:ascii="Calibri" w:hAnsi="Calibri" w:cs="Calibri"/>
                <w:b/>
                <w:sz w:val="22"/>
                <w:szCs w:val="22"/>
              </w:rPr>
              <w:t xml:space="preserve"> and Deep Canyon watersheds</w:t>
            </w:r>
          </w:p>
        </w:tc>
        <w:tc>
          <w:tcPr>
            <w:tcW w:w="3192" w:type="dxa"/>
            <w:shd w:val="clear" w:color="auto" w:fill="D9D9D9"/>
          </w:tcPr>
          <w:p w:rsidR="00C917F2" w:rsidRPr="00C917F2" w:rsidRDefault="00C917F2" w:rsidP="00C917F2">
            <w:pPr>
              <w:rPr>
                <w:rFonts w:ascii="Calibri" w:hAnsi="Calibri" w:cs="Calibri"/>
                <w:b/>
              </w:rPr>
            </w:pPr>
            <w:r w:rsidRPr="00C917F2">
              <w:rPr>
                <w:rFonts w:ascii="Calibri" w:hAnsi="Calibri" w:cs="Calibri"/>
                <w:b/>
                <w:sz w:val="22"/>
                <w:szCs w:val="22"/>
              </w:rPr>
              <w:t>Acres of Habitat Across the Deschutes National Forest</w:t>
            </w:r>
          </w:p>
        </w:tc>
      </w:tr>
      <w:tr w:rsidR="00C917F2" w:rsidRPr="00C917F2" w:rsidTr="00C917F2">
        <w:tc>
          <w:tcPr>
            <w:tcW w:w="3192" w:type="dxa"/>
          </w:tcPr>
          <w:p w:rsidR="00C917F2" w:rsidRPr="00C917F2" w:rsidRDefault="00EA047C" w:rsidP="00C917F2">
            <w:pPr>
              <w:jc w:val="center"/>
              <w:rPr>
                <w:rFonts w:ascii="Calibri" w:hAnsi="Calibri" w:cs="Calibri"/>
              </w:rPr>
            </w:pPr>
            <w:r>
              <w:rPr>
                <w:rFonts w:ascii="Calibri" w:hAnsi="Calibri" w:cs="Calibri"/>
                <w:sz w:val="22"/>
                <w:szCs w:val="22"/>
              </w:rPr>
              <w:t>475</w:t>
            </w:r>
            <w:r w:rsidR="00C917F2" w:rsidRPr="00C917F2">
              <w:rPr>
                <w:rFonts w:ascii="Calibri" w:hAnsi="Calibri" w:cs="Calibri"/>
                <w:sz w:val="22"/>
                <w:szCs w:val="22"/>
              </w:rPr>
              <w:t xml:space="preserve"> acres</w:t>
            </w:r>
            <w:r>
              <w:rPr>
                <w:rFonts w:ascii="Calibri" w:hAnsi="Calibri" w:cs="Calibri"/>
                <w:sz w:val="22"/>
                <w:szCs w:val="22"/>
              </w:rPr>
              <w:t xml:space="preserve"> (0 acres of habitat pre-fire)</w:t>
            </w:r>
          </w:p>
        </w:tc>
        <w:tc>
          <w:tcPr>
            <w:tcW w:w="3192" w:type="dxa"/>
          </w:tcPr>
          <w:p w:rsidR="00C917F2" w:rsidRPr="00C917F2" w:rsidRDefault="00863AD1" w:rsidP="00C917F2">
            <w:pPr>
              <w:jc w:val="center"/>
              <w:rPr>
                <w:rFonts w:ascii="Calibri" w:hAnsi="Calibri" w:cs="Calibri"/>
              </w:rPr>
            </w:pPr>
            <w:r>
              <w:rPr>
                <w:rFonts w:ascii="Calibri" w:hAnsi="Calibri" w:cs="Calibri"/>
                <w:sz w:val="22"/>
                <w:szCs w:val="22"/>
              </w:rPr>
              <w:t>8,733</w:t>
            </w:r>
            <w:r w:rsidR="00C917F2" w:rsidRPr="00C917F2">
              <w:rPr>
                <w:rFonts w:ascii="Calibri" w:hAnsi="Calibri" w:cs="Calibri"/>
                <w:sz w:val="22"/>
                <w:szCs w:val="22"/>
              </w:rPr>
              <w:t xml:space="preserve"> acres</w:t>
            </w:r>
          </w:p>
        </w:tc>
        <w:tc>
          <w:tcPr>
            <w:tcW w:w="3192" w:type="dxa"/>
          </w:tcPr>
          <w:p w:rsidR="00C917F2" w:rsidRPr="00C917F2" w:rsidRDefault="00863AD1" w:rsidP="00C917F2">
            <w:pPr>
              <w:jc w:val="center"/>
              <w:rPr>
                <w:rFonts w:ascii="Calibri" w:hAnsi="Calibri" w:cs="Calibri"/>
              </w:rPr>
            </w:pPr>
            <w:r>
              <w:rPr>
                <w:rFonts w:ascii="Calibri" w:hAnsi="Calibri" w:cs="Calibri"/>
                <w:sz w:val="22"/>
                <w:szCs w:val="22"/>
              </w:rPr>
              <w:t>160,651</w:t>
            </w:r>
            <w:r w:rsidR="00C917F2" w:rsidRPr="00C917F2">
              <w:rPr>
                <w:rFonts w:ascii="Calibri" w:hAnsi="Calibri" w:cs="Calibri"/>
                <w:sz w:val="22"/>
                <w:szCs w:val="22"/>
              </w:rPr>
              <w:t xml:space="preserve"> acres</w:t>
            </w:r>
          </w:p>
        </w:tc>
      </w:tr>
    </w:tbl>
    <w:p w:rsidR="00C917F2" w:rsidRPr="00C917F2" w:rsidRDefault="00C917F2" w:rsidP="00C917F2">
      <w:pPr>
        <w:spacing w:after="120"/>
        <w:rPr>
          <w:sz w:val="22"/>
          <w:szCs w:val="22"/>
        </w:rPr>
      </w:pPr>
    </w:p>
    <w:p w:rsidR="00C917F2" w:rsidRPr="00C917F2" w:rsidRDefault="00C917F2" w:rsidP="00C917F2">
      <w:pPr>
        <w:spacing w:after="120"/>
        <w:rPr>
          <w:sz w:val="22"/>
          <w:szCs w:val="22"/>
        </w:rPr>
      </w:pPr>
      <w:r w:rsidRPr="00C917F2">
        <w:rPr>
          <w:sz w:val="22"/>
          <w:szCs w:val="22"/>
        </w:rPr>
        <w:t>For the detailed assessment on the Williamson’s sapsucker for the Deschutes National Forest, see the Forest-wide Species Assessment (USFS 2012).</w:t>
      </w:r>
    </w:p>
    <w:p w:rsidR="00C917F2" w:rsidRDefault="00C917F2" w:rsidP="00C917F2">
      <w:pPr>
        <w:spacing w:after="120"/>
        <w:rPr>
          <w:sz w:val="22"/>
          <w:szCs w:val="22"/>
        </w:rPr>
      </w:pPr>
      <w:r w:rsidRPr="00C917F2">
        <w:rPr>
          <w:sz w:val="22"/>
          <w:szCs w:val="22"/>
        </w:rPr>
        <w:t>There are documented sightings of Williamson’s sapsucker in the project area.</w:t>
      </w:r>
    </w:p>
    <w:p w:rsidR="00863AD1" w:rsidRPr="00C917F2" w:rsidRDefault="00863AD1" w:rsidP="00C917F2">
      <w:pPr>
        <w:spacing w:after="120"/>
        <w:rPr>
          <w:sz w:val="22"/>
          <w:szCs w:val="22"/>
        </w:rPr>
      </w:pPr>
    </w:p>
    <w:p w:rsidR="00C917F2" w:rsidRPr="00C917F2" w:rsidRDefault="00C917F2" w:rsidP="00C917F2">
      <w:pPr>
        <w:rPr>
          <w:rFonts w:ascii="Cambria" w:hAnsi="Cambria"/>
          <w:b/>
          <w:i/>
        </w:rPr>
      </w:pPr>
      <w:r w:rsidRPr="00C917F2">
        <w:rPr>
          <w:rFonts w:ascii="Cambria" w:hAnsi="Cambria"/>
          <w:b/>
          <w:i/>
        </w:rPr>
        <w:t>Measure: Williamson’s sapsucker habitat change in quality due to salvage operations.</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120"/>
        <w:outlineLvl w:val="3"/>
        <w:rPr>
          <w:b/>
          <w:bCs/>
          <w:noProof/>
          <w:color w:val="000000"/>
          <w:sz w:val="28"/>
          <w:szCs w:val="28"/>
        </w:rPr>
      </w:pPr>
      <w:r w:rsidRPr="00C917F2">
        <w:rPr>
          <w:b/>
          <w:bCs/>
          <w:noProof/>
          <w:color w:val="000000"/>
          <w:sz w:val="28"/>
          <w:szCs w:val="28"/>
        </w:rPr>
        <w:lastRenderedPageBreak/>
        <w:t>Environmental Consequences</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Alternative 1 – No Action (Ecological Trend)</w:t>
      </w:r>
    </w:p>
    <w:p w:rsidR="007D5DE4" w:rsidRDefault="00C917F2" w:rsidP="00C917F2">
      <w:pPr>
        <w:spacing w:after="120"/>
        <w:rPr>
          <w:sz w:val="22"/>
        </w:rPr>
      </w:pPr>
      <w:r w:rsidRPr="00C917F2">
        <w:rPr>
          <w:sz w:val="22"/>
        </w:rPr>
        <w:t xml:space="preserve">Under Alternative 1 (No Action), current management plans would continue to guide management of the project area.  No fire-killed trees on </w:t>
      </w:r>
      <w:r w:rsidR="00063CA7">
        <w:rPr>
          <w:sz w:val="22"/>
        </w:rPr>
        <w:t>249</w:t>
      </w:r>
      <w:r w:rsidRPr="00C917F2">
        <w:rPr>
          <w:sz w:val="22"/>
        </w:rPr>
        <w:t xml:space="preserve"> acres would be harvested to meet project goals.  No danger trees along </w:t>
      </w:r>
      <w:r w:rsidR="007F647D">
        <w:rPr>
          <w:sz w:val="22"/>
        </w:rPr>
        <w:t>2.7</w:t>
      </w:r>
      <w:r w:rsidRPr="00C917F2">
        <w:rPr>
          <w:sz w:val="22"/>
        </w:rPr>
        <w:t xml:space="preserve"> miles of commercial haul routes would be felled and removed over an approximate 2 year time period to meet project goals.  Danger trees may be felled and left and/or removed along roads over a longer time period on an as-needed basis.  Currently, down wood habitat is low in the proposed harvest units due to consumption by high-severity burns from the </w:t>
      </w:r>
      <w:r w:rsidR="005F3638">
        <w:rPr>
          <w:sz w:val="22"/>
        </w:rPr>
        <w:t>Two Bulls</w:t>
      </w:r>
      <w:r w:rsidRPr="00C917F2">
        <w:rPr>
          <w:sz w:val="22"/>
        </w:rPr>
        <w:t xml:space="preserve"> Fire.  Standing dead trees in these proposed harvest units would fall over time, leaving </w:t>
      </w:r>
      <w:r w:rsidR="00DE2BA5">
        <w:rPr>
          <w:sz w:val="22"/>
        </w:rPr>
        <w:t>downed</w:t>
      </w:r>
      <w:r w:rsidRPr="00C917F2">
        <w:rPr>
          <w:sz w:val="22"/>
        </w:rPr>
        <w:t xml:space="preserve"> dead wood for wildlife habitat. </w:t>
      </w:r>
    </w:p>
    <w:p w:rsidR="00C917F2" w:rsidRPr="00C917F2" w:rsidRDefault="00C917F2" w:rsidP="00C917F2">
      <w:pPr>
        <w:spacing w:after="120"/>
        <w:rPr>
          <w:sz w:val="22"/>
        </w:rPr>
      </w:pPr>
      <w:r w:rsidRPr="00C917F2">
        <w:rPr>
          <w:sz w:val="22"/>
        </w:rPr>
        <w:t xml:space="preserve">The </w:t>
      </w:r>
      <w:r w:rsidR="005F3638">
        <w:rPr>
          <w:sz w:val="22"/>
        </w:rPr>
        <w:t>Two Bulls</w:t>
      </w:r>
      <w:r w:rsidRPr="00C917F2">
        <w:rPr>
          <w:sz w:val="22"/>
        </w:rPr>
        <w:t xml:space="preserve"> fire caused a dramatic, short-term increase in snag numbers. Snag habitat occurring within the fire area particularly, is serving as intermittent habitat for most cavity excavators (Saab, Dudley and Thompson 2004). Snag numbers do not continually increase over time because the process of tree mortality and snag recruitment are balanced by the processes of snag decay and fall (Everett et al. 1999). Over time, snag habitat will decrease creating a gap in time when little snag habitat exists (primarily in stand replacement areas) because there are few green trees of sufficient size to provide recruitment. </w:t>
      </w:r>
      <w:proofErr w:type="spellStart"/>
      <w:r w:rsidRPr="00C917F2">
        <w:rPr>
          <w:sz w:val="22"/>
        </w:rPr>
        <w:t>Dahms</w:t>
      </w:r>
      <w:proofErr w:type="spellEnd"/>
      <w:r w:rsidRPr="00C917F2">
        <w:rPr>
          <w:sz w:val="22"/>
        </w:rPr>
        <w:t xml:space="preserve"> (1949) found 10 years post-fire, 50% of fire killed ponderosa pine snags remained standing but this declined to 22% standing after 22 years. It is estimated that about 75% of all snags may fall within 20 years (Keen 1929, </w:t>
      </w:r>
      <w:proofErr w:type="spellStart"/>
      <w:r w:rsidRPr="00C917F2">
        <w:rPr>
          <w:sz w:val="22"/>
        </w:rPr>
        <w:t>Dahms</w:t>
      </w:r>
      <w:proofErr w:type="spellEnd"/>
      <w:r w:rsidRPr="00C917F2">
        <w:rPr>
          <w:sz w:val="22"/>
        </w:rPr>
        <w:t xml:space="preserve"> 1949, Parks et al. 1999, and Everett et al. 1999). The effect of the </w:t>
      </w:r>
      <w:r w:rsidR="005F3638">
        <w:rPr>
          <w:sz w:val="22"/>
        </w:rPr>
        <w:t>Two Bulls</w:t>
      </w:r>
      <w:r w:rsidRPr="00C917F2">
        <w:rPr>
          <w:sz w:val="22"/>
        </w:rPr>
        <w:t xml:space="preserve"> fire is an immediate increase in snag habitat and </w:t>
      </w:r>
      <w:r w:rsidR="003E2781">
        <w:rPr>
          <w:sz w:val="22"/>
        </w:rPr>
        <w:t>sapsucker</w:t>
      </w:r>
      <w:r w:rsidRPr="00C917F2">
        <w:rPr>
          <w:sz w:val="22"/>
        </w:rPr>
        <w:t xml:space="preserve"> populations followed by a reduction in available habitat and a decrease in local populations as snags fall.</w:t>
      </w:r>
    </w:p>
    <w:p w:rsidR="00C917F2" w:rsidRPr="00C917F2" w:rsidRDefault="00C917F2" w:rsidP="00C917F2">
      <w:pPr>
        <w:spacing w:after="120"/>
        <w:rPr>
          <w:sz w:val="22"/>
        </w:rPr>
      </w:pPr>
      <w:r w:rsidRPr="00C917F2">
        <w:rPr>
          <w:sz w:val="22"/>
        </w:rPr>
        <w:t>No refores</w:t>
      </w:r>
      <w:r w:rsidR="007F647D">
        <w:rPr>
          <w:sz w:val="22"/>
        </w:rPr>
        <w:t xml:space="preserve">tation of ponderosa pine </w:t>
      </w:r>
      <w:r w:rsidRPr="00C917F2">
        <w:rPr>
          <w:sz w:val="22"/>
        </w:rPr>
        <w:t xml:space="preserve">would occur on </w:t>
      </w:r>
      <w:r w:rsidR="00063CA7">
        <w:rPr>
          <w:sz w:val="22"/>
        </w:rPr>
        <w:t>249</w:t>
      </w:r>
      <w:r w:rsidRPr="00C917F2">
        <w:rPr>
          <w:sz w:val="22"/>
        </w:rPr>
        <w:t xml:space="preserve"> acres to accelerate the development of desired forest conditions consistent with management plan objectives.  </w:t>
      </w:r>
      <w:r w:rsidRPr="00C917F2">
        <w:rPr>
          <w:rFonts w:eastAsia="Calibri"/>
          <w:sz w:val="22"/>
          <w:szCs w:val="22"/>
        </w:rPr>
        <w:t>The time period of dominance by shrubs, namely snowbush (</w:t>
      </w:r>
      <w:proofErr w:type="spellStart"/>
      <w:r w:rsidRPr="00C917F2">
        <w:rPr>
          <w:rFonts w:eastAsia="Calibri"/>
          <w:i/>
          <w:iCs/>
          <w:sz w:val="22"/>
          <w:szCs w:val="22"/>
        </w:rPr>
        <w:t>Ceanothus</w:t>
      </w:r>
      <w:proofErr w:type="spellEnd"/>
      <w:r w:rsidRPr="00C917F2">
        <w:rPr>
          <w:rFonts w:eastAsia="Calibri"/>
          <w:i/>
          <w:iCs/>
          <w:sz w:val="22"/>
          <w:szCs w:val="22"/>
        </w:rPr>
        <w:t xml:space="preserve"> </w:t>
      </w:r>
      <w:proofErr w:type="spellStart"/>
      <w:r w:rsidRPr="00C917F2">
        <w:rPr>
          <w:rFonts w:eastAsia="Calibri"/>
          <w:i/>
          <w:iCs/>
          <w:sz w:val="22"/>
          <w:szCs w:val="22"/>
        </w:rPr>
        <w:t>velutinus</w:t>
      </w:r>
      <w:proofErr w:type="spellEnd"/>
      <w:r w:rsidRPr="00C917F2">
        <w:rPr>
          <w:rFonts w:eastAsia="Calibri"/>
          <w:sz w:val="22"/>
          <w:szCs w:val="22"/>
        </w:rPr>
        <w:t xml:space="preserve">) and </w:t>
      </w:r>
      <w:proofErr w:type="spellStart"/>
      <w:r w:rsidRPr="00C917F2">
        <w:rPr>
          <w:rFonts w:eastAsia="Calibri"/>
          <w:sz w:val="22"/>
          <w:szCs w:val="22"/>
        </w:rPr>
        <w:t>greenleaf</w:t>
      </w:r>
      <w:proofErr w:type="spellEnd"/>
      <w:r w:rsidRPr="00C917F2">
        <w:rPr>
          <w:rFonts w:eastAsia="Calibri"/>
          <w:sz w:val="22"/>
          <w:szCs w:val="22"/>
        </w:rPr>
        <w:t xml:space="preserve"> manzanita (</w:t>
      </w:r>
      <w:proofErr w:type="spellStart"/>
      <w:r w:rsidRPr="00C917F2">
        <w:rPr>
          <w:rFonts w:eastAsia="Calibri"/>
          <w:i/>
          <w:iCs/>
          <w:sz w:val="22"/>
          <w:szCs w:val="22"/>
        </w:rPr>
        <w:t>Arctostaphylos</w:t>
      </w:r>
      <w:proofErr w:type="spellEnd"/>
      <w:r w:rsidRPr="00C917F2">
        <w:rPr>
          <w:rFonts w:eastAsia="Calibri"/>
          <w:i/>
          <w:iCs/>
          <w:sz w:val="22"/>
          <w:szCs w:val="22"/>
        </w:rPr>
        <w:t xml:space="preserve"> </w:t>
      </w:r>
      <w:proofErr w:type="spellStart"/>
      <w:r w:rsidRPr="00C917F2">
        <w:rPr>
          <w:rFonts w:eastAsia="Calibri"/>
          <w:i/>
          <w:iCs/>
          <w:sz w:val="22"/>
          <w:szCs w:val="22"/>
        </w:rPr>
        <w:t>patula</w:t>
      </w:r>
      <w:proofErr w:type="spellEnd"/>
      <w:r w:rsidRPr="00C917F2">
        <w:rPr>
          <w:rFonts w:eastAsia="Calibri"/>
          <w:sz w:val="22"/>
          <w:szCs w:val="22"/>
        </w:rPr>
        <w:t xml:space="preserve">) could last up to a century. Delayed reforestation would increase the likelihood of this long period of shrub dominance. </w:t>
      </w:r>
    </w:p>
    <w:p w:rsidR="004412AF" w:rsidRDefault="004412AF"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 xml:space="preserve">Alternative 2 - Direct and Indirect Effects </w:t>
      </w:r>
    </w:p>
    <w:p w:rsidR="00C917F2" w:rsidRPr="00C917F2" w:rsidRDefault="00C917F2" w:rsidP="00C917F2">
      <w:pPr>
        <w:spacing w:after="120"/>
        <w:rPr>
          <w:sz w:val="22"/>
          <w:szCs w:val="22"/>
        </w:rPr>
      </w:pPr>
      <w:r w:rsidRPr="00C917F2">
        <w:rPr>
          <w:sz w:val="22"/>
          <w:szCs w:val="22"/>
        </w:rPr>
        <w:t>There are no known Williamson’s sapsucker nest sites within salvage units, danger tree removal along haul routes, or reforestation areas.</w:t>
      </w:r>
    </w:p>
    <w:p w:rsidR="00856DFA" w:rsidRDefault="00C917F2" w:rsidP="00393A9D">
      <w:pPr>
        <w:spacing w:after="120"/>
        <w:rPr>
          <w:sz w:val="22"/>
          <w:szCs w:val="22"/>
        </w:rPr>
      </w:pPr>
      <w:r w:rsidRPr="00C917F2">
        <w:rPr>
          <w:sz w:val="22"/>
          <w:szCs w:val="22"/>
        </w:rPr>
        <w:t xml:space="preserve">Approximately </w:t>
      </w:r>
      <w:r w:rsidR="007F647D">
        <w:rPr>
          <w:sz w:val="22"/>
          <w:szCs w:val="22"/>
        </w:rPr>
        <w:t>2.7</w:t>
      </w:r>
      <w:r w:rsidRPr="00C917F2">
        <w:rPr>
          <w:sz w:val="22"/>
          <w:szCs w:val="22"/>
        </w:rPr>
        <w:t xml:space="preserve"> miles of haul route are proposed for danger tree abatement within the project area. This has the potential to remove large trees suitable for nesting and foraging. This impact is expected to be minor as </w:t>
      </w:r>
      <w:r w:rsidR="007F647D">
        <w:rPr>
          <w:sz w:val="22"/>
          <w:szCs w:val="22"/>
        </w:rPr>
        <w:t>o</w:t>
      </w:r>
      <w:r w:rsidRPr="00C917F2">
        <w:rPr>
          <w:sz w:val="22"/>
          <w:szCs w:val="22"/>
        </w:rPr>
        <w:t>nly immin</w:t>
      </w:r>
      <w:r w:rsidR="007F647D">
        <w:rPr>
          <w:sz w:val="22"/>
          <w:szCs w:val="22"/>
        </w:rPr>
        <w:t>ent danger trees will be removed and dead ponderosa pine generally does not become an imminent hazard until after 5 years</w:t>
      </w:r>
      <w:r w:rsidRPr="00C917F2">
        <w:rPr>
          <w:sz w:val="22"/>
          <w:szCs w:val="22"/>
        </w:rPr>
        <w:t xml:space="preserve">. </w:t>
      </w:r>
    </w:p>
    <w:p w:rsidR="000C4A82" w:rsidRDefault="00856DFA" w:rsidP="00393A9D">
      <w:pPr>
        <w:spacing w:after="120"/>
        <w:rPr>
          <w:sz w:val="22"/>
          <w:szCs w:val="22"/>
        </w:rPr>
      </w:pPr>
      <w:r>
        <w:rPr>
          <w:sz w:val="22"/>
          <w:szCs w:val="22"/>
        </w:rPr>
        <w:t>As seen in Table 25, the fire created 457 acres of moderate quality sapsucker habitat where previously there was no mapped habitat.  Post salvage, this amount of moderate quality habitat</w:t>
      </w:r>
      <w:r w:rsidR="001002D4">
        <w:rPr>
          <w:sz w:val="22"/>
          <w:szCs w:val="22"/>
        </w:rPr>
        <w:t xml:space="preserve"> will be</w:t>
      </w:r>
      <w:r>
        <w:rPr>
          <w:sz w:val="22"/>
          <w:szCs w:val="22"/>
        </w:rPr>
        <w:t xml:space="preserve"> reduced however t</w:t>
      </w:r>
      <w:r w:rsidR="001002D4">
        <w:rPr>
          <w:sz w:val="22"/>
          <w:szCs w:val="22"/>
        </w:rPr>
        <w:t>he project will retain the snag</w:t>
      </w:r>
      <w:r>
        <w:rPr>
          <w:sz w:val="22"/>
          <w:szCs w:val="22"/>
        </w:rPr>
        <w:t xml:space="preserve"> sizes that are most apt to be used by Williamson’s sapsuckers.</w:t>
      </w:r>
    </w:p>
    <w:p w:rsidR="004412AF" w:rsidRDefault="004412AF" w:rsidP="00393A9D">
      <w:pPr>
        <w:spacing w:after="120"/>
        <w:rPr>
          <w:sz w:val="22"/>
          <w:szCs w:val="22"/>
        </w:rPr>
      </w:pPr>
    </w:p>
    <w:p w:rsidR="004412AF" w:rsidRDefault="004412AF" w:rsidP="00393A9D">
      <w:pPr>
        <w:spacing w:after="120"/>
        <w:rPr>
          <w:sz w:val="22"/>
          <w:szCs w:val="22"/>
        </w:rPr>
      </w:pPr>
    </w:p>
    <w:p w:rsidR="004412AF" w:rsidRDefault="004412AF" w:rsidP="00393A9D">
      <w:pPr>
        <w:spacing w:after="120"/>
        <w:rPr>
          <w:sz w:val="22"/>
          <w:szCs w:val="22"/>
        </w:rPr>
      </w:pPr>
    </w:p>
    <w:p w:rsidR="004412AF" w:rsidRDefault="004412AF" w:rsidP="00393A9D">
      <w:pPr>
        <w:spacing w:after="120"/>
        <w:rPr>
          <w:sz w:val="22"/>
          <w:szCs w:val="22"/>
        </w:rPr>
      </w:pPr>
    </w:p>
    <w:p w:rsidR="001002D4" w:rsidRPr="00393A9D" w:rsidRDefault="001002D4" w:rsidP="00393A9D">
      <w:pPr>
        <w:spacing w:after="120"/>
        <w:rPr>
          <w:sz w:val="22"/>
          <w:szCs w:val="22"/>
        </w:rPr>
      </w:pPr>
    </w:p>
    <w:p w:rsidR="00C5429D" w:rsidRPr="00387E4B" w:rsidRDefault="00C5429D" w:rsidP="00C5429D">
      <w:pPr>
        <w:pStyle w:val="Caption"/>
        <w:spacing w:after="0"/>
        <w:rPr>
          <w:rFonts w:asciiTheme="minorHAnsi" w:hAnsiTheme="minorHAnsi" w:cstheme="minorHAnsi"/>
          <w:b w:val="0"/>
          <w:color w:val="auto"/>
          <w:sz w:val="22"/>
          <w:szCs w:val="22"/>
        </w:rPr>
      </w:pPr>
      <w:proofErr w:type="gramStart"/>
      <w:r w:rsidRPr="00387E4B">
        <w:rPr>
          <w:rFonts w:asciiTheme="minorHAnsi" w:hAnsiTheme="minorHAnsi" w:cstheme="minorHAnsi"/>
          <w:b w:val="0"/>
          <w:color w:val="auto"/>
          <w:sz w:val="22"/>
          <w:szCs w:val="22"/>
        </w:rPr>
        <w:lastRenderedPageBreak/>
        <w:t xml:space="preserve">Table </w:t>
      </w:r>
      <w:r w:rsidR="00856DFA">
        <w:rPr>
          <w:rFonts w:asciiTheme="minorHAnsi" w:hAnsiTheme="minorHAnsi" w:cstheme="minorHAnsi"/>
          <w:b w:val="0"/>
          <w:color w:val="auto"/>
          <w:sz w:val="22"/>
          <w:szCs w:val="22"/>
        </w:rPr>
        <w:t>25</w:t>
      </w:r>
      <w:r w:rsidRPr="00387E4B">
        <w:rPr>
          <w:rFonts w:asciiTheme="minorHAnsi" w:hAnsiTheme="minorHAnsi" w:cstheme="minorHAnsi"/>
          <w:b w:val="0"/>
          <w:color w:val="auto"/>
          <w:sz w:val="22"/>
          <w:szCs w:val="22"/>
        </w:rPr>
        <w:t>.</w:t>
      </w:r>
      <w:proofErr w:type="gramEnd"/>
      <w:r w:rsidRPr="00387E4B">
        <w:rPr>
          <w:rFonts w:asciiTheme="minorHAnsi" w:hAnsiTheme="minorHAnsi" w:cstheme="minorHAnsi"/>
          <w:b w:val="0"/>
          <w:color w:val="auto"/>
          <w:sz w:val="22"/>
          <w:szCs w:val="22"/>
        </w:rPr>
        <w:t xml:space="preserve"> </w:t>
      </w:r>
      <w:r w:rsidRPr="000C4A82">
        <w:rPr>
          <w:rFonts w:asciiTheme="minorHAnsi" w:hAnsiTheme="minorHAnsi" w:cstheme="minorHAnsi"/>
          <w:b w:val="0"/>
          <w:color w:val="auto"/>
          <w:sz w:val="22"/>
          <w:szCs w:val="22"/>
        </w:rPr>
        <w:t xml:space="preserve">Comparison of Williamson’s sapsucker habitat </w:t>
      </w:r>
      <w:r w:rsidR="00856DFA">
        <w:rPr>
          <w:rFonts w:asciiTheme="minorHAnsi" w:hAnsiTheme="minorHAnsi" w:cstheme="minorHAnsi"/>
          <w:b w:val="0"/>
          <w:color w:val="auto"/>
          <w:sz w:val="22"/>
          <w:szCs w:val="22"/>
        </w:rPr>
        <w:t xml:space="preserve">&gt;10” dbh </w:t>
      </w:r>
      <w:r w:rsidRPr="000C4A82">
        <w:rPr>
          <w:rFonts w:asciiTheme="minorHAnsi" w:hAnsiTheme="minorHAnsi" w:cstheme="minorHAnsi"/>
          <w:b w:val="0"/>
          <w:color w:val="auto"/>
          <w:sz w:val="22"/>
          <w:szCs w:val="22"/>
        </w:rPr>
        <w:t xml:space="preserve">within the </w:t>
      </w:r>
      <w:r>
        <w:rPr>
          <w:rFonts w:asciiTheme="minorHAnsi" w:hAnsiTheme="minorHAnsi" w:cstheme="minorHAnsi"/>
          <w:b w:val="0"/>
          <w:color w:val="auto"/>
          <w:sz w:val="22"/>
          <w:szCs w:val="22"/>
        </w:rPr>
        <w:t>Two Bulls</w:t>
      </w:r>
      <w:r w:rsidRPr="000C4A82">
        <w:rPr>
          <w:rFonts w:asciiTheme="minorHAnsi" w:hAnsiTheme="minorHAnsi" w:cstheme="minorHAnsi"/>
          <w:b w:val="0"/>
          <w:color w:val="auto"/>
          <w:sz w:val="22"/>
          <w:szCs w:val="22"/>
        </w:rPr>
        <w:t xml:space="preserve"> Fire area.</w:t>
      </w:r>
    </w:p>
    <w:tbl>
      <w:tblPr>
        <w:tblStyle w:val="TableGrid"/>
        <w:tblW w:w="9540" w:type="dxa"/>
        <w:tblLook w:val="01E0" w:firstRow="1" w:lastRow="1" w:firstColumn="1" w:lastColumn="1" w:noHBand="0" w:noVBand="0"/>
      </w:tblPr>
      <w:tblGrid>
        <w:gridCol w:w="1431"/>
        <w:gridCol w:w="1509"/>
        <w:gridCol w:w="1568"/>
        <w:gridCol w:w="1730"/>
        <w:gridCol w:w="1734"/>
        <w:gridCol w:w="1568"/>
      </w:tblGrid>
      <w:tr w:rsidR="00C5429D" w:rsidRPr="00C917F2" w:rsidTr="00981AD5">
        <w:tc>
          <w:tcPr>
            <w:tcW w:w="1440" w:type="dxa"/>
            <w:tcBorders>
              <w:bottom w:val="single" w:sz="4" w:space="0" w:color="auto"/>
            </w:tcBorders>
            <w:shd w:val="clear" w:color="auto" w:fill="D9D9D9" w:themeFill="background1" w:themeFillShade="D9"/>
          </w:tcPr>
          <w:p w:rsidR="00C5429D" w:rsidRPr="00C917F2" w:rsidRDefault="00C5429D" w:rsidP="00981AD5">
            <w:pPr>
              <w:spacing w:after="120"/>
              <w:rPr>
                <w:rFonts w:ascii="Calibri" w:hAnsi="Calibri" w:cs="Calibri"/>
                <w:b/>
                <w:sz w:val="22"/>
                <w:szCs w:val="22"/>
              </w:rPr>
            </w:pPr>
            <w:r w:rsidRPr="00C917F2">
              <w:rPr>
                <w:rFonts w:ascii="Calibri" w:hAnsi="Calibri" w:cs="Calibri"/>
                <w:b/>
                <w:sz w:val="22"/>
                <w:szCs w:val="22"/>
              </w:rPr>
              <w:t>Species</w:t>
            </w:r>
          </w:p>
        </w:tc>
        <w:tc>
          <w:tcPr>
            <w:tcW w:w="1260" w:type="dxa"/>
            <w:tcBorders>
              <w:bottom w:val="single" w:sz="4" w:space="0" w:color="auto"/>
            </w:tcBorders>
            <w:shd w:val="clear" w:color="auto" w:fill="D9D9D9" w:themeFill="background1" w:themeFillShade="D9"/>
          </w:tcPr>
          <w:p w:rsidR="00C5429D" w:rsidRPr="00C917F2" w:rsidRDefault="006F0E79" w:rsidP="00981AD5">
            <w:pPr>
              <w:spacing w:after="120"/>
              <w:rPr>
                <w:rFonts w:ascii="Calibri" w:hAnsi="Calibri" w:cs="Calibri"/>
                <w:b/>
                <w:sz w:val="22"/>
                <w:szCs w:val="22"/>
              </w:rPr>
            </w:pPr>
            <w:r>
              <w:rPr>
                <w:rFonts w:ascii="Calibri" w:hAnsi="Calibri" w:cs="Calibri"/>
                <w:b/>
                <w:sz w:val="22"/>
                <w:szCs w:val="22"/>
              </w:rPr>
              <w:t>Area</w:t>
            </w:r>
          </w:p>
        </w:tc>
        <w:tc>
          <w:tcPr>
            <w:tcW w:w="1620" w:type="dxa"/>
            <w:tcBorders>
              <w:bottom w:val="single" w:sz="4" w:space="0" w:color="auto"/>
            </w:tcBorders>
            <w:shd w:val="clear" w:color="auto" w:fill="D9D9D9" w:themeFill="background1" w:themeFillShade="D9"/>
          </w:tcPr>
          <w:p w:rsidR="00C5429D" w:rsidRPr="00C917F2" w:rsidRDefault="00C5429D" w:rsidP="00981AD5">
            <w:pPr>
              <w:spacing w:after="120"/>
              <w:rPr>
                <w:rFonts w:ascii="Calibri" w:hAnsi="Calibri" w:cs="Calibri"/>
                <w:b/>
                <w:sz w:val="22"/>
                <w:szCs w:val="22"/>
              </w:rPr>
            </w:pPr>
            <w:r w:rsidRPr="00C917F2">
              <w:rPr>
                <w:rFonts w:ascii="Calibri" w:hAnsi="Calibri" w:cs="Calibri"/>
                <w:b/>
                <w:sz w:val="22"/>
                <w:szCs w:val="22"/>
              </w:rPr>
              <w:t xml:space="preserve">Poor Quality Habitat 0-29% tolerance level </w:t>
            </w:r>
          </w:p>
          <w:p w:rsidR="00C5429D" w:rsidRPr="00C917F2" w:rsidRDefault="00C5429D" w:rsidP="00981AD5">
            <w:pPr>
              <w:spacing w:after="120"/>
              <w:rPr>
                <w:rFonts w:ascii="Calibri" w:hAnsi="Calibri" w:cs="Calibri"/>
                <w:b/>
                <w:sz w:val="22"/>
                <w:szCs w:val="22"/>
              </w:rPr>
            </w:pPr>
            <w:r w:rsidRPr="00C917F2">
              <w:rPr>
                <w:rFonts w:ascii="Calibri" w:hAnsi="Calibri" w:cs="Calibri"/>
                <w:b/>
                <w:sz w:val="22"/>
                <w:szCs w:val="22"/>
              </w:rPr>
              <w:t>(acres)</w:t>
            </w:r>
          </w:p>
        </w:tc>
        <w:tc>
          <w:tcPr>
            <w:tcW w:w="1800" w:type="dxa"/>
            <w:tcBorders>
              <w:bottom w:val="single" w:sz="4" w:space="0" w:color="auto"/>
            </w:tcBorders>
            <w:shd w:val="clear" w:color="auto" w:fill="D9D9D9" w:themeFill="background1" w:themeFillShade="D9"/>
          </w:tcPr>
          <w:p w:rsidR="00C5429D" w:rsidRPr="00C917F2" w:rsidRDefault="00C5429D" w:rsidP="00981AD5">
            <w:pPr>
              <w:spacing w:after="120"/>
              <w:rPr>
                <w:rFonts w:ascii="Calibri" w:hAnsi="Calibri" w:cs="Calibri"/>
                <w:b/>
                <w:sz w:val="22"/>
                <w:szCs w:val="22"/>
              </w:rPr>
            </w:pPr>
            <w:r w:rsidRPr="00C917F2">
              <w:rPr>
                <w:rFonts w:ascii="Calibri" w:hAnsi="Calibri" w:cs="Calibri"/>
                <w:b/>
                <w:sz w:val="22"/>
                <w:szCs w:val="22"/>
              </w:rPr>
              <w:t xml:space="preserve">Low Quality Habitat 30-49% tolerance level </w:t>
            </w:r>
          </w:p>
          <w:p w:rsidR="00C5429D" w:rsidRPr="00C917F2" w:rsidRDefault="00C5429D" w:rsidP="00981AD5">
            <w:pPr>
              <w:spacing w:after="120"/>
              <w:rPr>
                <w:rFonts w:ascii="Calibri" w:hAnsi="Calibri" w:cs="Calibri"/>
                <w:b/>
                <w:sz w:val="22"/>
                <w:szCs w:val="22"/>
              </w:rPr>
            </w:pPr>
            <w:r w:rsidRPr="00C917F2">
              <w:rPr>
                <w:rFonts w:ascii="Calibri" w:hAnsi="Calibri" w:cs="Calibri"/>
                <w:b/>
                <w:sz w:val="22"/>
                <w:szCs w:val="22"/>
              </w:rPr>
              <w:t>(acres)</w:t>
            </w:r>
          </w:p>
        </w:tc>
        <w:tc>
          <w:tcPr>
            <w:tcW w:w="1800" w:type="dxa"/>
            <w:tcBorders>
              <w:bottom w:val="single" w:sz="4" w:space="0" w:color="auto"/>
            </w:tcBorders>
            <w:shd w:val="clear" w:color="auto" w:fill="D9D9D9" w:themeFill="background1" w:themeFillShade="D9"/>
          </w:tcPr>
          <w:p w:rsidR="00C5429D" w:rsidRPr="00C917F2" w:rsidRDefault="00C5429D" w:rsidP="00981AD5">
            <w:pPr>
              <w:spacing w:after="120"/>
              <w:rPr>
                <w:rFonts w:ascii="Calibri" w:hAnsi="Calibri" w:cs="Calibri"/>
                <w:b/>
                <w:sz w:val="22"/>
                <w:szCs w:val="22"/>
              </w:rPr>
            </w:pPr>
            <w:r w:rsidRPr="00C917F2">
              <w:rPr>
                <w:rFonts w:ascii="Calibri" w:hAnsi="Calibri" w:cs="Calibri"/>
                <w:b/>
                <w:sz w:val="22"/>
                <w:szCs w:val="22"/>
              </w:rPr>
              <w:t xml:space="preserve">Moderate Quality Habitat 50-79% tolerance level </w:t>
            </w:r>
          </w:p>
          <w:p w:rsidR="00C5429D" w:rsidRPr="00C917F2" w:rsidRDefault="00C5429D" w:rsidP="00981AD5">
            <w:pPr>
              <w:spacing w:after="120"/>
              <w:rPr>
                <w:rFonts w:ascii="Calibri" w:hAnsi="Calibri" w:cs="Calibri"/>
                <w:b/>
                <w:sz w:val="22"/>
                <w:szCs w:val="22"/>
              </w:rPr>
            </w:pPr>
            <w:r w:rsidRPr="00C917F2">
              <w:rPr>
                <w:rFonts w:ascii="Calibri" w:hAnsi="Calibri" w:cs="Calibri"/>
                <w:b/>
                <w:sz w:val="22"/>
                <w:szCs w:val="22"/>
              </w:rPr>
              <w:t>(acres)</w:t>
            </w:r>
          </w:p>
        </w:tc>
        <w:tc>
          <w:tcPr>
            <w:tcW w:w="1620" w:type="dxa"/>
            <w:tcBorders>
              <w:bottom w:val="single" w:sz="4" w:space="0" w:color="auto"/>
            </w:tcBorders>
            <w:shd w:val="clear" w:color="auto" w:fill="D9D9D9" w:themeFill="background1" w:themeFillShade="D9"/>
          </w:tcPr>
          <w:p w:rsidR="00C5429D" w:rsidRPr="00C917F2" w:rsidRDefault="00C5429D" w:rsidP="00981AD5">
            <w:pPr>
              <w:spacing w:after="120"/>
              <w:rPr>
                <w:rFonts w:ascii="Calibri" w:hAnsi="Calibri" w:cs="Calibri"/>
                <w:b/>
                <w:sz w:val="22"/>
                <w:szCs w:val="22"/>
              </w:rPr>
            </w:pPr>
            <w:r>
              <w:rPr>
                <w:rFonts w:ascii="Calibri" w:hAnsi="Calibri" w:cs="Calibri"/>
                <w:b/>
                <w:sz w:val="22"/>
                <w:szCs w:val="22"/>
              </w:rPr>
              <w:t>High Quality Habitat 5</w:t>
            </w:r>
            <w:r w:rsidRPr="00C917F2">
              <w:rPr>
                <w:rFonts w:ascii="Calibri" w:hAnsi="Calibri" w:cs="Calibri"/>
                <w:b/>
                <w:sz w:val="22"/>
                <w:szCs w:val="22"/>
              </w:rPr>
              <w:t xml:space="preserve">0% + tolerance level </w:t>
            </w:r>
          </w:p>
          <w:p w:rsidR="00C5429D" w:rsidRPr="00C917F2" w:rsidRDefault="00C5429D" w:rsidP="00981AD5">
            <w:pPr>
              <w:spacing w:after="120"/>
              <w:rPr>
                <w:rFonts w:ascii="Calibri" w:hAnsi="Calibri" w:cs="Calibri"/>
                <w:b/>
                <w:sz w:val="22"/>
                <w:szCs w:val="22"/>
              </w:rPr>
            </w:pPr>
            <w:r>
              <w:rPr>
                <w:rFonts w:ascii="Calibri" w:hAnsi="Calibri" w:cs="Calibri"/>
                <w:b/>
                <w:sz w:val="22"/>
                <w:szCs w:val="22"/>
              </w:rPr>
              <w:t>Size (dbh)*</w:t>
            </w:r>
          </w:p>
        </w:tc>
      </w:tr>
      <w:tr w:rsidR="00C5429D" w:rsidRPr="00C917F2" w:rsidTr="00981AD5">
        <w:tc>
          <w:tcPr>
            <w:tcW w:w="1440" w:type="dxa"/>
            <w:vMerge w:val="restart"/>
            <w:shd w:val="clear" w:color="auto" w:fill="auto"/>
          </w:tcPr>
          <w:p w:rsidR="00C5429D" w:rsidRPr="00C917F2" w:rsidRDefault="00C5429D" w:rsidP="00981AD5">
            <w:pPr>
              <w:spacing w:after="120"/>
              <w:rPr>
                <w:rFonts w:ascii="Calibri" w:hAnsi="Calibri" w:cs="Calibri"/>
                <w:sz w:val="22"/>
                <w:szCs w:val="22"/>
              </w:rPr>
            </w:pPr>
            <w:r>
              <w:rPr>
                <w:rFonts w:ascii="Calibri" w:hAnsi="Calibri" w:cs="Calibri"/>
                <w:sz w:val="22"/>
                <w:szCs w:val="22"/>
              </w:rPr>
              <w:t>Williamson’s Sapsucker</w:t>
            </w:r>
            <w:r w:rsidRPr="00C917F2">
              <w:rPr>
                <w:rFonts w:ascii="Calibri" w:hAnsi="Calibri" w:cs="Calibri"/>
                <w:sz w:val="22"/>
                <w:szCs w:val="22"/>
              </w:rPr>
              <w:t xml:space="preserve"> </w:t>
            </w:r>
          </w:p>
        </w:tc>
        <w:tc>
          <w:tcPr>
            <w:tcW w:w="1260" w:type="dxa"/>
            <w:shd w:val="clear" w:color="auto" w:fill="auto"/>
          </w:tcPr>
          <w:p w:rsidR="00C5429D" w:rsidRPr="00C917F2" w:rsidRDefault="00C5429D" w:rsidP="00981AD5">
            <w:pPr>
              <w:spacing w:after="120"/>
              <w:rPr>
                <w:rFonts w:ascii="Calibri" w:hAnsi="Calibri" w:cs="Calibri"/>
                <w:sz w:val="22"/>
                <w:szCs w:val="22"/>
              </w:rPr>
            </w:pPr>
            <w:r w:rsidRPr="00C917F2">
              <w:rPr>
                <w:rFonts w:ascii="Calibri" w:hAnsi="Calibri" w:cs="Calibri"/>
                <w:sz w:val="22"/>
                <w:szCs w:val="22"/>
              </w:rPr>
              <w:t>Post Fire</w:t>
            </w:r>
          </w:p>
        </w:tc>
        <w:tc>
          <w:tcPr>
            <w:tcW w:w="1620" w:type="dxa"/>
            <w:shd w:val="clear" w:color="auto" w:fill="auto"/>
            <w:vAlign w:val="center"/>
          </w:tcPr>
          <w:p w:rsidR="00C5429D" w:rsidRPr="00C917F2" w:rsidRDefault="00C5429D" w:rsidP="00981AD5">
            <w:pPr>
              <w:spacing w:after="120"/>
              <w:rPr>
                <w:rFonts w:ascii="Calibri" w:hAnsi="Calibri" w:cs="Calibri"/>
                <w:sz w:val="22"/>
                <w:szCs w:val="22"/>
              </w:rPr>
            </w:pPr>
            <w:r>
              <w:rPr>
                <w:rFonts w:ascii="Calibri" w:hAnsi="Calibri" w:cs="Calibri"/>
                <w:sz w:val="22"/>
                <w:szCs w:val="22"/>
              </w:rPr>
              <w:t>0</w:t>
            </w:r>
          </w:p>
        </w:tc>
        <w:tc>
          <w:tcPr>
            <w:tcW w:w="1800" w:type="dxa"/>
            <w:shd w:val="clear" w:color="auto" w:fill="auto"/>
            <w:vAlign w:val="center"/>
          </w:tcPr>
          <w:p w:rsidR="00C5429D" w:rsidRPr="00C917F2" w:rsidRDefault="00C5429D" w:rsidP="00981AD5">
            <w:pPr>
              <w:spacing w:after="120"/>
              <w:rPr>
                <w:rFonts w:ascii="Calibri" w:hAnsi="Calibri" w:cs="Calibri"/>
                <w:sz w:val="22"/>
                <w:szCs w:val="22"/>
              </w:rPr>
            </w:pPr>
            <w:r>
              <w:rPr>
                <w:rFonts w:ascii="Calibri" w:hAnsi="Calibri" w:cs="Calibri"/>
                <w:sz w:val="22"/>
                <w:szCs w:val="22"/>
              </w:rPr>
              <w:t>0</w:t>
            </w:r>
          </w:p>
        </w:tc>
        <w:tc>
          <w:tcPr>
            <w:tcW w:w="1800" w:type="dxa"/>
            <w:shd w:val="clear" w:color="auto" w:fill="auto"/>
            <w:vAlign w:val="center"/>
          </w:tcPr>
          <w:p w:rsidR="00C5429D" w:rsidRPr="00C917F2" w:rsidRDefault="00C5429D" w:rsidP="00981AD5">
            <w:pPr>
              <w:spacing w:after="120"/>
              <w:rPr>
                <w:rFonts w:ascii="Calibri" w:hAnsi="Calibri" w:cs="Calibri"/>
                <w:sz w:val="22"/>
                <w:szCs w:val="22"/>
              </w:rPr>
            </w:pPr>
            <w:r>
              <w:rPr>
                <w:rFonts w:ascii="Calibri" w:hAnsi="Calibri" w:cs="Calibri"/>
                <w:sz w:val="22"/>
                <w:szCs w:val="22"/>
              </w:rPr>
              <w:t>457</w:t>
            </w:r>
          </w:p>
        </w:tc>
        <w:tc>
          <w:tcPr>
            <w:tcW w:w="1620" w:type="dxa"/>
            <w:vMerge w:val="restart"/>
            <w:shd w:val="clear" w:color="auto" w:fill="auto"/>
            <w:vAlign w:val="center"/>
          </w:tcPr>
          <w:p w:rsidR="00C5429D" w:rsidRPr="00C917F2" w:rsidRDefault="00C5429D" w:rsidP="00981AD5">
            <w:pPr>
              <w:spacing w:after="120"/>
              <w:rPr>
                <w:rFonts w:ascii="Calibri" w:hAnsi="Calibri" w:cs="Calibri"/>
                <w:sz w:val="22"/>
                <w:szCs w:val="22"/>
              </w:rPr>
            </w:pPr>
            <w:r w:rsidRPr="005B665C">
              <w:rPr>
                <w:rFonts w:ascii="Calibri" w:hAnsi="Calibri" w:cs="Calibri"/>
                <w:sz w:val="22"/>
                <w:szCs w:val="22"/>
                <w:u w:val="single"/>
              </w:rPr>
              <w:t>&gt;</w:t>
            </w:r>
            <w:r>
              <w:rPr>
                <w:rFonts w:ascii="Calibri" w:hAnsi="Calibri" w:cs="Calibri"/>
                <w:sz w:val="22"/>
                <w:szCs w:val="22"/>
              </w:rPr>
              <w:t>28”</w:t>
            </w:r>
          </w:p>
        </w:tc>
      </w:tr>
      <w:tr w:rsidR="00C5429D" w:rsidRPr="00C917F2" w:rsidTr="00981AD5">
        <w:tc>
          <w:tcPr>
            <w:tcW w:w="1440" w:type="dxa"/>
            <w:vMerge/>
            <w:shd w:val="clear" w:color="auto" w:fill="auto"/>
          </w:tcPr>
          <w:p w:rsidR="00C5429D" w:rsidRPr="00C917F2" w:rsidRDefault="00C5429D" w:rsidP="00981AD5">
            <w:pPr>
              <w:spacing w:after="120"/>
              <w:rPr>
                <w:rFonts w:ascii="Calibri" w:hAnsi="Calibri" w:cs="Calibri"/>
                <w:sz w:val="22"/>
                <w:szCs w:val="22"/>
              </w:rPr>
            </w:pPr>
          </w:p>
        </w:tc>
        <w:tc>
          <w:tcPr>
            <w:tcW w:w="1260" w:type="dxa"/>
            <w:shd w:val="clear" w:color="auto" w:fill="auto"/>
          </w:tcPr>
          <w:p w:rsidR="00C5429D" w:rsidRPr="00C917F2" w:rsidRDefault="00C5429D" w:rsidP="00981AD5">
            <w:pPr>
              <w:spacing w:after="120"/>
              <w:rPr>
                <w:rFonts w:ascii="Calibri" w:hAnsi="Calibri" w:cs="Calibri"/>
                <w:sz w:val="22"/>
                <w:szCs w:val="22"/>
              </w:rPr>
            </w:pPr>
            <w:proofErr w:type="spellStart"/>
            <w:r w:rsidRPr="00C917F2">
              <w:rPr>
                <w:rFonts w:ascii="Calibri" w:hAnsi="Calibri" w:cs="Calibri"/>
                <w:sz w:val="22"/>
                <w:szCs w:val="22"/>
              </w:rPr>
              <w:t>Post Harvest</w:t>
            </w:r>
            <w:proofErr w:type="spellEnd"/>
          </w:p>
        </w:tc>
        <w:tc>
          <w:tcPr>
            <w:tcW w:w="1620" w:type="dxa"/>
            <w:shd w:val="clear" w:color="auto" w:fill="auto"/>
          </w:tcPr>
          <w:p w:rsidR="00C5429D" w:rsidRPr="00C917F2" w:rsidRDefault="00C5429D" w:rsidP="00981AD5">
            <w:pPr>
              <w:spacing w:after="120"/>
              <w:rPr>
                <w:rFonts w:ascii="Calibri" w:hAnsi="Calibri" w:cs="Calibri"/>
                <w:sz w:val="22"/>
                <w:szCs w:val="22"/>
              </w:rPr>
            </w:pPr>
            <w:r>
              <w:rPr>
                <w:rFonts w:ascii="Calibri" w:hAnsi="Calibri" w:cs="Calibri"/>
                <w:sz w:val="22"/>
                <w:szCs w:val="22"/>
              </w:rPr>
              <w:t>249</w:t>
            </w:r>
          </w:p>
        </w:tc>
        <w:tc>
          <w:tcPr>
            <w:tcW w:w="1800" w:type="dxa"/>
            <w:shd w:val="clear" w:color="auto" w:fill="auto"/>
          </w:tcPr>
          <w:p w:rsidR="00C5429D" w:rsidRPr="00C917F2" w:rsidRDefault="00C5429D" w:rsidP="00981AD5">
            <w:pPr>
              <w:spacing w:after="120"/>
              <w:rPr>
                <w:rFonts w:ascii="Calibri" w:hAnsi="Calibri" w:cs="Calibri"/>
                <w:sz w:val="22"/>
                <w:szCs w:val="22"/>
              </w:rPr>
            </w:pPr>
            <w:r>
              <w:rPr>
                <w:rFonts w:ascii="Calibri" w:hAnsi="Calibri" w:cs="Calibri"/>
                <w:sz w:val="22"/>
                <w:szCs w:val="22"/>
              </w:rPr>
              <w:t>0</w:t>
            </w:r>
          </w:p>
        </w:tc>
        <w:tc>
          <w:tcPr>
            <w:tcW w:w="1800" w:type="dxa"/>
            <w:shd w:val="clear" w:color="auto" w:fill="auto"/>
          </w:tcPr>
          <w:p w:rsidR="00C5429D" w:rsidRPr="00C917F2" w:rsidRDefault="00C5429D" w:rsidP="00981AD5">
            <w:pPr>
              <w:spacing w:after="120"/>
              <w:rPr>
                <w:rFonts w:ascii="Calibri" w:hAnsi="Calibri" w:cs="Calibri"/>
                <w:sz w:val="22"/>
                <w:szCs w:val="22"/>
              </w:rPr>
            </w:pPr>
            <w:r>
              <w:rPr>
                <w:rFonts w:ascii="Calibri" w:hAnsi="Calibri" w:cs="Calibri"/>
                <w:sz w:val="22"/>
                <w:szCs w:val="22"/>
              </w:rPr>
              <w:t>208</w:t>
            </w:r>
          </w:p>
        </w:tc>
        <w:tc>
          <w:tcPr>
            <w:tcW w:w="1620" w:type="dxa"/>
            <w:vMerge/>
            <w:shd w:val="clear" w:color="auto" w:fill="auto"/>
          </w:tcPr>
          <w:p w:rsidR="00C5429D" w:rsidRPr="00C917F2" w:rsidRDefault="00C5429D" w:rsidP="00981AD5">
            <w:pPr>
              <w:spacing w:after="120"/>
              <w:rPr>
                <w:rFonts w:ascii="Calibri" w:hAnsi="Calibri" w:cs="Calibri"/>
                <w:sz w:val="22"/>
                <w:szCs w:val="22"/>
              </w:rPr>
            </w:pPr>
          </w:p>
        </w:tc>
      </w:tr>
      <w:tr w:rsidR="00C5429D" w:rsidRPr="00C917F2" w:rsidTr="00981AD5">
        <w:tc>
          <w:tcPr>
            <w:tcW w:w="1440" w:type="dxa"/>
            <w:vMerge/>
            <w:shd w:val="clear" w:color="auto" w:fill="auto"/>
          </w:tcPr>
          <w:p w:rsidR="00C5429D" w:rsidRPr="00C917F2" w:rsidRDefault="00C5429D" w:rsidP="00981AD5">
            <w:pPr>
              <w:spacing w:after="120"/>
              <w:rPr>
                <w:rFonts w:ascii="Calibri" w:hAnsi="Calibri" w:cs="Calibri"/>
                <w:sz w:val="22"/>
                <w:szCs w:val="22"/>
              </w:rPr>
            </w:pPr>
          </w:p>
        </w:tc>
        <w:tc>
          <w:tcPr>
            <w:tcW w:w="1260" w:type="dxa"/>
            <w:shd w:val="clear" w:color="auto" w:fill="auto"/>
          </w:tcPr>
          <w:p w:rsidR="00C5429D" w:rsidRPr="00C917F2" w:rsidRDefault="00C5429D" w:rsidP="00981AD5">
            <w:pPr>
              <w:spacing w:after="120"/>
              <w:rPr>
                <w:rFonts w:ascii="Calibri" w:hAnsi="Calibri" w:cs="Calibri"/>
                <w:sz w:val="22"/>
                <w:szCs w:val="22"/>
              </w:rPr>
            </w:pPr>
            <w:r>
              <w:rPr>
                <w:rFonts w:ascii="Calibri" w:hAnsi="Calibri" w:cs="Calibri"/>
                <w:sz w:val="22"/>
                <w:szCs w:val="22"/>
              </w:rPr>
              <w:t>Watersheds**</w:t>
            </w:r>
          </w:p>
        </w:tc>
        <w:tc>
          <w:tcPr>
            <w:tcW w:w="1620" w:type="dxa"/>
            <w:shd w:val="clear" w:color="auto" w:fill="auto"/>
            <w:vAlign w:val="center"/>
          </w:tcPr>
          <w:p w:rsidR="00C5429D" w:rsidRPr="00C917F2" w:rsidRDefault="00856DFA" w:rsidP="00981AD5">
            <w:pPr>
              <w:spacing w:after="120"/>
              <w:rPr>
                <w:rFonts w:ascii="Calibri" w:hAnsi="Calibri" w:cs="Calibri"/>
                <w:sz w:val="22"/>
                <w:szCs w:val="22"/>
              </w:rPr>
            </w:pPr>
            <w:r>
              <w:rPr>
                <w:rFonts w:ascii="Calibri" w:hAnsi="Calibri" w:cs="Calibri"/>
                <w:sz w:val="22"/>
                <w:szCs w:val="22"/>
              </w:rPr>
              <w:t>5860</w:t>
            </w:r>
          </w:p>
        </w:tc>
        <w:tc>
          <w:tcPr>
            <w:tcW w:w="1800" w:type="dxa"/>
            <w:shd w:val="clear" w:color="auto" w:fill="auto"/>
            <w:vAlign w:val="center"/>
          </w:tcPr>
          <w:p w:rsidR="00C5429D" w:rsidRPr="00C917F2" w:rsidRDefault="00856DFA" w:rsidP="00981AD5">
            <w:pPr>
              <w:spacing w:after="120"/>
              <w:rPr>
                <w:rFonts w:ascii="Calibri" w:hAnsi="Calibri" w:cs="Calibri"/>
                <w:sz w:val="22"/>
                <w:szCs w:val="22"/>
              </w:rPr>
            </w:pPr>
            <w:r>
              <w:rPr>
                <w:rFonts w:ascii="Calibri" w:hAnsi="Calibri" w:cs="Calibri"/>
                <w:sz w:val="22"/>
                <w:szCs w:val="22"/>
              </w:rPr>
              <w:t>2767</w:t>
            </w:r>
          </w:p>
        </w:tc>
        <w:tc>
          <w:tcPr>
            <w:tcW w:w="1800" w:type="dxa"/>
            <w:shd w:val="clear" w:color="auto" w:fill="auto"/>
            <w:vAlign w:val="center"/>
          </w:tcPr>
          <w:p w:rsidR="00C5429D" w:rsidRPr="00C917F2" w:rsidRDefault="00856DFA" w:rsidP="00981AD5">
            <w:pPr>
              <w:spacing w:after="120"/>
              <w:rPr>
                <w:rFonts w:ascii="Calibri" w:hAnsi="Calibri" w:cs="Calibri"/>
                <w:sz w:val="22"/>
                <w:szCs w:val="22"/>
              </w:rPr>
            </w:pPr>
            <w:r>
              <w:rPr>
                <w:rFonts w:ascii="Calibri" w:hAnsi="Calibri" w:cs="Calibri"/>
                <w:sz w:val="22"/>
                <w:szCs w:val="22"/>
              </w:rPr>
              <w:t>443</w:t>
            </w:r>
          </w:p>
        </w:tc>
        <w:tc>
          <w:tcPr>
            <w:tcW w:w="1620" w:type="dxa"/>
            <w:vMerge/>
            <w:shd w:val="clear" w:color="auto" w:fill="auto"/>
            <w:vAlign w:val="center"/>
          </w:tcPr>
          <w:p w:rsidR="00C5429D" w:rsidRPr="00C917F2" w:rsidRDefault="00C5429D" w:rsidP="00981AD5">
            <w:pPr>
              <w:spacing w:after="120"/>
              <w:rPr>
                <w:rFonts w:ascii="Calibri" w:hAnsi="Calibri" w:cs="Calibri"/>
                <w:sz w:val="22"/>
                <w:szCs w:val="22"/>
              </w:rPr>
            </w:pPr>
          </w:p>
        </w:tc>
      </w:tr>
      <w:tr w:rsidR="00C5429D" w:rsidRPr="00C917F2" w:rsidTr="00981AD5">
        <w:tc>
          <w:tcPr>
            <w:tcW w:w="9540" w:type="dxa"/>
            <w:gridSpan w:val="6"/>
            <w:shd w:val="clear" w:color="auto" w:fill="auto"/>
          </w:tcPr>
          <w:p w:rsidR="00C5429D" w:rsidRDefault="00C5429D" w:rsidP="00981AD5">
            <w:pPr>
              <w:spacing w:after="120"/>
              <w:rPr>
                <w:rFonts w:asciiTheme="minorHAnsi" w:hAnsiTheme="minorHAnsi"/>
                <w:bCs/>
                <w:sz w:val="22"/>
              </w:rPr>
            </w:pPr>
            <w:r>
              <w:rPr>
                <w:rFonts w:ascii="Calibri" w:hAnsi="Calibri" w:cs="Calibri"/>
                <w:sz w:val="22"/>
                <w:szCs w:val="22"/>
              </w:rPr>
              <w:t>*DecAID Table</w:t>
            </w:r>
            <w:r>
              <w:rPr>
                <w:b/>
                <w:bCs/>
              </w:rPr>
              <w:t xml:space="preserve"> </w:t>
            </w:r>
            <w:r w:rsidRPr="005B665C">
              <w:rPr>
                <w:rFonts w:asciiTheme="minorHAnsi" w:hAnsiTheme="minorHAnsi"/>
                <w:bCs/>
                <w:sz w:val="22"/>
              </w:rPr>
              <w:t>PPDF_PF.sp-17</w:t>
            </w:r>
          </w:p>
          <w:p w:rsidR="00C5429D" w:rsidRPr="00C917F2" w:rsidRDefault="00C5429D" w:rsidP="00981AD5">
            <w:pPr>
              <w:spacing w:after="120"/>
              <w:rPr>
                <w:rFonts w:ascii="Calibri" w:hAnsi="Calibri" w:cs="Calibri"/>
                <w:sz w:val="22"/>
                <w:szCs w:val="22"/>
              </w:rPr>
            </w:pPr>
            <w:r>
              <w:rPr>
                <w:rFonts w:asciiTheme="minorHAnsi" w:hAnsiTheme="minorHAnsi"/>
                <w:bCs/>
                <w:sz w:val="22"/>
              </w:rPr>
              <w:t>**</w:t>
            </w:r>
            <w:r w:rsidR="00856DFA">
              <w:rPr>
                <w:rFonts w:asciiTheme="minorHAnsi" w:hAnsiTheme="minorHAnsi"/>
                <w:bCs/>
                <w:sz w:val="22"/>
              </w:rPr>
              <w:t>Considers the situation that no Williamson’s habitat was present prior to fire</w:t>
            </w:r>
          </w:p>
        </w:tc>
      </w:tr>
    </w:tbl>
    <w:p w:rsidR="000C4A82" w:rsidRDefault="000C4A82" w:rsidP="000C4A82">
      <w:pPr>
        <w:pStyle w:val="Caption"/>
        <w:spacing w:after="0"/>
        <w:rPr>
          <w:rFonts w:asciiTheme="minorHAnsi" w:hAnsiTheme="minorHAnsi" w:cstheme="minorHAnsi"/>
          <w:b w:val="0"/>
          <w:color w:val="auto"/>
          <w:sz w:val="22"/>
          <w:szCs w:val="22"/>
        </w:rPr>
      </w:pPr>
    </w:p>
    <w:p w:rsidR="00C917F2" w:rsidRPr="00C917F2" w:rsidRDefault="00C917F2" w:rsidP="00C917F2">
      <w:pPr>
        <w:spacing w:after="120"/>
        <w:rPr>
          <w:sz w:val="22"/>
          <w:szCs w:val="22"/>
        </w:rPr>
      </w:pPr>
    </w:p>
    <w:p w:rsidR="00C917F2" w:rsidRDefault="00C917F2" w:rsidP="00C917F2">
      <w:pPr>
        <w:spacing w:after="120"/>
        <w:rPr>
          <w:sz w:val="22"/>
          <w:szCs w:val="22"/>
        </w:rPr>
      </w:pPr>
      <w:r w:rsidRPr="00C917F2">
        <w:rPr>
          <w:sz w:val="22"/>
          <w:szCs w:val="22"/>
        </w:rPr>
        <w:t xml:space="preserve">Reforestation on the </w:t>
      </w:r>
      <w:r w:rsidR="00063CA7">
        <w:rPr>
          <w:sz w:val="22"/>
          <w:szCs w:val="22"/>
        </w:rPr>
        <w:t>249</w:t>
      </w:r>
      <w:r w:rsidRPr="00C917F2">
        <w:rPr>
          <w:sz w:val="22"/>
          <w:szCs w:val="22"/>
        </w:rPr>
        <w:t xml:space="preserve"> acres of stand replacing fire salvage will focus on providing ponderosa pine at densities that will ultimately provide large trees and large snags. Moving stands toward more historic conditions of open grown stands may benefit Williamson’s sapsucker in the future.</w:t>
      </w:r>
    </w:p>
    <w:p w:rsidR="00883DBB" w:rsidRDefault="00883DBB" w:rsidP="00C917F2">
      <w:pPr>
        <w:spacing w:after="120"/>
        <w:rPr>
          <w:sz w:val="22"/>
          <w:szCs w:val="22"/>
        </w:rPr>
      </w:pPr>
    </w:p>
    <w:p w:rsidR="00393A9D" w:rsidRPr="00C917F2" w:rsidRDefault="00393A9D" w:rsidP="00393A9D">
      <w:pPr>
        <w:autoSpaceDE w:val="0"/>
        <w:autoSpaceDN w:val="0"/>
        <w:adjustRightInd w:val="0"/>
        <w:rPr>
          <w:rFonts w:ascii="Calibri" w:hAnsi="Calibri" w:cs="Calibri"/>
          <w:color w:val="000000"/>
          <w:sz w:val="22"/>
          <w:szCs w:val="22"/>
        </w:rPr>
      </w:pPr>
      <w:r w:rsidRPr="00C917F2">
        <w:rPr>
          <w:rFonts w:ascii="Calibri" w:hAnsi="Calibri" w:cs="Calibri"/>
          <w:b/>
          <w:bCs/>
          <w:color w:val="000000"/>
          <w:sz w:val="22"/>
          <w:szCs w:val="22"/>
        </w:rPr>
        <w:t xml:space="preserve">Landbird Conservation Strategy Consistency </w:t>
      </w:r>
    </w:p>
    <w:p w:rsidR="00393A9D" w:rsidRPr="00C917F2" w:rsidRDefault="00393A9D" w:rsidP="00393A9D">
      <w:pPr>
        <w:autoSpaceDE w:val="0"/>
        <w:autoSpaceDN w:val="0"/>
        <w:adjustRightInd w:val="0"/>
        <w:rPr>
          <w:rFonts w:ascii="Calibri" w:hAnsi="Calibri" w:cs="Calibri"/>
          <w:color w:val="000000"/>
          <w:sz w:val="22"/>
          <w:szCs w:val="22"/>
        </w:rPr>
      </w:pPr>
      <w:r w:rsidRPr="00C917F2">
        <w:rPr>
          <w:rFonts w:ascii="Calibri" w:hAnsi="Calibri" w:cs="Calibri"/>
          <w:color w:val="000000"/>
          <w:sz w:val="22"/>
          <w:szCs w:val="22"/>
        </w:rPr>
        <w:t xml:space="preserve">Biological objectives are all based on “where ecologically appropriate” meaning actions must occur within the proper habitat addressed in order to be consistent or not.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3420"/>
        <w:gridCol w:w="1260"/>
        <w:gridCol w:w="3240"/>
      </w:tblGrid>
      <w:tr w:rsidR="00393A9D" w:rsidRPr="00C917F2" w:rsidTr="005327B7">
        <w:tc>
          <w:tcPr>
            <w:tcW w:w="1548" w:type="dxa"/>
            <w:shd w:val="clear" w:color="auto" w:fill="D9D9D9" w:themeFill="background1" w:themeFillShade="D9"/>
          </w:tcPr>
          <w:p w:rsidR="00393A9D" w:rsidRPr="00C917F2" w:rsidRDefault="00393A9D" w:rsidP="005327B7">
            <w:pPr>
              <w:autoSpaceDE w:val="0"/>
              <w:autoSpaceDN w:val="0"/>
              <w:adjustRightInd w:val="0"/>
              <w:jc w:val="center"/>
              <w:rPr>
                <w:rFonts w:ascii="Calibri" w:hAnsi="Calibri" w:cs="Calibri"/>
                <w:color w:val="000000"/>
              </w:rPr>
            </w:pPr>
            <w:r w:rsidRPr="00C917F2">
              <w:rPr>
                <w:rFonts w:ascii="Calibri" w:hAnsi="Calibri" w:cs="Calibri"/>
                <w:b/>
                <w:bCs/>
                <w:color w:val="000000"/>
                <w:sz w:val="22"/>
                <w:szCs w:val="22"/>
              </w:rPr>
              <w:t xml:space="preserve">Species </w:t>
            </w:r>
          </w:p>
        </w:tc>
        <w:tc>
          <w:tcPr>
            <w:tcW w:w="3420" w:type="dxa"/>
            <w:shd w:val="clear" w:color="auto" w:fill="D9D9D9" w:themeFill="background1" w:themeFillShade="D9"/>
            <w:vAlign w:val="center"/>
          </w:tcPr>
          <w:p w:rsidR="00393A9D" w:rsidRPr="00C917F2" w:rsidRDefault="00393A9D" w:rsidP="005327B7">
            <w:pPr>
              <w:autoSpaceDE w:val="0"/>
              <w:autoSpaceDN w:val="0"/>
              <w:adjustRightInd w:val="0"/>
              <w:jc w:val="center"/>
              <w:rPr>
                <w:rFonts w:ascii="Calibri" w:hAnsi="Calibri" w:cs="Calibri"/>
                <w:color w:val="000000"/>
              </w:rPr>
            </w:pPr>
            <w:r w:rsidRPr="00C917F2">
              <w:rPr>
                <w:rFonts w:ascii="Calibri" w:hAnsi="Calibri" w:cs="Calibri"/>
                <w:b/>
                <w:bCs/>
                <w:color w:val="000000"/>
                <w:sz w:val="22"/>
                <w:szCs w:val="22"/>
              </w:rPr>
              <w:t>Biological Objectives</w:t>
            </w:r>
          </w:p>
        </w:tc>
        <w:tc>
          <w:tcPr>
            <w:tcW w:w="1260" w:type="dxa"/>
            <w:shd w:val="clear" w:color="auto" w:fill="D9D9D9" w:themeFill="background1" w:themeFillShade="D9"/>
            <w:vAlign w:val="center"/>
          </w:tcPr>
          <w:p w:rsidR="00393A9D" w:rsidRPr="00C917F2" w:rsidRDefault="00393A9D" w:rsidP="005327B7">
            <w:pPr>
              <w:autoSpaceDE w:val="0"/>
              <w:autoSpaceDN w:val="0"/>
              <w:adjustRightInd w:val="0"/>
              <w:jc w:val="center"/>
              <w:rPr>
                <w:rFonts w:ascii="Calibri" w:hAnsi="Calibri" w:cs="Calibri"/>
                <w:color w:val="000000"/>
              </w:rPr>
            </w:pPr>
            <w:r w:rsidRPr="00C917F2">
              <w:rPr>
                <w:rFonts w:ascii="Calibri" w:hAnsi="Calibri" w:cs="Calibri"/>
                <w:b/>
                <w:bCs/>
                <w:color w:val="000000"/>
                <w:sz w:val="22"/>
                <w:szCs w:val="22"/>
              </w:rPr>
              <w:t>Consistent</w:t>
            </w:r>
          </w:p>
          <w:p w:rsidR="00393A9D" w:rsidRPr="00C917F2" w:rsidRDefault="00393A9D" w:rsidP="005327B7">
            <w:pPr>
              <w:autoSpaceDE w:val="0"/>
              <w:autoSpaceDN w:val="0"/>
              <w:adjustRightInd w:val="0"/>
              <w:jc w:val="center"/>
              <w:rPr>
                <w:rFonts w:ascii="Calibri" w:hAnsi="Calibri" w:cs="Calibri"/>
                <w:color w:val="000000"/>
              </w:rPr>
            </w:pPr>
            <w:r w:rsidRPr="00C917F2">
              <w:rPr>
                <w:rFonts w:ascii="Calibri" w:hAnsi="Calibri" w:cs="Calibri"/>
                <w:b/>
                <w:bCs/>
                <w:color w:val="000000"/>
                <w:sz w:val="22"/>
                <w:szCs w:val="22"/>
              </w:rPr>
              <w:t>Yes, No, or NA</w:t>
            </w:r>
          </w:p>
        </w:tc>
        <w:tc>
          <w:tcPr>
            <w:tcW w:w="3240" w:type="dxa"/>
            <w:shd w:val="clear" w:color="auto" w:fill="D9D9D9" w:themeFill="background1" w:themeFillShade="D9"/>
            <w:vAlign w:val="center"/>
          </w:tcPr>
          <w:p w:rsidR="00393A9D" w:rsidRPr="00C917F2" w:rsidRDefault="00393A9D" w:rsidP="005327B7">
            <w:pPr>
              <w:autoSpaceDE w:val="0"/>
              <w:autoSpaceDN w:val="0"/>
              <w:adjustRightInd w:val="0"/>
              <w:jc w:val="center"/>
              <w:rPr>
                <w:rFonts w:ascii="Calibri" w:hAnsi="Calibri" w:cs="Calibri"/>
                <w:color w:val="000000"/>
              </w:rPr>
            </w:pPr>
            <w:r w:rsidRPr="00C917F2">
              <w:rPr>
                <w:rFonts w:ascii="Calibri" w:hAnsi="Calibri" w:cs="Calibri"/>
                <w:b/>
                <w:bCs/>
                <w:color w:val="000000"/>
                <w:sz w:val="22"/>
                <w:szCs w:val="22"/>
              </w:rPr>
              <w:t>Rationale</w:t>
            </w:r>
          </w:p>
        </w:tc>
      </w:tr>
      <w:tr w:rsidR="00393A9D" w:rsidRPr="00C917F2" w:rsidTr="005327B7">
        <w:tc>
          <w:tcPr>
            <w:tcW w:w="1548" w:type="dxa"/>
            <w:vMerge w:val="restart"/>
            <w:shd w:val="clear" w:color="auto" w:fill="auto"/>
            <w:vAlign w:val="center"/>
          </w:tcPr>
          <w:p w:rsidR="00393A9D" w:rsidRPr="00C917F2" w:rsidRDefault="00393A9D" w:rsidP="005327B7">
            <w:pPr>
              <w:jc w:val="center"/>
              <w:rPr>
                <w:rFonts w:ascii="Calibri" w:hAnsi="Calibri" w:cs="Calibri"/>
                <w:b/>
              </w:rPr>
            </w:pPr>
            <w:r w:rsidRPr="00C917F2">
              <w:rPr>
                <w:rFonts w:ascii="Calibri" w:hAnsi="Calibri" w:cs="Calibri"/>
                <w:b/>
                <w:sz w:val="22"/>
                <w:szCs w:val="22"/>
              </w:rPr>
              <w:t>Williamson’s Sapsucker</w:t>
            </w:r>
          </w:p>
          <w:p w:rsidR="00393A9D" w:rsidRPr="00C917F2" w:rsidRDefault="00393A9D" w:rsidP="005327B7">
            <w:pPr>
              <w:jc w:val="center"/>
              <w:rPr>
                <w:rFonts w:ascii="Calibri" w:hAnsi="Calibri" w:cs="Calibri"/>
                <w:b/>
              </w:rPr>
            </w:pPr>
          </w:p>
          <w:p w:rsidR="00393A9D" w:rsidRPr="00C917F2" w:rsidRDefault="00393A9D" w:rsidP="005327B7">
            <w:pPr>
              <w:autoSpaceDE w:val="0"/>
              <w:autoSpaceDN w:val="0"/>
              <w:adjustRightInd w:val="0"/>
              <w:jc w:val="center"/>
              <w:rPr>
                <w:rFonts w:ascii="Calibri" w:hAnsi="Calibri" w:cs="Calibri"/>
                <w:b/>
                <w:bCs/>
                <w:color w:val="000000"/>
              </w:rPr>
            </w:pPr>
            <w:r w:rsidRPr="00C917F2">
              <w:rPr>
                <w:rFonts w:ascii="Calibri" w:hAnsi="Calibri" w:cs="Calibri"/>
                <w:b/>
                <w:sz w:val="22"/>
                <w:szCs w:val="22"/>
              </w:rPr>
              <w:t>In Mixed Conifer Stands:</w:t>
            </w:r>
          </w:p>
        </w:tc>
        <w:tc>
          <w:tcPr>
            <w:tcW w:w="3420" w:type="dxa"/>
            <w:shd w:val="clear" w:color="auto" w:fill="auto"/>
            <w:vAlign w:val="center"/>
          </w:tcPr>
          <w:p w:rsidR="00393A9D" w:rsidRPr="00C917F2" w:rsidRDefault="00393A9D" w:rsidP="005327B7">
            <w:pPr>
              <w:jc w:val="center"/>
              <w:rPr>
                <w:rFonts w:ascii="Calibri" w:hAnsi="Calibri" w:cs="Calibri"/>
              </w:rPr>
            </w:pPr>
            <w:r w:rsidRPr="00C917F2">
              <w:rPr>
                <w:rFonts w:ascii="Calibri" w:hAnsi="Calibri" w:cs="Calibri"/>
                <w:sz w:val="22"/>
                <w:szCs w:val="22"/>
              </w:rPr>
              <w:t>Provide &gt;1 snag/acre &gt;12”dbh except ponderosa pine should be &gt;18”dbh</w:t>
            </w:r>
          </w:p>
        </w:tc>
        <w:tc>
          <w:tcPr>
            <w:tcW w:w="1260" w:type="dxa"/>
            <w:shd w:val="clear" w:color="auto" w:fill="auto"/>
            <w:vAlign w:val="center"/>
          </w:tcPr>
          <w:p w:rsidR="00393A9D" w:rsidRPr="00C917F2" w:rsidRDefault="00393A9D" w:rsidP="005327B7">
            <w:pPr>
              <w:jc w:val="center"/>
              <w:rPr>
                <w:rFonts w:ascii="Calibri" w:hAnsi="Calibri" w:cs="Calibri"/>
              </w:rPr>
            </w:pPr>
          </w:p>
          <w:p w:rsidR="00393A9D" w:rsidRPr="00C917F2" w:rsidRDefault="00393A9D" w:rsidP="005327B7">
            <w:pPr>
              <w:jc w:val="center"/>
              <w:rPr>
                <w:rFonts w:ascii="Calibri" w:hAnsi="Calibri" w:cs="Calibri"/>
              </w:rPr>
            </w:pPr>
            <w:r w:rsidRPr="00C917F2">
              <w:rPr>
                <w:rFonts w:ascii="Calibri" w:hAnsi="Calibri" w:cs="Calibri"/>
                <w:sz w:val="22"/>
                <w:szCs w:val="22"/>
              </w:rPr>
              <w:t>Yes</w:t>
            </w:r>
            <w:r w:rsidR="003E2781">
              <w:rPr>
                <w:rFonts w:ascii="Calibri" w:hAnsi="Calibri" w:cs="Calibri"/>
                <w:sz w:val="22"/>
                <w:szCs w:val="22"/>
              </w:rPr>
              <w:t>/NA</w:t>
            </w:r>
          </w:p>
        </w:tc>
        <w:tc>
          <w:tcPr>
            <w:tcW w:w="3240" w:type="dxa"/>
            <w:shd w:val="clear" w:color="auto" w:fill="auto"/>
            <w:vAlign w:val="center"/>
          </w:tcPr>
          <w:p w:rsidR="00393A9D" w:rsidRPr="00C917F2" w:rsidRDefault="00856DFA" w:rsidP="005327B7">
            <w:pPr>
              <w:jc w:val="center"/>
              <w:rPr>
                <w:rFonts w:ascii="Calibri" w:hAnsi="Calibri" w:cs="Calibri"/>
              </w:rPr>
            </w:pPr>
            <w:r>
              <w:rPr>
                <w:rFonts w:ascii="Calibri" w:hAnsi="Calibri" w:cs="Calibri"/>
              </w:rPr>
              <w:t>Although not in mixed conifer habitat large ponderosa pine is retained</w:t>
            </w:r>
          </w:p>
        </w:tc>
      </w:tr>
      <w:tr w:rsidR="00393A9D" w:rsidRPr="00C917F2" w:rsidTr="005327B7">
        <w:tc>
          <w:tcPr>
            <w:tcW w:w="1548" w:type="dxa"/>
            <w:vMerge/>
            <w:shd w:val="clear" w:color="auto" w:fill="auto"/>
          </w:tcPr>
          <w:p w:rsidR="00393A9D" w:rsidRPr="00C917F2" w:rsidRDefault="00393A9D" w:rsidP="005327B7">
            <w:pPr>
              <w:autoSpaceDE w:val="0"/>
              <w:autoSpaceDN w:val="0"/>
              <w:adjustRightInd w:val="0"/>
              <w:rPr>
                <w:rFonts w:ascii="Calibri" w:hAnsi="Calibri" w:cs="Calibri"/>
                <w:b/>
                <w:bCs/>
                <w:color w:val="000000"/>
              </w:rPr>
            </w:pPr>
          </w:p>
        </w:tc>
        <w:tc>
          <w:tcPr>
            <w:tcW w:w="3420" w:type="dxa"/>
            <w:shd w:val="clear" w:color="auto" w:fill="auto"/>
            <w:vAlign w:val="center"/>
          </w:tcPr>
          <w:p w:rsidR="00393A9D" w:rsidRPr="00C917F2" w:rsidRDefault="00393A9D" w:rsidP="005327B7">
            <w:pPr>
              <w:jc w:val="center"/>
              <w:rPr>
                <w:rFonts w:ascii="Calibri" w:hAnsi="Calibri" w:cs="Calibri"/>
              </w:rPr>
            </w:pPr>
            <w:r w:rsidRPr="00C917F2">
              <w:rPr>
                <w:rFonts w:ascii="Calibri" w:hAnsi="Calibri" w:cs="Calibri"/>
                <w:sz w:val="22"/>
                <w:szCs w:val="22"/>
              </w:rPr>
              <w:t>Provide a mean canopy cover of 25-70%</w:t>
            </w:r>
          </w:p>
        </w:tc>
        <w:tc>
          <w:tcPr>
            <w:tcW w:w="1260" w:type="dxa"/>
            <w:shd w:val="clear" w:color="auto" w:fill="auto"/>
            <w:vAlign w:val="center"/>
          </w:tcPr>
          <w:p w:rsidR="00393A9D" w:rsidRPr="00C917F2" w:rsidRDefault="00393A9D" w:rsidP="005327B7">
            <w:pPr>
              <w:jc w:val="center"/>
              <w:rPr>
                <w:rFonts w:ascii="Calibri" w:hAnsi="Calibri" w:cs="Calibri"/>
              </w:rPr>
            </w:pPr>
          </w:p>
          <w:p w:rsidR="00393A9D" w:rsidRPr="00C917F2" w:rsidRDefault="00393A9D" w:rsidP="005327B7">
            <w:pPr>
              <w:jc w:val="center"/>
              <w:rPr>
                <w:rFonts w:ascii="Calibri" w:hAnsi="Calibri" w:cs="Calibri"/>
              </w:rPr>
            </w:pPr>
            <w:r w:rsidRPr="00C917F2">
              <w:rPr>
                <w:rFonts w:ascii="Calibri" w:hAnsi="Calibri" w:cs="Calibri"/>
                <w:sz w:val="22"/>
                <w:szCs w:val="22"/>
              </w:rPr>
              <w:t>Not Applicable</w:t>
            </w:r>
          </w:p>
          <w:p w:rsidR="00393A9D" w:rsidRPr="00C917F2" w:rsidRDefault="00393A9D" w:rsidP="005327B7">
            <w:pPr>
              <w:jc w:val="center"/>
              <w:rPr>
                <w:rFonts w:ascii="Calibri" w:hAnsi="Calibri" w:cs="Calibri"/>
              </w:rPr>
            </w:pPr>
          </w:p>
        </w:tc>
        <w:tc>
          <w:tcPr>
            <w:tcW w:w="3240" w:type="dxa"/>
            <w:shd w:val="clear" w:color="auto" w:fill="auto"/>
            <w:vAlign w:val="center"/>
          </w:tcPr>
          <w:p w:rsidR="00393A9D" w:rsidRPr="00C917F2" w:rsidRDefault="007F647D" w:rsidP="007F647D">
            <w:pPr>
              <w:jc w:val="center"/>
              <w:rPr>
                <w:rFonts w:ascii="Calibri" w:hAnsi="Calibri" w:cs="Calibri"/>
              </w:rPr>
            </w:pPr>
            <w:r>
              <w:rPr>
                <w:rFonts w:ascii="Calibri" w:hAnsi="Calibri" w:cs="Calibri"/>
                <w:sz w:val="22"/>
                <w:szCs w:val="22"/>
              </w:rPr>
              <w:t>The project area is a stand-replacing burn with no measurable green canopy.  The project occurs in Ponderosa pine habitat</w:t>
            </w:r>
          </w:p>
        </w:tc>
      </w:tr>
    </w:tbl>
    <w:p w:rsidR="00393A9D" w:rsidRDefault="00393A9D" w:rsidP="00C917F2">
      <w:pPr>
        <w:spacing w:after="120"/>
        <w:rPr>
          <w:sz w:val="22"/>
          <w:szCs w:val="22"/>
        </w:rPr>
      </w:pPr>
    </w:p>
    <w:p w:rsidR="009E64A3" w:rsidRPr="00C917F2" w:rsidRDefault="009E64A3" w:rsidP="009E64A3">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Pr>
          <w:rFonts w:ascii="Cambria" w:hAnsi="Cambria"/>
          <w:b/>
          <w:bCs/>
          <w:i/>
          <w:noProof/>
          <w:color w:val="000000"/>
          <w:szCs w:val="22"/>
        </w:rPr>
        <w:t>Cumulative Effects</w:t>
      </w:r>
    </w:p>
    <w:p w:rsidR="00883DBB" w:rsidRDefault="009E64A3" w:rsidP="009E64A3">
      <w:pPr>
        <w:spacing w:after="120"/>
        <w:rPr>
          <w:sz w:val="22"/>
          <w:szCs w:val="22"/>
        </w:rPr>
      </w:pPr>
      <w:r w:rsidRPr="00C917F2">
        <w:rPr>
          <w:sz w:val="22"/>
          <w:szCs w:val="22"/>
        </w:rPr>
        <w:t xml:space="preserve">Activities identified in </w:t>
      </w:r>
      <w:r w:rsidR="003E2781">
        <w:rPr>
          <w:sz w:val="22"/>
          <w:szCs w:val="22"/>
        </w:rPr>
        <w:t>Table 1 were</w:t>
      </w:r>
      <w:r>
        <w:rPr>
          <w:sz w:val="22"/>
          <w:szCs w:val="22"/>
        </w:rPr>
        <w:t xml:space="preserve"> </w:t>
      </w:r>
      <w:r w:rsidRPr="00C917F2">
        <w:rPr>
          <w:sz w:val="22"/>
          <w:szCs w:val="22"/>
        </w:rPr>
        <w:t xml:space="preserve">reviewed to assess whether, in combination with the likely impacts of the </w:t>
      </w:r>
      <w:r>
        <w:rPr>
          <w:sz w:val="22"/>
          <w:szCs w:val="22"/>
        </w:rPr>
        <w:t>Two Bulls</w:t>
      </w:r>
      <w:r w:rsidRPr="00C917F2">
        <w:rPr>
          <w:sz w:val="22"/>
          <w:szCs w:val="22"/>
        </w:rPr>
        <w:t xml:space="preserve"> Fire Timber Salvage project, there would be any cumulative impacts </w:t>
      </w:r>
      <w:r w:rsidR="003E2781">
        <w:rPr>
          <w:sz w:val="22"/>
          <w:szCs w:val="22"/>
        </w:rPr>
        <w:t>Williamson’s sapsucker habitat</w:t>
      </w:r>
      <w:r w:rsidRPr="00C917F2">
        <w:rPr>
          <w:sz w:val="22"/>
          <w:szCs w:val="22"/>
        </w:rPr>
        <w:t xml:space="preserve">.  The </w:t>
      </w:r>
      <w:r w:rsidR="00392CE7">
        <w:rPr>
          <w:sz w:val="22"/>
          <w:szCs w:val="22"/>
        </w:rPr>
        <w:t>Tumalo Creek, McKenzie Canyon-</w:t>
      </w:r>
      <w:r w:rsidR="00981AD5">
        <w:rPr>
          <w:sz w:val="22"/>
          <w:szCs w:val="22"/>
        </w:rPr>
        <w:t>Deschutes</w:t>
      </w:r>
      <w:r w:rsidR="00392CE7">
        <w:rPr>
          <w:sz w:val="22"/>
          <w:szCs w:val="22"/>
        </w:rPr>
        <w:t xml:space="preserve"> River</w:t>
      </w:r>
      <w:r w:rsidRPr="00C917F2">
        <w:rPr>
          <w:sz w:val="22"/>
          <w:szCs w:val="22"/>
        </w:rPr>
        <w:t xml:space="preserve"> and Deep Canyon watersheds will be used to discuss cumulative impacts</w:t>
      </w:r>
      <w:r w:rsidR="00883DBB">
        <w:rPr>
          <w:sz w:val="22"/>
          <w:szCs w:val="22"/>
        </w:rPr>
        <w:t xml:space="preserve">. </w:t>
      </w:r>
      <w:r w:rsidRPr="00C917F2">
        <w:rPr>
          <w:sz w:val="22"/>
          <w:szCs w:val="22"/>
        </w:rPr>
        <w:t xml:space="preserve"> </w:t>
      </w:r>
    </w:p>
    <w:p w:rsidR="009E64A3" w:rsidRPr="00C917F2" w:rsidRDefault="007F647D" w:rsidP="009E64A3">
      <w:pPr>
        <w:spacing w:after="120"/>
        <w:rPr>
          <w:sz w:val="22"/>
          <w:szCs w:val="22"/>
        </w:rPr>
      </w:pPr>
      <w:r>
        <w:rPr>
          <w:sz w:val="22"/>
          <w:szCs w:val="22"/>
        </w:rPr>
        <w:t>Two other</w:t>
      </w:r>
      <w:r w:rsidR="009E64A3" w:rsidRPr="00C917F2">
        <w:rPr>
          <w:sz w:val="22"/>
          <w:szCs w:val="22"/>
        </w:rPr>
        <w:t xml:space="preserve"> large wildfires have occurred within the </w:t>
      </w:r>
      <w:r w:rsidR="00392CE7">
        <w:rPr>
          <w:sz w:val="22"/>
          <w:szCs w:val="22"/>
        </w:rPr>
        <w:t>Tumalo Creek, McKenzie Canyon-</w:t>
      </w:r>
      <w:r w:rsidR="00883DBB">
        <w:rPr>
          <w:sz w:val="22"/>
          <w:szCs w:val="22"/>
        </w:rPr>
        <w:t>Deschutes</w:t>
      </w:r>
      <w:r w:rsidR="00392CE7">
        <w:rPr>
          <w:sz w:val="22"/>
          <w:szCs w:val="22"/>
        </w:rPr>
        <w:t xml:space="preserve"> River</w:t>
      </w:r>
      <w:r w:rsidR="009E64A3" w:rsidRPr="00C917F2">
        <w:rPr>
          <w:sz w:val="22"/>
          <w:szCs w:val="22"/>
        </w:rPr>
        <w:t xml:space="preserve"> Watershed and Deep Canyon Watersheds – </w:t>
      </w:r>
      <w:r>
        <w:rPr>
          <w:sz w:val="22"/>
          <w:szCs w:val="22"/>
        </w:rPr>
        <w:t>Pole Creek</w:t>
      </w:r>
      <w:r w:rsidR="009E64A3" w:rsidRPr="00C917F2">
        <w:rPr>
          <w:sz w:val="22"/>
          <w:szCs w:val="22"/>
        </w:rPr>
        <w:t xml:space="preserve"> </w:t>
      </w:r>
      <w:r w:rsidR="003E2781">
        <w:rPr>
          <w:sz w:val="22"/>
          <w:szCs w:val="22"/>
        </w:rPr>
        <w:t>(187 acres of PPDF ha</w:t>
      </w:r>
      <w:r w:rsidR="003A0C6F">
        <w:rPr>
          <w:sz w:val="22"/>
          <w:szCs w:val="22"/>
        </w:rPr>
        <w:t>bitat within Deep Canyon water</w:t>
      </w:r>
      <w:r w:rsidR="003E2781">
        <w:rPr>
          <w:sz w:val="22"/>
          <w:szCs w:val="22"/>
        </w:rPr>
        <w:t xml:space="preserve">shed) </w:t>
      </w:r>
      <w:r w:rsidR="009E64A3" w:rsidRPr="00C917F2">
        <w:rPr>
          <w:sz w:val="22"/>
          <w:szCs w:val="22"/>
        </w:rPr>
        <w:t xml:space="preserve">and </w:t>
      </w:r>
      <w:r w:rsidR="00883DBB">
        <w:rPr>
          <w:sz w:val="22"/>
          <w:szCs w:val="22"/>
        </w:rPr>
        <w:t>Rooster Rock</w:t>
      </w:r>
      <w:r w:rsidR="003E2781">
        <w:rPr>
          <w:sz w:val="22"/>
          <w:szCs w:val="22"/>
        </w:rPr>
        <w:t xml:space="preserve"> (accounted for in the snag modelling)</w:t>
      </w:r>
      <w:r w:rsidR="00883DBB">
        <w:rPr>
          <w:sz w:val="22"/>
          <w:szCs w:val="22"/>
        </w:rPr>
        <w:t>.   Approximately 51</w:t>
      </w:r>
      <w:r w:rsidR="009E64A3" w:rsidRPr="00C917F2">
        <w:rPr>
          <w:sz w:val="22"/>
          <w:szCs w:val="22"/>
        </w:rPr>
        <w:t xml:space="preserve"> acres of salvage occurred </w:t>
      </w:r>
      <w:r w:rsidR="004412AF">
        <w:rPr>
          <w:sz w:val="22"/>
          <w:szCs w:val="22"/>
        </w:rPr>
        <w:t xml:space="preserve">in mixed conifer habitat </w:t>
      </w:r>
      <w:r w:rsidR="009E64A3" w:rsidRPr="00C917F2">
        <w:rPr>
          <w:sz w:val="22"/>
          <w:szCs w:val="22"/>
        </w:rPr>
        <w:t xml:space="preserve">where the fires are associated with the </w:t>
      </w:r>
      <w:r w:rsidR="003E2781">
        <w:rPr>
          <w:sz w:val="22"/>
          <w:szCs w:val="22"/>
        </w:rPr>
        <w:t>Deep Canyon watershed</w:t>
      </w:r>
      <w:r w:rsidR="009E64A3" w:rsidRPr="00883DBB">
        <w:rPr>
          <w:sz w:val="22"/>
          <w:szCs w:val="22"/>
        </w:rPr>
        <w:t xml:space="preserve"> leaving </w:t>
      </w:r>
      <w:r w:rsidR="009E64A3" w:rsidRPr="00883DBB">
        <w:rPr>
          <w:sz w:val="22"/>
          <w:szCs w:val="22"/>
        </w:rPr>
        <w:lastRenderedPageBreak/>
        <w:t>the majority</w:t>
      </w:r>
      <w:r w:rsidR="009E64A3" w:rsidRPr="00C917F2">
        <w:rPr>
          <w:sz w:val="22"/>
          <w:szCs w:val="22"/>
        </w:rPr>
        <w:t xml:space="preserve"> of these fires as habitat.</w:t>
      </w:r>
      <w:r w:rsidR="003E2781">
        <w:rPr>
          <w:sz w:val="22"/>
          <w:szCs w:val="22"/>
        </w:rPr>
        <w:t xml:space="preserve"> No PPDF habitat was salvaged. </w:t>
      </w:r>
      <w:r w:rsidR="009E64A3" w:rsidRPr="00C917F2">
        <w:rPr>
          <w:sz w:val="22"/>
          <w:szCs w:val="22"/>
        </w:rPr>
        <w:t xml:space="preserve"> Danger tree removal occurred on all the fires mentioned above to varying degrees resulting in a reduction of potential nest sites in stand replacement areas along main roads.   </w:t>
      </w:r>
    </w:p>
    <w:p w:rsidR="009E64A3" w:rsidRPr="00C917F2" w:rsidRDefault="009E64A3" w:rsidP="009E64A3">
      <w:pPr>
        <w:spacing w:after="120"/>
        <w:rPr>
          <w:sz w:val="22"/>
          <w:szCs w:val="22"/>
        </w:rPr>
      </w:pPr>
      <w:r w:rsidRPr="00C917F2">
        <w:rPr>
          <w:sz w:val="22"/>
          <w:szCs w:val="22"/>
        </w:rPr>
        <w:t xml:space="preserve">Activities proposed under the </w:t>
      </w:r>
      <w:r w:rsidR="00754DAD">
        <w:rPr>
          <w:sz w:val="22"/>
          <w:szCs w:val="22"/>
        </w:rPr>
        <w:t>Melvin Butte</w:t>
      </w:r>
      <w:r w:rsidR="007F647D">
        <w:rPr>
          <w:sz w:val="22"/>
          <w:szCs w:val="22"/>
        </w:rPr>
        <w:t xml:space="preserve"> </w:t>
      </w:r>
      <w:r w:rsidRPr="00C917F2">
        <w:rPr>
          <w:sz w:val="22"/>
          <w:szCs w:val="22"/>
        </w:rPr>
        <w:t>Vegetation Management project, Ursus Hazardous Fuels Reduction project, Bend Municipal Watershed Fuels Reduction project</w:t>
      </w:r>
      <w:r w:rsidR="007F647D">
        <w:rPr>
          <w:sz w:val="22"/>
          <w:szCs w:val="22"/>
        </w:rPr>
        <w:t>, and Bearwallow firewood area</w:t>
      </w:r>
      <w:r w:rsidRPr="00C917F2">
        <w:rPr>
          <w:sz w:val="22"/>
          <w:szCs w:val="22"/>
        </w:rPr>
        <w:t xml:space="preserve"> project have occurred or may occur in suitable habitat. The Ursus and Bend Municipal Watershed Hazardous Fuels reduction projects focus primarily on removing dead lodgepole pine among green stands to reduce fuel loading, some of the activity could occur in </w:t>
      </w:r>
      <w:r w:rsidR="00883DBB">
        <w:rPr>
          <w:sz w:val="22"/>
          <w:szCs w:val="22"/>
        </w:rPr>
        <w:t>mixed conifer</w:t>
      </w:r>
      <w:r w:rsidRPr="00C917F2">
        <w:rPr>
          <w:sz w:val="22"/>
          <w:szCs w:val="22"/>
        </w:rPr>
        <w:t xml:space="preserve"> habitat but will primarily occur in lodgepole pine habitat. The </w:t>
      </w:r>
      <w:r w:rsidR="00754DAD">
        <w:rPr>
          <w:sz w:val="22"/>
          <w:szCs w:val="22"/>
        </w:rPr>
        <w:t>Melvin Butte</w:t>
      </w:r>
      <w:r w:rsidRPr="00C917F2">
        <w:rPr>
          <w:sz w:val="22"/>
          <w:szCs w:val="22"/>
        </w:rPr>
        <w:t xml:space="preserve"> project is associated with ponderosa pine restoration, but primarily occurs in </w:t>
      </w:r>
      <w:r w:rsidR="00883DBB">
        <w:rPr>
          <w:sz w:val="22"/>
          <w:szCs w:val="22"/>
        </w:rPr>
        <w:t>mixed conifer</w:t>
      </w:r>
      <w:r w:rsidRPr="00C917F2">
        <w:rPr>
          <w:sz w:val="22"/>
          <w:szCs w:val="22"/>
        </w:rPr>
        <w:t xml:space="preserve"> habitat.  The project focuses on thinning stand</w:t>
      </w:r>
      <w:r w:rsidR="006F0E79">
        <w:rPr>
          <w:sz w:val="22"/>
          <w:szCs w:val="22"/>
        </w:rPr>
        <w:t>s</w:t>
      </w:r>
      <w:r w:rsidRPr="00C917F2">
        <w:rPr>
          <w:sz w:val="22"/>
          <w:szCs w:val="22"/>
        </w:rPr>
        <w:t xml:space="preserve"> from below to restore and enhance ponderosa pine and mixed conifer stands while reducing the risk of stand replacing fires. The </w:t>
      </w:r>
      <w:r w:rsidR="00754DAD">
        <w:rPr>
          <w:sz w:val="22"/>
          <w:szCs w:val="22"/>
        </w:rPr>
        <w:t>Melvin Butte</w:t>
      </w:r>
      <w:r w:rsidRPr="00C917F2">
        <w:rPr>
          <w:sz w:val="22"/>
          <w:szCs w:val="22"/>
        </w:rPr>
        <w:t xml:space="preserve"> project will thin green stands and does not propose to remove snags.  Overall, treatments proposed will reduce the risk of loss of existing habitat from future large-scale disturbances. There are approximately </w:t>
      </w:r>
      <w:r w:rsidR="00883DBB">
        <w:rPr>
          <w:sz w:val="22"/>
          <w:szCs w:val="22"/>
        </w:rPr>
        <w:t>19</w:t>
      </w:r>
      <w:r w:rsidR="003E2781">
        <w:rPr>
          <w:sz w:val="22"/>
          <w:szCs w:val="22"/>
        </w:rPr>
        <w:t>,</w:t>
      </w:r>
      <w:r w:rsidR="00883DBB">
        <w:rPr>
          <w:sz w:val="22"/>
          <w:szCs w:val="22"/>
        </w:rPr>
        <w:t>981</w:t>
      </w:r>
      <w:r w:rsidRPr="00C917F2">
        <w:rPr>
          <w:sz w:val="22"/>
          <w:szCs w:val="22"/>
        </w:rPr>
        <w:t xml:space="preserve"> acres associated with these projects, none of these projects propose to salvage any stand replacing fire or remove large snags within EMC</w:t>
      </w:r>
      <w:r w:rsidR="003E2781">
        <w:rPr>
          <w:sz w:val="22"/>
          <w:szCs w:val="22"/>
        </w:rPr>
        <w:t xml:space="preserve"> or ponderosa pine/Douglas-fir </w:t>
      </w:r>
      <w:r w:rsidRPr="00C917F2">
        <w:rPr>
          <w:sz w:val="22"/>
          <w:szCs w:val="22"/>
        </w:rPr>
        <w:t xml:space="preserve">(PPDF) habitat types within the </w:t>
      </w:r>
      <w:r w:rsidR="00392CE7">
        <w:rPr>
          <w:sz w:val="22"/>
          <w:szCs w:val="22"/>
        </w:rPr>
        <w:t>Tumalo Creek, McKenzie Canyon-</w:t>
      </w:r>
      <w:r w:rsidR="00883DBB">
        <w:rPr>
          <w:sz w:val="22"/>
          <w:szCs w:val="22"/>
        </w:rPr>
        <w:t>Deschutes</w:t>
      </w:r>
      <w:r w:rsidR="00392CE7">
        <w:rPr>
          <w:sz w:val="22"/>
          <w:szCs w:val="22"/>
        </w:rPr>
        <w:t xml:space="preserve"> River</w:t>
      </w:r>
      <w:r w:rsidRPr="00C917F2">
        <w:rPr>
          <w:sz w:val="22"/>
          <w:szCs w:val="22"/>
        </w:rPr>
        <w:t xml:space="preserve"> or Deep Canyon watersheds.</w:t>
      </w:r>
    </w:p>
    <w:p w:rsidR="009E64A3" w:rsidRPr="00C917F2" w:rsidRDefault="009E64A3" w:rsidP="009E64A3">
      <w:pPr>
        <w:spacing w:after="120"/>
        <w:rPr>
          <w:sz w:val="22"/>
          <w:szCs w:val="22"/>
        </w:rPr>
      </w:pPr>
      <w:r w:rsidRPr="00C917F2">
        <w:rPr>
          <w:sz w:val="22"/>
          <w:szCs w:val="22"/>
        </w:rPr>
        <w:t xml:space="preserve">Private lands are not managed for woodpecker habitat.  Therefore, it is assumed that any habitat provided by these parcels is incidental and may not be long term.  </w:t>
      </w:r>
    </w:p>
    <w:p w:rsidR="009E64A3" w:rsidRPr="00C917F2" w:rsidRDefault="009E64A3" w:rsidP="009E64A3">
      <w:pPr>
        <w:spacing w:after="120"/>
        <w:rPr>
          <w:sz w:val="22"/>
          <w:szCs w:val="22"/>
        </w:rPr>
      </w:pPr>
      <w:r w:rsidRPr="00C917F2">
        <w:rPr>
          <w:sz w:val="22"/>
          <w:szCs w:val="22"/>
        </w:rPr>
        <w:t xml:space="preserve">Habitat quality for these species will remain throughout the </w:t>
      </w:r>
      <w:r>
        <w:rPr>
          <w:sz w:val="22"/>
          <w:szCs w:val="22"/>
        </w:rPr>
        <w:t>Two Bulls</w:t>
      </w:r>
      <w:r w:rsidRPr="00C917F2">
        <w:rPr>
          <w:sz w:val="22"/>
          <w:szCs w:val="22"/>
        </w:rPr>
        <w:t xml:space="preserve"> Fire area. With the ongoing forest management projects within the </w:t>
      </w:r>
      <w:r w:rsidR="00392CE7">
        <w:rPr>
          <w:sz w:val="22"/>
          <w:szCs w:val="22"/>
        </w:rPr>
        <w:t>Tumalo Creek, McKenzie Canyon-</w:t>
      </w:r>
      <w:r w:rsidR="00883DBB">
        <w:rPr>
          <w:sz w:val="22"/>
          <w:szCs w:val="22"/>
        </w:rPr>
        <w:t>Deschutes</w:t>
      </w:r>
      <w:r w:rsidR="00392CE7">
        <w:rPr>
          <w:sz w:val="22"/>
          <w:szCs w:val="22"/>
        </w:rPr>
        <w:t xml:space="preserve"> River</w:t>
      </w:r>
      <w:r w:rsidRPr="00C917F2">
        <w:rPr>
          <w:sz w:val="22"/>
          <w:szCs w:val="22"/>
        </w:rPr>
        <w:t xml:space="preserve"> and Deep Canyon Watersheds there will be less than a </w:t>
      </w:r>
      <w:r w:rsidR="00637356">
        <w:rPr>
          <w:sz w:val="22"/>
          <w:szCs w:val="22"/>
        </w:rPr>
        <w:t>3</w:t>
      </w:r>
      <w:r w:rsidRPr="00C917F2">
        <w:rPr>
          <w:sz w:val="22"/>
          <w:szCs w:val="22"/>
        </w:rPr>
        <w:t xml:space="preserve">% </w:t>
      </w:r>
      <w:r w:rsidR="00637356">
        <w:rPr>
          <w:sz w:val="22"/>
          <w:szCs w:val="22"/>
        </w:rPr>
        <w:t>impact to</w:t>
      </w:r>
      <w:r w:rsidRPr="00C917F2">
        <w:rPr>
          <w:sz w:val="22"/>
          <w:szCs w:val="22"/>
        </w:rPr>
        <w:t xml:space="preserve"> overall habitat for these species</w:t>
      </w:r>
      <w:r w:rsidR="006F0E79">
        <w:rPr>
          <w:sz w:val="22"/>
          <w:szCs w:val="22"/>
        </w:rPr>
        <w:t xml:space="preserve"> (a reduction of 249 acres from moderate quality habitat to poor quality habitat)</w:t>
      </w:r>
      <w:r w:rsidRPr="00C917F2">
        <w:rPr>
          <w:sz w:val="22"/>
          <w:szCs w:val="22"/>
        </w:rPr>
        <w:t xml:space="preserve">. </w:t>
      </w:r>
    </w:p>
    <w:p w:rsidR="009E64A3" w:rsidRPr="00C917F2" w:rsidRDefault="009E64A3" w:rsidP="009E64A3">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 xml:space="preserve">Conclusion </w:t>
      </w:r>
    </w:p>
    <w:p w:rsidR="00637356" w:rsidRDefault="009E64A3" w:rsidP="009E64A3">
      <w:pPr>
        <w:spacing w:after="120"/>
        <w:rPr>
          <w:sz w:val="22"/>
          <w:szCs w:val="22"/>
        </w:rPr>
      </w:pPr>
      <w:r w:rsidRPr="00C917F2">
        <w:rPr>
          <w:sz w:val="22"/>
          <w:szCs w:val="22"/>
        </w:rPr>
        <w:t xml:space="preserve">Cumulatively, with the ongoing forest management projects within the </w:t>
      </w:r>
      <w:r w:rsidR="00392CE7">
        <w:rPr>
          <w:sz w:val="22"/>
          <w:szCs w:val="22"/>
        </w:rPr>
        <w:t>Tumalo Creek, McKenzie Canyon-</w:t>
      </w:r>
      <w:r w:rsidR="00981AD5">
        <w:rPr>
          <w:sz w:val="22"/>
          <w:szCs w:val="22"/>
        </w:rPr>
        <w:t>Deschutes</w:t>
      </w:r>
      <w:r w:rsidR="00392CE7">
        <w:rPr>
          <w:sz w:val="22"/>
          <w:szCs w:val="22"/>
        </w:rPr>
        <w:t xml:space="preserve"> River</w:t>
      </w:r>
      <w:r w:rsidRPr="00C917F2">
        <w:rPr>
          <w:sz w:val="22"/>
          <w:szCs w:val="22"/>
        </w:rPr>
        <w:t xml:space="preserve"> and Deep Canyon Watersheds</w:t>
      </w:r>
      <w:r w:rsidR="006F0E79">
        <w:rPr>
          <w:sz w:val="22"/>
          <w:szCs w:val="22"/>
        </w:rPr>
        <w:t>,</w:t>
      </w:r>
      <w:r w:rsidRPr="00C917F2">
        <w:rPr>
          <w:sz w:val="22"/>
          <w:szCs w:val="22"/>
        </w:rPr>
        <w:t xml:space="preserve"> none of the projects propose to remove large </w:t>
      </w:r>
      <w:r w:rsidR="00950211">
        <w:rPr>
          <w:sz w:val="22"/>
          <w:szCs w:val="22"/>
        </w:rPr>
        <w:t>(</w:t>
      </w:r>
      <w:r w:rsidR="00950211" w:rsidRPr="00950211">
        <w:rPr>
          <w:sz w:val="22"/>
          <w:szCs w:val="22"/>
          <w:u w:val="single"/>
        </w:rPr>
        <w:t>&gt;</w:t>
      </w:r>
      <w:r w:rsidR="00950211">
        <w:rPr>
          <w:sz w:val="22"/>
          <w:szCs w:val="22"/>
        </w:rPr>
        <w:t xml:space="preserve">20”dbh) </w:t>
      </w:r>
      <w:r w:rsidRPr="00C917F2">
        <w:rPr>
          <w:sz w:val="22"/>
          <w:szCs w:val="22"/>
        </w:rPr>
        <w:t xml:space="preserve">snags within the </w:t>
      </w:r>
      <w:r w:rsidR="004412AF">
        <w:rPr>
          <w:sz w:val="22"/>
          <w:szCs w:val="22"/>
        </w:rPr>
        <w:t>mixed conifer (</w:t>
      </w:r>
      <w:r w:rsidRPr="00C917F2">
        <w:rPr>
          <w:sz w:val="22"/>
          <w:szCs w:val="22"/>
        </w:rPr>
        <w:t>EMC</w:t>
      </w:r>
      <w:r w:rsidR="004412AF">
        <w:rPr>
          <w:sz w:val="22"/>
          <w:szCs w:val="22"/>
        </w:rPr>
        <w:t>)</w:t>
      </w:r>
      <w:r w:rsidRPr="00C917F2">
        <w:rPr>
          <w:sz w:val="22"/>
          <w:szCs w:val="22"/>
        </w:rPr>
        <w:t xml:space="preserve"> and PPDF habitat types. </w:t>
      </w:r>
    </w:p>
    <w:p w:rsidR="00637356" w:rsidRDefault="00637356" w:rsidP="009E64A3">
      <w:pPr>
        <w:spacing w:after="120"/>
        <w:rPr>
          <w:sz w:val="22"/>
          <w:szCs w:val="22"/>
        </w:rPr>
      </w:pPr>
      <w:r>
        <w:rPr>
          <w:sz w:val="22"/>
          <w:szCs w:val="22"/>
        </w:rPr>
        <w:t>The fire initially increased Williamson sapsucker habitat by approximately 5%</w:t>
      </w:r>
      <w:r w:rsidR="006F0E79">
        <w:rPr>
          <w:sz w:val="22"/>
          <w:szCs w:val="22"/>
        </w:rPr>
        <w:t xml:space="preserve"> (457 acres of moderate quality habitat/8733 total habitat acres in watersheds)</w:t>
      </w:r>
      <w:r>
        <w:rPr>
          <w:sz w:val="22"/>
          <w:szCs w:val="22"/>
        </w:rPr>
        <w:t xml:space="preserve">.  However with the reduction in </w:t>
      </w:r>
      <w:r w:rsidR="006F0E79">
        <w:rPr>
          <w:sz w:val="22"/>
          <w:szCs w:val="22"/>
        </w:rPr>
        <w:t xml:space="preserve">the quality of </w:t>
      </w:r>
      <w:r>
        <w:rPr>
          <w:sz w:val="22"/>
          <w:szCs w:val="22"/>
        </w:rPr>
        <w:t xml:space="preserve">snag habitat due to this salvage </w:t>
      </w:r>
      <w:r w:rsidR="006F0E79">
        <w:rPr>
          <w:sz w:val="22"/>
          <w:szCs w:val="22"/>
        </w:rPr>
        <w:t xml:space="preserve">(-249 acres) </w:t>
      </w:r>
      <w:r>
        <w:rPr>
          <w:sz w:val="22"/>
          <w:szCs w:val="22"/>
        </w:rPr>
        <w:t xml:space="preserve">this net gain is reduced to </w:t>
      </w:r>
      <w:r w:rsidR="006F0E79">
        <w:rPr>
          <w:sz w:val="22"/>
          <w:szCs w:val="22"/>
        </w:rPr>
        <w:t>2</w:t>
      </w:r>
      <w:r>
        <w:rPr>
          <w:sz w:val="22"/>
          <w:szCs w:val="22"/>
        </w:rPr>
        <w:t>%</w:t>
      </w:r>
      <w:r w:rsidR="006F0E79">
        <w:rPr>
          <w:sz w:val="22"/>
          <w:szCs w:val="22"/>
        </w:rPr>
        <w:t xml:space="preserve"> (208 acres moderate quality habitat remains /8733 acres total habitat in the watersheds)</w:t>
      </w:r>
      <w:r>
        <w:rPr>
          <w:sz w:val="22"/>
          <w:szCs w:val="22"/>
        </w:rPr>
        <w:t>.  The retention of all snags &gt;20” within the salvage unit also maintains some gain in habitat that was not there prior to the fire.</w:t>
      </w:r>
    </w:p>
    <w:p w:rsidR="009E64A3" w:rsidRPr="00C917F2" w:rsidRDefault="00637356" w:rsidP="009E64A3">
      <w:pPr>
        <w:spacing w:after="120"/>
        <w:rPr>
          <w:sz w:val="22"/>
          <w:szCs w:val="22"/>
        </w:rPr>
      </w:pPr>
      <w:r>
        <w:rPr>
          <w:sz w:val="22"/>
          <w:szCs w:val="22"/>
        </w:rPr>
        <w:t>O</w:t>
      </w:r>
      <w:r w:rsidR="009E64A3" w:rsidRPr="00C917F2">
        <w:rPr>
          <w:sz w:val="22"/>
          <w:szCs w:val="22"/>
        </w:rPr>
        <w:t>verall</w:t>
      </w:r>
      <w:r>
        <w:rPr>
          <w:sz w:val="22"/>
          <w:szCs w:val="22"/>
        </w:rPr>
        <w:t>,</w:t>
      </w:r>
      <w:r w:rsidR="009E64A3" w:rsidRPr="00C917F2">
        <w:rPr>
          <w:sz w:val="22"/>
          <w:szCs w:val="22"/>
        </w:rPr>
        <w:t xml:space="preserve"> </w:t>
      </w:r>
      <w:r>
        <w:rPr>
          <w:sz w:val="22"/>
          <w:szCs w:val="22"/>
        </w:rPr>
        <w:t>i</w:t>
      </w:r>
      <w:r w:rsidR="009E64A3" w:rsidRPr="00C917F2">
        <w:rPr>
          <w:sz w:val="22"/>
          <w:szCs w:val="22"/>
        </w:rPr>
        <w:t xml:space="preserve">mplementation of this project will not contribute to a </w:t>
      </w:r>
      <w:r w:rsidR="006F0E79">
        <w:rPr>
          <w:sz w:val="22"/>
          <w:szCs w:val="22"/>
        </w:rPr>
        <w:t>negative trend</w:t>
      </w:r>
      <w:r w:rsidR="009E64A3" w:rsidRPr="00C917F2">
        <w:rPr>
          <w:sz w:val="22"/>
          <w:szCs w:val="22"/>
        </w:rPr>
        <w:t xml:space="preserve"> in viability </w:t>
      </w:r>
      <w:r>
        <w:rPr>
          <w:sz w:val="22"/>
          <w:szCs w:val="22"/>
        </w:rPr>
        <w:t>Williamson’s sapsuckers</w:t>
      </w:r>
      <w:r w:rsidR="009E64A3" w:rsidRPr="00C917F2">
        <w:rPr>
          <w:sz w:val="22"/>
          <w:szCs w:val="22"/>
        </w:rPr>
        <w:t xml:space="preserve"> on the Deschutes National Forest.</w:t>
      </w:r>
      <w:r>
        <w:rPr>
          <w:sz w:val="22"/>
          <w:szCs w:val="22"/>
        </w:rPr>
        <w:t xml:space="preserve">  This </w:t>
      </w:r>
      <w:r w:rsidR="006F0E79">
        <w:rPr>
          <w:sz w:val="22"/>
          <w:szCs w:val="22"/>
        </w:rPr>
        <w:t xml:space="preserve">is </w:t>
      </w:r>
      <w:r>
        <w:rPr>
          <w:sz w:val="22"/>
          <w:szCs w:val="22"/>
        </w:rPr>
        <w:t xml:space="preserve">because not only is the size of the project small but the size of the fire on FS lands is small and in an isolated parcel between private land ownerships (Figure 1).  The net gain of snag habitat from the fire is </w:t>
      </w:r>
      <w:r w:rsidR="006F0E79">
        <w:rPr>
          <w:sz w:val="22"/>
          <w:szCs w:val="22"/>
        </w:rPr>
        <w:t>off set</w:t>
      </w:r>
      <w:r>
        <w:rPr>
          <w:sz w:val="22"/>
          <w:szCs w:val="22"/>
        </w:rPr>
        <w:t xml:space="preserve"> by the location of the fire on the landscape</w:t>
      </w:r>
      <w:r w:rsidR="006F0E79">
        <w:rPr>
          <w:sz w:val="22"/>
          <w:szCs w:val="22"/>
        </w:rPr>
        <w:t xml:space="preserve"> (juxtaposed between large parcels of private outside of federal management) and its small size fragmented from more continuous sapsucker habitat</w:t>
      </w:r>
      <w:r>
        <w:rPr>
          <w:sz w:val="22"/>
          <w:szCs w:val="22"/>
        </w:rPr>
        <w:t>.</w:t>
      </w:r>
    </w:p>
    <w:p w:rsidR="009E64A3" w:rsidRPr="00C917F2" w:rsidRDefault="009E64A3" w:rsidP="009E64A3">
      <w:pPr>
        <w:rPr>
          <w:b/>
        </w:rPr>
      </w:pPr>
    </w:p>
    <w:p w:rsidR="009E64A3" w:rsidRPr="00C917F2" w:rsidRDefault="009E64A3" w:rsidP="009E64A3">
      <w:pPr>
        <w:rPr>
          <w:iCs/>
          <w:sz w:val="22"/>
          <w:szCs w:val="22"/>
        </w:rPr>
      </w:pPr>
      <w:r w:rsidRPr="00C917F2">
        <w:rPr>
          <w:b/>
          <w:sz w:val="22"/>
          <w:szCs w:val="22"/>
        </w:rPr>
        <w:t>Mitigation Measures</w:t>
      </w:r>
      <w:r w:rsidRPr="00C917F2">
        <w:rPr>
          <w:sz w:val="22"/>
          <w:szCs w:val="22"/>
        </w:rPr>
        <w:t>: None</w:t>
      </w:r>
    </w:p>
    <w:p w:rsidR="009E64A3" w:rsidRPr="00C917F2" w:rsidRDefault="009E64A3" w:rsidP="009E64A3">
      <w:pPr>
        <w:rPr>
          <w:sz w:val="22"/>
          <w:szCs w:val="22"/>
        </w:rPr>
      </w:pPr>
    </w:p>
    <w:p w:rsidR="009E64A3" w:rsidRPr="00C917F2" w:rsidRDefault="009E64A3" w:rsidP="009E64A3">
      <w:pPr>
        <w:rPr>
          <w:b/>
          <w:sz w:val="22"/>
          <w:szCs w:val="22"/>
        </w:rPr>
      </w:pPr>
      <w:r w:rsidRPr="00C917F2">
        <w:rPr>
          <w:b/>
          <w:sz w:val="22"/>
          <w:szCs w:val="22"/>
        </w:rPr>
        <w:t xml:space="preserve">Recommendations:  </w:t>
      </w:r>
    </w:p>
    <w:p w:rsidR="009E64A3" w:rsidRPr="007F647D" w:rsidRDefault="009E64A3" w:rsidP="007F647D">
      <w:pPr>
        <w:pStyle w:val="ListParagraph"/>
        <w:numPr>
          <w:ilvl w:val="0"/>
          <w:numId w:val="41"/>
        </w:numPr>
        <w:rPr>
          <w:sz w:val="22"/>
          <w:szCs w:val="22"/>
        </w:rPr>
      </w:pPr>
      <w:r w:rsidRPr="007F647D">
        <w:rPr>
          <w:sz w:val="22"/>
          <w:szCs w:val="22"/>
        </w:rPr>
        <w:t xml:space="preserve">To avoid potential nest destruction and loss of broods, schedule harvest and </w:t>
      </w:r>
      <w:proofErr w:type="spellStart"/>
      <w:r w:rsidRPr="007F647D">
        <w:rPr>
          <w:sz w:val="22"/>
          <w:szCs w:val="22"/>
        </w:rPr>
        <w:t>post harvest</w:t>
      </w:r>
      <w:proofErr w:type="spellEnd"/>
      <w:r w:rsidRPr="007F647D">
        <w:rPr>
          <w:sz w:val="22"/>
          <w:szCs w:val="22"/>
        </w:rPr>
        <w:t xml:space="preserve"> activities outside of nesting season in appropriate habitat (March 15 through June 30).</w:t>
      </w:r>
    </w:p>
    <w:p w:rsidR="009E64A3" w:rsidRPr="00C917F2" w:rsidRDefault="009E64A3" w:rsidP="009E64A3"/>
    <w:p w:rsidR="009E64A3" w:rsidRPr="00C917F2" w:rsidRDefault="009E64A3" w:rsidP="00C917F2">
      <w:pPr>
        <w:spacing w:after="120"/>
        <w:rPr>
          <w:sz w:val="22"/>
          <w:szCs w:val="22"/>
        </w:rPr>
      </w:pPr>
    </w:p>
    <w:p w:rsidR="00C917F2" w:rsidRPr="00C917F2" w:rsidRDefault="00C917F2" w:rsidP="00C917F2">
      <w:pPr>
        <w:keepNext/>
        <w:spacing w:before="360" w:after="120"/>
        <w:outlineLvl w:val="2"/>
        <w:rPr>
          <w:b/>
          <w:iCs/>
          <w:sz w:val="28"/>
          <w:u w:val="single"/>
        </w:rPr>
      </w:pPr>
      <w:r w:rsidRPr="00C917F2">
        <w:rPr>
          <w:b/>
          <w:iCs/>
          <w:sz w:val="28"/>
          <w:u w:val="single"/>
        </w:rPr>
        <w:lastRenderedPageBreak/>
        <w:t>Pileated Woodpecker</w:t>
      </w:r>
    </w:p>
    <w:p w:rsidR="00C917F2" w:rsidRDefault="00C917F2" w:rsidP="00C917F2">
      <w:pPr>
        <w:spacing w:after="120"/>
        <w:rPr>
          <w:sz w:val="22"/>
          <w:szCs w:val="22"/>
        </w:rPr>
      </w:pPr>
      <w:r w:rsidRPr="00C917F2">
        <w:rPr>
          <w:sz w:val="22"/>
          <w:szCs w:val="22"/>
        </w:rPr>
        <w:t xml:space="preserve">Pileated woodpecker habitats are located in denser mixed conifer forests. Bull and </w:t>
      </w:r>
      <w:proofErr w:type="spellStart"/>
      <w:r w:rsidRPr="00C917F2">
        <w:rPr>
          <w:sz w:val="22"/>
          <w:szCs w:val="22"/>
        </w:rPr>
        <w:t>Holthausen</w:t>
      </w:r>
      <w:proofErr w:type="spellEnd"/>
      <w:r w:rsidRPr="00C917F2">
        <w:rPr>
          <w:sz w:val="22"/>
          <w:szCs w:val="22"/>
        </w:rPr>
        <w:t xml:space="preserve"> (1993) found </w:t>
      </w:r>
      <w:proofErr w:type="spellStart"/>
      <w:r w:rsidRPr="00C917F2">
        <w:rPr>
          <w:sz w:val="22"/>
          <w:szCs w:val="22"/>
        </w:rPr>
        <w:t>pileateds</w:t>
      </w:r>
      <w:proofErr w:type="spellEnd"/>
      <w:r w:rsidRPr="00C917F2">
        <w:rPr>
          <w:sz w:val="22"/>
          <w:szCs w:val="22"/>
        </w:rPr>
        <w:t xml:space="preserve"> selected stands for nesting with old growth, grand fir, no logging, and &gt;60% canopy closure. They are rarely found in pure ponderosa pine forests. The largest woodpecker in the U.S., it needs large snags for nesting, generally averaging 25-36 inches in diameter in green forests and slightly larger snags in open habitats (24-45”dbh) (</w:t>
      </w:r>
      <w:r w:rsidR="008E48B7">
        <w:rPr>
          <w:sz w:val="22"/>
          <w:szCs w:val="22"/>
        </w:rPr>
        <w:t>Mellen-McLean et al. 2012</w:t>
      </w:r>
      <w:r w:rsidRPr="00C917F2">
        <w:rPr>
          <w:sz w:val="22"/>
          <w:szCs w:val="22"/>
        </w:rPr>
        <w:t>). Snags, live trees, and down logs (at least 15”dbh) are needed for foraging (Bull and Holthausen 1993). A major food source for the pileated woodpecker includes carpenter ants found in decaying snags and logs (Bull et al. 1997). Pileated woodpeckers also utilize roosts, primarily at night. These tend to be cavities in dead or hollow trees with hollow trees used more often (Bull, Holthausen, and Henjum 1990).</w:t>
      </w:r>
    </w:p>
    <w:p w:rsidR="004007EF" w:rsidRDefault="004007EF" w:rsidP="00C917F2">
      <w:pPr>
        <w:spacing w:after="120"/>
        <w:rPr>
          <w:sz w:val="22"/>
          <w:szCs w:val="22"/>
        </w:rPr>
      </w:pPr>
      <w:r>
        <w:rPr>
          <w:sz w:val="22"/>
          <w:szCs w:val="22"/>
        </w:rPr>
        <w:t>Although pileated woodpeckers are associated with ponderosa pine/Douglas-fir habitat and known to use ponderosa pine snags to nest within, literature suggests this species is more closely associated with the mixed conifer aspect; where ponderosa pine is a component of the stand</w:t>
      </w:r>
      <w:r w:rsidR="00881C68">
        <w:rPr>
          <w:sz w:val="22"/>
          <w:szCs w:val="22"/>
        </w:rPr>
        <w:t xml:space="preserve">.  Much of the literature on pileated woodpeckers referenced in the </w:t>
      </w:r>
      <w:r w:rsidR="00D97A7B">
        <w:rPr>
          <w:sz w:val="22"/>
          <w:szCs w:val="22"/>
        </w:rPr>
        <w:t>DecAID</w:t>
      </w:r>
      <w:r w:rsidR="00881C68">
        <w:rPr>
          <w:sz w:val="22"/>
          <w:szCs w:val="22"/>
        </w:rPr>
        <w:t xml:space="preserve"> ponderosa pine/Douglas-fir habitat type in the small/</w:t>
      </w:r>
      <w:r w:rsidR="004412AF">
        <w:rPr>
          <w:sz w:val="22"/>
          <w:szCs w:val="22"/>
        </w:rPr>
        <w:t>medium and</w:t>
      </w:r>
      <w:r w:rsidR="00881C68">
        <w:rPr>
          <w:sz w:val="22"/>
          <w:szCs w:val="22"/>
        </w:rPr>
        <w:t xml:space="preserve"> large class sizes show a majority of nesting in a mixed conifer stand type, although a ponderosa pine snag may have been the dominant nest snag</w:t>
      </w:r>
      <w:r>
        <w:rPr>
          <w:sz w:val="22"/>
          <w:szCs w:val="22"/>
        </w:rPr>
        <w:t xml:space="preserve"> (Bull 1</w:t>
      </w:r>
      <w:r w:rsidR="001E2B26">
        <w:rPr>
          <w:sz w:val="22"/>
          <w:szCs w:val="22"/>
        </w:rPr>
        <w:t>980, Bull 1987, Bull et al. 2005</w:t>
      </w:r>
      <w:r>
        <w:rPr>
          <w:sz w:val="22"/>
          <w:szCs w:val="22"/>
        </w:rPr>
        <w:t>, Nielsen-</w:t>
      </w:r>
      <w:proofErr w:type="spellStart"/>
      <w:r>
        <w:rPr>
          <w:sz w:val="22"/>
          <w:szCs w:val="22"/>
        </w:rPr>
        <w:t>Pincus</w:t>
      </w:r>
      <w:proofErr w:type="spellEnd"/>
      <w:r>
        <w:rPr>
          <w:sz w:val="22"/>
          <w:szCs w:val="22"/>
        </w:rPr>
        <w:t xml:space="preserve"> 2005, and Nielsen-</w:t>
      </w:r>
      <w:proofErr w:type="spellStart"/>
      <w:r>
        <w:rPr>
          <w:sz w:val="22"/>
          <w:szCs w:val="22"/>
        </w:rPr>
        <w:t>Pincus</w:t>
      </w:r>
      <w:proofErr w:type="spellEnd"/>
      <w:r>
        <w:rPr>
          <w:sz w:val="22"/>
          <w:szCs w:val="22"/>
        </w:rPr>
        <w:t xml:space="preserve"> and </w:t>
      </w:r>
      <w:proofErr w:type="spellStart"/>
      <w:r>
        <w:rPr>
          <w:sz w:val="22"/>
          <w:szCs w:val="22"/>
        </w:rPr>
        <w:t>Garton</w:t>
      </w:r>
      <w:proofErr w:type="spellEnd"/>
      <w:r>
        <w:rPr>
          <w:sz w:val="22"/>
          <w:szCs w:val="22"/>
        </w:rPr>
        <w:t xml:space="preserve"> 2007).</w:t>
      </w:r>
    </w:p>
    <w:p w:rsidR="00881C68" w:rsidRPr="00C917F2" w:rsidRDefault="00881C68" w:rsidP="00C917F2">
      <w:pPr>
        <w:spacing w:after="120"/>
        <w:rPr>
          <w:sz w:val="22"/>
          <w:szCs w:val="22"/>
        </w:rPr>
      </w:pPr>
      <w:r>
        <w:rPr>
          <w:sz w:val="22"/>
          <w:szCs w:val="22"/>
        </w:rPr>
        <w:t>The Two Bulls Fire burned within a ponderosa pine dominated stand with a minor component of western juniper.</w:t>
      </w:r>
    </w:p>
    <w:p w:rsidR="004007EF" w:rsidRPr="00C917F2" w:rsidRDefault="00C917F2" w:rsidP="00C917F2">
      <w:pPr>
        <w:spacing w:after="120"/>
        <w:rPr>
          <w:sz w:val="22"/>
          <w:szCs w:val="22"/>
        </w:rPr>
      </w:pPr>
      <w:r w:rsidRPr="00C917F2">
        <w:rPr>
          <w:sz w:val="22"/>
          <w:szCs w:val="22"/>
        </w:rPr>
        <w:t xml:space="preserve">The </w:t>
      </w:r>
      <w:proofErr w:type="spellStart"/>
      <w:r w:rsidRPr="00C917F2">
        <w:rPr>
          <w:sz w:val="22"/>
          <w:szCs w:val="22"/>
        </w:rPr>
        <w:t>NatureServe</w:t>
      </w:r>
      <w:proofErr w:type="spellEnd"/>
      <w:r w:rsidRPr="00C917F2">
        <w:rPr>
          <w:sz w:val="22"/>
          <w:szCs w:val="22"/>
        </w:rPr>
        <w:t xml:space="preserve"> status for the pileated woodpecker is secure at the global and national levels (G5 and N5) and apparently secure at the state level (S4).</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Existing Condition</w:t>
      </w:r>
    </w:p>
    <w:p w:rsidR="00881C68" w:rsidRDefault="00C917F2" w:rsidP="00C917F2">
      <w:pPr>
        <w:spacing w:after="120"/>
        <w:rPr>
          <w:sz w:val="22"/>
          <w:szCs w:val="22"/>
        </w:rPr>
      </w:pPr>
      <w:r w:rsidRPr="00C917F2">
        <w:rPr>
          <w:sz w:val="22"/>
          <w:szCs w:val="22"/>
        </w:rPr>
        <w:t xml:space="preserve">Using wildlife data from </w:t>
      </w:r>
      <w:r w:rsidR="00D97A7B">
        <w:rPr>
          <w:sz w:val="22"/>
          <w:szCs w:val="22"/>
        </w:rPr>
        <w:t>DecAID</w:t>
      </w:r>
      <w:r w:rsidRPr="00C917F2">
        <w:rPr>
          <w:sz w:val="22"/>
          <w:szCs w:val="22"/>
        </w:rPr>
        <w:t xml:space="preserve"> and the GNN snag modeling, the quality of habitat for pileated woodpeckers was </w:t>
      </w:r>
      <w:r w:rsidR="00881C68">
        <w:rPr>
          <w:sz w:val="22"/>
          <w:szCs w:val="22"/>
        </w:rPr>
        <w:t>mapped.  No pileated woodpecker habitat was mapped within the Two Bulls Fire area.</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 xml:space="preserve">Conclusion </w:t>
      </w:r>
    </w:p>
    <w:p w:rsidR="00C917F2" w:rsidRPr="00C917F2" w:rsidRDefault="00881C68" w:rsidP="00C917F2">
      <w:pPr>
        <w:spacing w:after="120"/>
        <w:rPr>
          <w:sz w:val="22"/>
          <w:szCs w:val="22"/>
        </w:rPr>
      </w:pPr>
      <w:r>
        <w:rPr>
          <w:sz w:val="22"/>
          <w:szCs w:val="22"/>
        </w:rPr>
        <w:t xml:space="preserve">Due to lack of habitat, there would be no direct, indirect, or cumulative impacts to pileated woodpeckers or their habitat </w:t>
      </w:r>
      <w:r w:rsidR="00C917F2" w:rsidRPr="00C917F2">
        <w:rPr>
          <w:sz w:val="22"/>
          <w:szCs w:val="22"/>
        </w:rPr>
        <w:t xml:space="preserve">within the </w:t>
      </w:r>
      <w:r>
        <w:rPr>
          <w:sz w:val="22"/>
          <w:szCs w:val="22"/>
        </w:rPr>
        <w:t>watersheds</w:t>
      </w:r>
      <w:r w:rsidR="00C917F2" w:rsidRPr="00C917F2">
        <w:rPr>
          <w:sz w:val="22"/>
          <w:szCs w:val="22"/>
        </w:rPr>
        <w:t xml:space="preserve"> </w:t>
      </w:r>
      <w:r>
        <w:rPr>
          <w:sz w:val="22"/>
          <w:szCs w:val="22"/>
        </w:rPr>
        <w:t xml:space="preserve">as a result of the proposed action.  </w:t>
      </w:r>
      <w:r w:rsidR="00C917F2" w:rsidRPr="00C917F2">
        <w:rPr>
          <w:sz w:val="22"/>
          <w:szCs w:val="22"/>
        </w:rPr>
        <w:t xml:space="preserve">Implementation of this project will not contribute to a </w:t>
      </w:r>
      <w:r w:rsidR="006F0E79">
        <w:rPr>
          <w:sz w:val="22"/>
          <w:szCs w:val="22"/>
        </w:rPr>
        <w:t>negative trend</w:t>
      </w:r>
      <w:r w:rsidR="00C917F2" w:rsidRPr="00C917F2">
        <w:rPr>
          <w:sz w:val="22"/>
          <w:szCs w:val="22"/>
        </w:rPr>
        <w:t xml:space="preserve"> in viability these species on the Deschutes National Forest.</w:t>
      </w:r>
    </w:p>
    <w:p w:rsidR="00C917F2" w:rsidRPr="00C917F2" w:rsidRDefault="00C917F2" w:rsidP="00C917F2"/>
    <w:p w:rsidR="00C917F2" w:rsidRPr="00C917F2" w:rsidRDefault="00C917F2" w:rsidP="00C917F2">
      <w:pPr>
        <w:keepNext/>
        <w:spacing w:before="360" w:after="120"/>
        <w:outlineLvl w:val="2"/>
        <w:rPr>
          <w:b/>
          <w:iCs/>
          <w:sz w:val="28"/>
          <w:u w:val="single"/>
        </w:rPr>
      </w:pPr>
      <w:r w:rsidRPr="00C917F2">
        <w:rPr>
          <w:b/>
          <w:iCs/>
          <w:sz w:val="28"/>
          <w:u w:val="single"/>
        </w:rPr>
        <w:t>Black-backed Woodpecker</w:t>
      </w:r>
    </w:p>
    <w:p w:rsidR="00C917F2" w:rsidRPr="00C917F2" w:rsidRDefault="00C917F2" w:rsidP="00C917F2">
      <w:pPr>
        <w:spacing w:after="120"/>
        <w:rPr>
          <w:sz w:val="22"/>
          <w:szCs w:val="22"/>
        </w:rPr>
      </w:pPr>
      <w:r w:rsidRPr="00C917F2">
        <w:rPr>
          <w:sz w:val="22"/>
          <w:szCs w:val="22"/>
        </w:rPr>
        <w:t>The black-backed woodpecker is a unique species. Altman (2000) identified it as a focal species for old-growth lodgepole pine. However, it is also highly associated with post-fire environments.  Wisdom et al. (2000) describes source habitats for black-backed woodpeckers as a year round resident that occurs in various forest types. Across its range it is most abundant in recently burned forests, but in Oregon, bark-beetle killed forests are frequently occupied. Marshall et al. (2003 pp. 368-370) reports for the black-backed woodpecker the “center of abundance” in Oregon is the “lodgepole pine forest east of the Cascade crest between Bend and Klamath Falls”. Endemic levels of mountain pine beetles, common in lodgepole pine (10”+ dbh and 170 t</w:t>
      </w:r>
      <w:r w:rsidR="00912FB8">
        <w:rPr>
          <w:sz w:val="22"/>
          <w:szCs w:val="22"/>
        </w:rPr>
        <w:t>rees per acre</w:t>
      </w:r>
      <w:r w:rsidRPr="00C917F2">
        <w:rPr>
          <w:sz w:val="22"/>
          <w:szCs w:val="22"/>
        </w:rPr>
        <w:t xml:space="preserve">), provide a constant food source. In a study conducted on the Deschutes National Forest, </w:t>
      </w:r>
      <w:proofErr w:type="spellStart"/>
      <w:r w:rsidRPr="00C917F2">
        <w:rPr>
          <w:sz w:val="22"/>
          <w:szCs w:val="22"/>
        </w:rPr>
        <w:t>Goggans</w:t>
      </w:r>
      <w:proofErr w:type="spellEnd"/>
      <w:r w:rsidRPr="00C917F2">
        <w:rPr>
          <w:sz w:val="22"/>
          <w:szCs w:val="22"/>
        </w:rPr>
        <w:t xml:space="preserve"> et al. (1989) suggested management for the black-backed is tied to the maintenance of decay and disease. </w:t>
      </w:r>
    </w:p>
    <w:p w:rsidR="00C917F2" w:rsidRPr="00C917F2" w:rsidRDefault="00C917F2" w:rsidP="00C917F2">
      <w:pPr>
        <w:spacing w:after="120"/>
        <w:rPr>
          <w:sz w:val="22"/>
          <w:szCs w:val="22"/>
        </w:rPr>
      </w:pPr>
      <w:r w:rsidRPr="00C917F2">
        <w:rPr>
          <w:sz w:val="22"/>
          <w:szCs w:val="22"/>
        </w:rPr>
        <w:lastRenderedPageBreak/>
        <w:t>Black-backed woodpeckers are highly associated with stand replacement fire. Saab, Dudley and Thompson (2004) found black-backed woodpeckers rapidly colonize stand replacement burns within 1-2 years post-fire but are rare within 5 years which may be due to a decrease in prey of larval bark and wood boring beetles.  In a study in Idaho Saab, Russell, and Dudley (2007) found that black-backed woodpecker nest densities peaked at 5 years post-fire.  Several studies found that black-</w:t>
      </w:r>
      <w:proofErr w:type="spellStart"/>
      <w:r w:rsidRPr="00C917F2">
        <w:rPr>
          <w:sz w:val="22"/>
          <w:szCs w:val="22"/>
        </w:rPr>
        <w:t>backed</w:t>
      </w:r>
      <w:r w:rsidR="006F0E79">
        <w:rPr>
          <w:sz w:val="22"/>
          <w:szCs w:val="22"/>
        </w:rPr>
        <w:t>s</w:t>
      </w:r>
      <w:proofErr w:type="spellEnd"/>
      <w:r w:rsidRPr="00C917F2">
        <w:rPr>
          <w:sz w:val="22"/>
          <w:szCs w:val="22"/>
        </w:rPr>
        <w:t xml:space="preserve"> are found primarily in unlogged sites or clumps of high density trees/snags for both nesting and foraging (Saab and Dudley 1998, </w:t>
      </w:r>
      <w:proofErr w:type="spellStart"/>
      <w:r w:rsidRPr="00C917F2">
        <w:rPr>
          <w:sz w:val="22"/>
          <w:szCs w:val="22"/>
        </w:rPr>
        <w:t>Hejl</w:t>
      </w:r>
      <w:proofErr w:type="spellEnd"/>
      <w:r w:rsidRPr="00C917F2">
        <w:rPr>
          <w:sz w:val="22"/>
          <w:szCs w:val="22"/>
        </w:rPr>
        <w:t xml:space="preserve"> and </w:t>
      </w:r>
      <w:proofErr w:type="spellStart"/>
      <w:r w:rsidRPr="00C917F2">
        <w:rPr>
          <w:sz w:val="22"/>
          <w:szCs w:val="22"/>
        </w:rPr>
        <w:t>McFadzen</w:t>
      </w:r>
      <w:proofErr w:type="spellEnd"/>
      <w:r w:rsidRPr="00C917F2">
        <w:rPr>
          <w:sz w:val="22"/>
          <w:szCs w:val="22"/>
        </w:rPr>
        <w:t xml:space="preserve"> 2000, Haggard and Gaines 2001, Saab et al. 2002, and </w:t>
      </w:r>
      <w:proofErr w:type="spellStart"/>
      <w:r w:rsidRPr="00C917F2">
        <w:rPr>
          <w:sz w:val="22"/>
          <w:szCs w:val="22"/>
        </w:rPr>
        <w:t>Cahall</w:t>
      </w:r>
      <w:proofErr w:type="spellEnd"/>
      <w:r w:rsidRPr="00C917F2">
        <w:rPr>
          <w:sz w:val="22"/>
          <w:szCs w:val="22"/>
        </w:rPr>
        <w:t xml:space="preserve"> 2007).  These stands may provide greater foraging opportunities since this species feeds primarily on bark and wood boring beetles (Saab et al. 2002, and Saab, Dudley and Thompson 2004).  In addition, black-backed woodpeckers select for small diameter snags (12.7” + 1.1”dbh) for nesting and nest in hard snags with little decay (Saab and Dudley 1998 and Saab et al. 2002). They also select nest sites with the highest densities of snags &gt;9”dbh (Saab and Dudley 1998). </w:t>
      </w:r>
    </w:p>
    <w:p w:rsidR="00C917F2" w:rsidRPr="00C917F2" w:rsidRDefault="00C917F2" w:rsidP="00C917F2">
      <w:pPr>
        <w:spacing w:after="120"/>
        <w:rPr>
          <w:sz w:val="22"/>
          <w:szCs w:val="22"/>
        </w:rPr>
      </w:pPr>
      <w:r w:rsidRPr="00C917F2">
        <w:rPr>
          <w:sz w:val="22"/>
          <w:szCs w:val="22"/>
        </w:rPr>
        <w:t>Wood boring insects that come in with fire differ from mountain bark-beetle outbreaks. Marshall et al. (2003) warns that burned forests and bark-beetle outbreaks should not be considered equivalent habitats. Wisdom contrasted nesting success for black-backed woodpeckers of 68.5 percent in bark beetle infested forests in Oregon with 100 percent success in burned forests of western Idaho and northwestern Wyoming. Squirrel predation accounted for nest losses in Oregon. In Idaho, post- fire recolonization of large burn areas by squirrels did not take place during the first 3 years after the fire. It should be noted however that black-backed population increases in fire areas lasts for 5 years (Saab and Dudley 1998), whereas large infestations of mountain bark-beetle in the lodgepole pine forests on the Deschutes National Forest last 15 years.  Small-scale infestations of mountain bark-beetles in lodgepole pine or mixed conifer forests occur on a never ending cycle. Snag densities in this habitat type vary widely.</w:t>
      </w:r>
    </w:p>
    <w:p w:rsidR="00C917F2" w:rsidRPr="00C917F2" w:rsidRDefault="00C917F2" w:rsidP="00C917F2">
      <w:pPr>
        <w:spacing w:after="120"/>
        <w:rPr>
          <w:sz w:val="22"/>
          <w:szCs w:val="22"/>
        </w:rPr>
      </w:pPr>
      <w:r w:rsidRPr="00C917F2">
        <w:rPr>
          <w:sz w:val="22"/>
          <w:szCs w:val="22"/>
        </w:rPr>
        <w:t xml:space="preserve">Black-backed woodpeckers have been observed foraging in the </w:t>
      </w:r>
      <w:r w:rsidR="005F3638">
        <w:rPr>
          <w:sz w:val="22"/>
          <w:szCs w:val="22"/>
        </w:rPr>
        <w:t>Two Bulls</w:t>
      </w:r>
      <w:r w:rsidRPr="00C917F2">
        <w:rPr>
          <w:sz w:val="22"/>
          <w:szCs w:val="22"/>
        </w:rPr>
        <w:t xml:space="preserve"> Fire area.  No known nest sites occur within the fire areas or units proposed for salvage.</w:t>
      </w:r>
    </w:p>
    <w:p w:rsidR="00C917F2" w:rsidRPr="00C917F2" w:rsidRDefault="00C917F2" w:rsidP="00C917F2">
      <w:pPr>
        <w:spacing w:after="120"/>
        <w:rPr>
          <w:sz w:val="22"/>
          <w:szCs w:val="22"/>
        </w:rPr>
      </w:pPr>
      <w:r w:rsidRPr="00C917F2">
        <w:rPr>
          <w:sz w:val="22"/>
          <w:szCs w:val="22"/>
        </w:rPr>
        <w:t xml:space="preserve">The </w:t>
      </w:r>
      <w:proofErr w:type="spellStart"/>
      <w:r w:rsidRPr="00C917F2">
        <w:rPr>
          <w:sz w:val="22"/>
          <w:szCs w:val="22"/>
        </w:rPr>
        <w:t>NatureServe</w:t>
      </w:r>
      <w:proofErr w:type="spellEnd"/>
      <w:r w:rsidRPr="00C917F2">
        <w:rPr>
          <w:sz w:val="22"/>
          <w:szCs w:val="22"/>
        </w:rPr>
        <w:t xml:space="preserve"> status for the black-backed woodpecker is secure at the global level (G5), apparently secure at the national level (N4), and vulnerable at the state level (S3).</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Existing Condition</w:t>
      </w:r>
    </w:p>
    <w:p w:rsidR="001742C9" w:rsidRDefault="00C917F2" w:rsidP="00C917F2">
      <w:pPr>
        <w:spacing w:after="120"/>
        <w:rPr>
          <w:sz w:val="22"/>
          <w:szCs w:val="22"/>
        </w:rPr>
      </w:pPr>
      <w:r w:rsidRPr="00C917F2">
        <w:rPr>
          <w:sz w:val="22"/>
          <w:szCs w:val="22"/>
        </w:rPr>
        <w:t xml:space="preserve">Using wildlife data from </w:t>
      </w:r>
      <w:r w:rsidR="00D97A7B">
        <w:rPr>
          <w:sz w:val="22"/>
          <w:szCs w:val="22"/>
        </w:rPr>
        <w:t>DecAID</w:t>
      </w:r>
      <w:r w:rsidRPr="00C917F2">
        <w:rPr>
          <w:sz w:val="22"/>
          <w:szCs w:val="22"/>
        </w:rPr>
        <w:t xml:space="preserve"> and the GNN snag modeling, the quality of habitat for black-backed woodpeckers was rated.</w:t>
      </w:r>
      <w:r w:rsidR="004D49C7">
        <w:rPr>
          <w:sz w:val="22"/>
          <w:szCs w:val="22"/>
        </w:rPr>
        <w:t xml:space="preserve">  Quality of habitat </w:t>
      </w:r>
      <w:r w:rsidR="002A182B">
        <w:rPr>
          <w:sz w:val="22"/>
          <w:szCs w:val="22"/>
        </w:rPr>
        <w:t>at the watershed and Forest used</w:t>
      </w:r>
      <w:r w:rsidR="004D49C7">
        <w:rPr>
          <w:sz w:val="22"/>
          <w:szCs w:val="22"/>
        </w:rPr>
        <w:t xml:space="preserve"> densities of snags associated with </w:t>
      </w:r>
      <w:r w:rsidR="002A182B">
        <w:rPr>
          <w:sz w:val="22"/>
          <w:szCs w:val="22"/>
        </w:rPr>
        <w:t xml:space="preserve">the </w:t>
      </w:r>
      <w:r w:rsidR="004D49C7">
        <w:rPr>
          <w:sz w:val="22"/>
          <w:szCs w:val="22"/>
        </w:rPr>
        <w:t xml:space="preserve">species use of green stands.  As seen in Table 26 the </w:t>
      </w:r>
      <w:r w:rsidR="002A7C80">
        <w:rPr>
          <w:sz w:val="22"/>
          <w:szCs w:val="22"/>
        </w:rPr>
        <w:t>densities used by this species in green stands as opposed to recent post-fire stands are</w:t>
      </w:r>
      <w:r w:rsidR="004D49C7">
        <w:rPr>
          <w:sz w:val="22"/>
          <w:szCs w:val="22"/>
        </w:rPr>
        <w:t xml:space="preserve"> </w:t>
      </w:r>
      <w:r w:rsidR="002A7C80">
        <w:rPr>
          <w:sz w:val="22"/>
          <w:szCs w:val="22"/>
        </w:rPr>
        <w:t>quite different.  Effects to black-backed woodpeckers will be addressed on both green stands and post-fire stands.</w:t>
      </w:r>
    </w:p>
    <w:p w:rsidR="002A7C80" w:rsidRDefault="002A7C80" w:rsidP="00C917F2">
      <w:pPr>
        <w:spacing w:after="120"/>
        <w:rPr>
          <w:sz w:val="22"/>
          <w:szCs w:val="22"/>
        </w:rPr>
      </w:pPr>
      <w:r>
        <w:rPr>
          <w:sz w:val="22"/>
          <w:szCs w:val="22"/>
        </w:rPr>
        <w:t>Black-backed woodpeckers will forage on snags &gt;20” dbh in post-fire environments and will nest in stands 12-16”dbh at the 50-80% tolerance levels.</w:t>
      </w:r>
    </w:p>
    <w:p w:rsidR="002A7C80" w:rsidRDefault="002A7C80" w:rsidP="00C917F2">
      <w:pPr>
        <w:spacing w:after="120"/>
        <w:rPr>
          <w:sz w:val="22"/>
          <w:szCs w:val="22"/>
        </w:rPr>
      </w:pPr>
    </w:p>
    <w:p w:rsidR="001742C9" w:rsidRPr="002A7C80" w:rsidRDefault="001742C9" w:rsidP="002A7C80">
      <w:pPr>
        <w:rPr>
          <w:rFonts w:asciiTheme="minorHAnsi" w:hAnsiTheme="minorHAnsi"/>
          <w:sz w:val="22"/>
        </w:rPr>
      </w:pPr>
      <w:r w:rsidRPr="002A7C80">
        <w:rPr>
          <w:rFonts w:asciiTheme="minorHAnsi" w:hAnsiTheme="minorHAnsi"/>
          <w:sz w:val="22"/>
        </w:rPr>
        <w:t xml:space="preserve">Table </w:t>
      </w:r>
      <w:r w:rsidR="004D49C7" w:rsidRPr="002A7C80">
        <w:rPr>
          <w:rFonts w:asciiTheme="minorHAnsi" w:hAnsiTheme="minorHAnsi"/>
          <w:sz w:val="22"/>
        </w:rPr>
        <w:t>26</w:t>
      </w:r>
      <w:r w:rsidRPr="002A7C80">
        <w:rPr>
          <w:rFonts w:asciiTheme="minorHAnsi" w:hAnsiTheme="minorHAnsi"/>
          <w:sz w:val="22"/>
        </w:rPr>
        <w:t>.</w:t>
      </w:r>
      <w:r w:rsidRPr="002A7C80">
        <w:rPr>
          <w:rFonts w:asciiTheme="minorHAnsi" w:hAnsiTheme="minorHAnsi"/>
          <w:b/>
          <w:sz w:val="22"/>
        </w:rPr>
        <w:t xml:space="preserve"> </w:t>
      </w:r>
      <w:r w:rsidRPr="002A7C80">
        <w:rPr>
          <w:rFonts w:asciiTheme="minorHAnsi" w:hAnsiTheme="minorHAnsi"/>
          <w:sz w:val="22"/>
        </w:rPr>
        <w:t xml:space="preserve">Snag densities surrounding nest and/or roost sites </w:t>
      </w:r>
      <w:r w:rsidR="004D49C7" w:rsidRPr="002A7C80">
        <w:rPr>
          <w:rFonts w:asciiTheme="minorHAnsi" w:hAnsiTheme="minorHAnsi"/>
          <w:sz w:val="22"/>
        </w:rPr>
        <w:t>of black-backed woodpeckers</w:t>
      </w:r>
      <w:r w:rsidRPr="002A7C80">
        <w:rPr>
          <w:rFonts w:asciiTheme="minorHAnsi" w:hAnsiTheme="minorHAnsi"/>
          <w:sz w:val="22"/>
        </w:rPr>
        <w:t xml:space="preserve">. </w:t>
      </w:r>
      <w:r w:rsidR="002A7C80" w:rsidRPr="002A7C80">
        <w:rPr>
          <w:rFonts w:asciiTheme="minorHAnsi" w:hAnsiTheme="minorHAnsi"/>
          <w:sz w:val="22"/>
        </w:rPr>
        <w:t>DecAID version 2.2 Tables PPDF_S/L.sp-22</w:t>
      </w:r>
      <w:r w:rsidR="002A7C80" w:rsidRPr="002A7C80">
        <w:rPr>
          <w:rFonts w:asciiTheme="minorHAnsi" w:hAnsiTheme="minorHAnsi"/>
          <w:bCs/>
        </w:rPr>
        <w:t>,</w:t>
      </w:r>
      <w:r w:rsidR="002A7C80" w:rsidRPr="002A7C80">
        <w:rPr>
          <w:rFonts w:asciiTheme="minorHAnsi" w:hAnsiTheme="minorHAnsi"/>
          <w:bCs/>
          <w:sz w:val="22"/>
        </w:rPr>
        <w:t xml:space="preserve"> PPDF_PF.sp-17, and PPDF_PF.sp-22</w:t>
      </w:r>
      <w:r w:rsidR="002A7C80" w:rsidRPr="002A7C80">
        <w:rPr>
          <w:rFonts w:asciiTheme="minorHAnsi" w:hAnsiTheme="minorHAnsi"/>
          <w:sz w:val="22"/>
        </w:rPr>
        <w:t xml:space="preserve"> (Mellen-McLean et al. 2012).</w:t>
      </w:r>
      <w:r w:rsidRPr="002A7C80">
        <w:rPr>
          <w:rFonts w:asciiTheme="minorHAnsi" w:hAnsiTheme="minorHAnsi"/>
          <w:sz w:val="22"/>
        </w:rPr>
        <w:t xml:space="preserve"> </w:t>
      </w:r>
    </w:p>
    <w:tbl>
      <w:tblPr>
        <w:tblStyle w:val="TableGrid"/>
        <w:tblW w:w="4816" w:type="pct"/>
        <w:tblLayout w:type="fixed"/>
        <w:tblLook w:val="04A0" w:firstRow="1" w:lastRow="0" w:firstColumn="1" w:lastColumn="0" w:noHBand="0" w:noVBand="1"/>
      </w:tblPr>
      <w:tblGrid>
        <w:gridCol w:w="2028"/>
        <w:gridCol w:w="1587"/>
        <w:gridCol w:w="1441"/>
        <w:gridCol w:w="1620"/>
        <w:gridCol w:w="2548"/>
      </w:tblGrid>
      <w:tr w:rsidR="001742C9" w:rsidRPr="002A7C80" w:rsidTr="002A182B">
        <w:tc>
          <w:tcPr>
            <w:tcW w:w="1100" w:type="pct"/>
            <w:vMerge w:val="restart"/>
            <w:shd w:val="clear" w:color="auto" w:fill="BFBFBF" w:themeFill="background1" w:themeFillShade="BF"/>
            <w:vAlign w:val="bottom"/>
          </w:tcPr>
          <w:p w:rsidR="001742C9" w:rsidRPr="002A7C80" w:rsidRDefault="001742C9" w:rsidP="00981AD5">
            <w:pPr>
              <w:jc w:val="center"/>
              <w:rPr>
                <w:rFonts w:asciiTheme="minorHAnsi" w:hAnsiTheme="minorHAnsi"/>
                <w:b/>
                <w:sz w:val="22"/>
              </w:rPr>
            </w:pPr>
            <w:r w:rsidRPr="002A7C80">
              <w:rPr>
                <w:rFonts w:asciiTheme="minorHAnsi" w:hAnsiTheme="minorHAnsi"/>
                <w:b/>
                <w:sz w:val="22"/>
              </w:rPr>
              <w:t>Species</w:t>
            </w:r>
          </w:p>
        </w:tc>
        <w:tc>
          <w:tcPr>
            <w:tcW w:w="3900" w:type="pct"/>
            <w:gridSpan w:val="4"/>
            <w:shd w:val="clear" w:color="auto" w:fill="BFBFBF" w:themeFill="background1" w:themeFillShade="BF"/>
            <w:vAlign w:val="bottom"/>
          </w:tcPr>
          <w:p w:rsidR="001742C9" w:rsidRPr="002A7C80" w:rsidRDefault="001742C9" w:rsidP="00981AD5">
            <w:pPr>
              <w:jc w:val="center"/>
              <w:rPr>
                <w:rFonts w:asciiTheme="minorHAnsi" w:hAnsiTheme="minorHAnsi"/>
                <w:b/>
                <w:sz w:val="22"/>
              </w:rPr>
            </w:pPr>
            <w:r w:rsidRPr="002A7C80">
              <w:rPr>
                <w:rFonts w:asciiTheme="minorHAnsi" w:hAnsiTheme="minorHAnsi"/>
                <w:b/>
                <w:sz w:val="22"/>
              </w:rPr>
              <w:t>Snag density/acre for 30%, 50%, 80% tolerance levels</w:t>
            </w:r>
          </w:p>
        </w:tc>
      </w:tr>
      <w:tr w:rsidR="001742C9" w:rsidRPr="002A7C80" w:rsidTr="002A182B">
        <w:tc>
          <w:tcPr>
            <w:tcW w:w="1100" w:type="pct"/>
            <w:vMerge/>
            <w:shd w:val="clear" w:color="auto" w:fill="BFBFBF" w:themeFill="background1" w:themeFillShade="BF"/>
            <w:vAlign w:val="bottom"/>
          </w:tcPr>
          <w:p w:rsidR="001742C9" w:rsidRPr="002A7C80" w:rsidRDefault="001742C9" w:rsidP="00981AD5">
            <w:pPr>
              <w:jc w:val="center"/>
              <w:rPr>
                <w:rFonts w:asciiTheme="minorHAnsi" w:hAnsiTheme="minorHAnsi"/>
                <w:b/>
                <w:sz w:val="22"/>
              </w:rPr>
            </w:pPr>
          </w:p>
        </w:tc>
        <w:tc>
          <w:tcPr>
            <w:tcW w:w="1641" w:type="pct"/>
            <w:gridSpan w:val="2"/>
            <w:shd w:val="clear" w:color="auto" w:fill="BFBFBF" w:themeFill="background1" w:themeFillShade="BF"/>
            <w:vAlign w:val="bottom"/>
          </w:tcPr>
          <w:p w:rsidR="001742C9" w:rsidRPr="002A7C80" w:rsidRDefault="001742C9" w:rsidP="00981AD5">
            <w:pPr>
              <w:jc w:val="center"/>
              <w:rPr>
                <w:rFonts w:asciiTheme="minorHAnsi" w:hAnsiTheme="minorHAnsi"/>
                <w:b/>
                <w:sz w:val="22"/>
              </w:rPr>
            </w:pPr>
            <w:r w:rsidRPr="002A7C80">
              <w:rPr>
                <w:rFonts w:asciiTheme="minorHAnsi" w:hAnsiTheme="minorHAnsi"/>
                <w:b/>
                <w:sz w:val="22"/>
              </w:rPr>
              <w:t>Green Forests</w:t>
            </w:r>
          </w:p>
        </w:tc>
        <w:tc>
          <w:tcPr>
            <w:tcW w:w="2258" w:type="pct"/>
            <w:gridSpan w:val="2"/>
            <w:shd w:val="clear" w:color="auto" w:fill="BFBFBF" w:themeFill="background1" w:themeFillShade="BF"/>
            <w:vAlign w:val="bottom"/>
          </w:tcPr>
          <w:p w:rsidR="001742C9" w:rsidRPr="002A7C80" w:rsidRDefault="001742C9" w:rsidP="00981AD5">
            <w:pPr>
              <w:jc w:val="center"/>
              <w:rPr>
                <w:rFonts w:asciiTheme="minorHAnsi" w:hAnsiTheme="minorHAnsi"/>
                <w:b/>
                <w:sz w:val="22"/>
              </w:rPr>
            </w:pPr>
            <w:r w:rsidRPr="002A7C80">
              <w:rPr>
                <w:rFonts w:asciiTheme="minorHAnsi" w:hAnsiTheme="minorHAnsi"/>
                <w:b/>
                <w:sz w:val="22"/>
              </w:rPr>
              <w:t>Recent Post-fire</w:t>
            </w:r>
          </w:p>
        </w:tc>
      </w:tr>
      <w:tr w:rsidR="001742C9" w:rsidRPr="002A7C80" w:rsidTr="002A182B">
        <w:tc>
          <w:tcPr>
            <w:tcW w:w="1100" w:type="pct"/>
            <w:vMerge/>
            <w:shd w:val="clear" w:color="auto" w:fill="BFBFBF" w:themeFill="background1" w:themeFillShade="BF"/>
            <w:vAlign w:val="bottom"/>
          </w:tcPr>
          <w:p w:rsidR="001742C9" w:rsidRPr="002A7C80" w:rsidRDefault="001742C9" w:rsidP="00981AD5">
            <w:pPr>
              <w:jc w:val="center"/>
              <w:rPr>
                <w:rFonts w:asciiTheme="minorHAnsi" w:hAnsiTheme="minorHAnsi"/>
                <w:b/>
                <w:sz w:val="22"/>
              </w:rPr>
            </w:pPr>
          </w:p>
        </w:tc>
        <w:tc>
          <w:tcPr>
            <w:tcW w:w="860" w:type="pct"/>
            <w:shd w:val="clear" w:color="auto" w:fill="BFBFBF" w:themeFill="background1" w:themeFillShade="BF"/>
            <w:vAlign w:val="bottom"/>
          </w:tcPr>
          <w:p w:rsidR="001742C9" w:rsidRPr="002A7C80" w:rsidRDefault="001742C9" w:rsidP="00981AD5">
            <w:pPr>
              <w:jc w:val="center"/>
              <w:rPr>
                <w:rFonts w:asciiTheme="minorHAnsi" w:hAnsiTheme="minorHAnsi"/>
                <w:b/>
                <w:sz w:val="22"/>
              </w:rPr>
            </w:pPr>
            <w:r w:rsidRPr="002A7C80">
              <w:rPr>
                <w:rFonts w:asciiTheme="minorHAnsi" w:hAnsiTheme="minorHAnsi"/>
                <w:b/>
                <w:sz w:val="22"/>
              </w:rPr>
              <w:t>&gt;10” dbh</w:t>
            </w:r>
          </w:p>
        </w:tc>
        <w:tc>
          <w:tcPr>
            <w:tcW w:w="781" w:type="pct"/>
            <w:shd w:val="clear" w:color="auto" w:fill="BFBFBF" w:themeFill="background1" w:themeFillShade="BF"/>
            <w:vAlign w:val="bottom"/>
          </w:tcPr>
          <w:p w:rsidR="001742C9" w:rsidRPr="002A7C80" w:rsidRDefault="001742C9" w:rsidP="00981AD5">
            <w:pPr>
              <w:jc w:val="center"/>
              <w:rPr>
                <w:rFonts w:asciiTheme="minorHAnsi" w:hAnsiTheme="minorHAnsi"/>
                <w:b/>
                <w:sz w:val="22"/>
              </w:rPr>
            </w:pPr>
            <w:r w:rsidRPr="002A7C80">
              <w:rPr>
                <w:rFonts w:asciiTheme="minorHAnsi" w:hAnsiTheme="minorHAnsi"/>
                <w:b/>
                <w:sz w:val="22"/>
              </w:rPr>
              <w:t>&gt;20” dbh</w:t>
            </w:r>
          </w:p>
        </w:tc>
        <w:tc>
          <w:tcPr>
            <w:tcW w:w="878" w:type="pct"/>
            <w:shd w:val="clear" w:color="auto" w:fill="BFBFBF" w:themeFill="background1" w:themeFillShade="BF"/>
            <w:vAlign w:val="bottom"/>
          </w:tcPr>
          <w:p w:rsidR="001742C9" w:rsidRPr="002A7C80" w:rsidRDefault="001742C9" w:rsidP="00981AD5">
            <w:pPr>
              <w:jc w:val="center"/>
              <w:rPr>
                <w:rFonts w:asciiTheme="minorHAnsi" w:hAnsiTheme="minorHAnsi"/>
                <w:b/>
                <w:sz w:val="22"/>
              </w:rPr>
            </w:pPr>
            <w:r w:rsidRPr="002A7C80">
              <w:rPr>
                <w:rFonts w:asciiTheme="minorHAnsi" w:hAnsiTheme="minorHAnsi"/>
                <w:b/>
                <w:sz w:val="22"/>
              </w:rPr>
              <w:t>&gt;10” dbh</w:t>
            </w:r>
          </w:p>
        </w:tc>
        <w:tc>
          <w:tcPr>
            <w:tcW w:w="1380" w:type="pct"/>
            <w:shd w:val="clear" w:color="auto" w:fill="BFBFBF" w:themeFill="background1" w:themeFillShade="BF"/>
            <w:vAlign w:val="bottom"/>
          </w:tcPr>
          <w:p w:rsidR="001742C9" w:rsidRPr="002A7C80" w:rsidRDefault="001742C9" w:rsidP="00981AD5">
            <w:pPr>
              <w:jc w:val="center"/>
              <w:rPr>
                <w:rFonts w:asciiTheme="minorHAnsi" w:hAnsiTheme="minorHAnsi"/>
                <w:b/>
                <w:sz w:val="22"/>
              </w:rPr>
            </w:pPr>
            <w:r w:rsidRPr="002A7C80">
              <w:rPr>
                <w:rFonts w:asciiTheme="minorHAnsi" w:hAnsiTheme="minorHAnsi"/>
                <w:b/>
                <w:sz w:val="22"/>
              </w:rPr>
              <w:t>&gt;20” dbh</w:t>
            </w:r>
          </w:p>
        </w:tc>
      </w:tr>
      <w:tr w:rsidR="001742C9" w:rsidRPr="002A7C80" w:rsidTr="002A182B">
        <w:tc>
          <w:tcPr>
            <w:tcW w:w="1100" w:type="pct"/>
          </w:tcPr>
          <w:p w:rsidR="001742C9" w:rsidRPr="002A7C80" w:rsidRDefault="001742C9" w:rsidP="00981AD5">
            <w:pPr>
              <w:rPr>
                <w:rFonts w:asciiTheme="minorHAnsi" w:hAnsiTheme="minorHAnsi"/>
                <w:sz w:val="22"/>
              </w:rPr>
            </w:pPr>
            <w:r w:rsidRPr="002A7C80">
              <w:rPr>
                <w:rFonts w:asciiTheme="minorHAnsi" w:hAnsiTheme="minorHAnsi"/>
                <w:sz w:val="22"/>
              </w:rPr>
              <w:t>Black-backed woodpecker</w:t>
            </w:r>
          </w:p>
        </w:tc>
        <w:tc>
          <w:tcPr>
            <w:tcW w:w="860" w:type="pct"/>
          </w:tcPr>
          <w:p w:rsidR="001742C9" w:rsidRPr="002A7C80" w:rsidRDefault="001742C9" w:rsidP="00981AD5">
            <w:pPr>
              <w:ind w:left="288" w:hanging="288"/>
              <w:rPr>
                <w:rFonts w:asciiTheme="minorHAnsi" w:hAnsiTheme="minorHAnsi"/>
                <w:sz w:val="22"/>
              </w:rPr>
            </w:pPr>
            <w:r w:rsidRPr="002A7C80">
              <w:rPr>
                <w:rFonts w:asciiTheme="minorHAnsi" w:hAnsiTheme="minorHAnsi"/>
                <w:sz w:val="22"/>
              </w:rPr>
              <w:t>2.5, 13.6, 29.2</w:t>
            </w:r>
          </w:p>
        </w:tc>
        <w:tc>
          <w:tcPr>
            <w:tcW w:w="781" w:type="pct"/>
          </w:tcPr>
          <w:p w:rsidR="001742C9" w:rsidRPr="002A7C80" w:rsidRDefault="001742C9" w:rsidP="00981AD5">
            <w:pPr>
              <w:ind w:left="288" w:hanging="288"/>
              <w:rPr>
                <w:rFonts w:asciiTheme="minorHAnsi" w:hAnsiTheme="minorHAnsi"/>
                <w:sz w:val="22"/>
              </w:rPr>
            </w:pPr>
            <w:r w:rsidRPr="002A7C80">
              <w:rPr>
                <w:rFonts w:asciiTheme="minorHAnsi" w:hAnsiTheme="minorHAnsi"/>
                <w:sz w:val="22"/>
              </w:rPr>
              <w:t>0.0, 1.4, 5.7</w:t>
            </w:r>
          </w:p>
        </w:tc>
        <w:tc>
          <w:tcPr>
            <w:tcW w:w="878" w:type="pct"/>
          </w:tcPr>
          <w:p w:rsidR="001742C9" w:rsidRPr="002A7C80" w:rsidRDefault="002A7C80" w:rsidP="002A7C80">
            <w:pPr>
              <w:rPr>
                <w:rFonts w:asciiTheme="minorHAnsi" w:hAnsiTheme="minorHAnsi"/>
                <w:sz w:val="22"/>
              </w:rPr>
            </w:pPr>
            <w:r w:rsidRPr="002A7C80">
              <w:rPr>
                <w:rFonts w:asciiTheme="minorHAnsi" w:hAnsiTheme="minorHAnsi"/>
                <w:sz w:val="22"/>
              </w:rPr>
              <w:t>37.4</w:t>
            </w:r>
            <w:r w:rsidR="001742C9" w:rsidRPr="002A7C80">
              <w:rPr>
                <w:rFonts w:asciiTheme="minorHAnsi" w:hAnsiTheme="minorHAnsi"/>
                <w:sz w:val="22"/>
              </w:rPr>
              <w:t xml:space="preserve">, </w:t>
            </w:r>
            <w:r w:rsidRPr="002A7C80">
              <w:rPr>
                <w:rFonts w:asciiTheme="minorHAnsi" w:hAnsiTheme="minorHAnsi"/>
                <w:sz w:val="22"/>
              </w:rPr>
              <w:t>52.8</w:t>
            </w:r>
            <w:r w:rsidR="001742C9" w:rsidRPr="002A7C80">
              <w:rPr>
                <w:rFonts w:asciiTheme="minorHAnsi" w:hAnsiTheme="minorHAnsi"/>
                <w:sz w:val="22"/>
              </w:rPr>
              <w:t xml:space="preserve">, </w:t>
            </w:r>
            <w:r w:rsidRPr="002A7C80">
              <w:rPr>
                <w:rFonts w:asciiTheme="minorHAnsi" w:hAnsiTheme="minorHAnsi"/>
                <w:sz w:val="22"/>
              </w:rPr>
              <w:t>76.5</w:t>
            </w:r>
          </w:p>
        </w:tc>
        <w:tc>
          <w:tcPr>
            <w:tcW w:w="1380" w:type="pct"/>
          </w:tcPr>
          <w:p w:rsidR="001742C9" w:rsidRPr="002A7C80" w:rsidRDefault="006F0E79" w:rsidP="006F0E79">
            <w:pPr>
              <w:jc w:val="center"/>
              <w:rPr>
                <w:rFonts w:asciiTheme="minorHAnsi" w:hAnsiTheme="minorHAnsi"/>
                <w:sz w:val="22"/>
              </w:rPr>
            </w:pPr>
            <w:r w:rsidRPr="002A182B">
              <w:rPr>
                <w:rFonts w:asciiTheme="minorHAnsi" w:hAnsiTheme="minorHAnsi"/>
                <w:sz w:val="20"/>
              </w:rPr>
              <w:t>Not Available</w:t>
            </w:r>
            <w:r w:rsidR="002A182B" w:rsidRPr="002A182B">
              <w:rPr>
                <w:rFonts w:asciiTheme="minorHAnsi" w:hAnsiTheme="minorHAnsi"/>
                <w:sz w:val="20"/>
              </w:rPr>
              <w:t>; data was included in the &gt;10” dbh category and not separated into a &gt;20” category</w:t>
            </w:r>
          </w:p>
        </w:tc>
      </w:tr>
    </w:tbl>
    <w:p w:rsidR="001742C9" w:rsidRPr="002A7C80" w:rsidRDefault="001742C9" w:rsidP="001742C9">
      <w:pPr>
        <w:rPr>
          <w:rFonts w:asciiTheme="minorHAnsi" w:hAnsiTheme="minorHAnsi"/>
          <w:sz w:val="20"/>
          <w:szCs w:val="20"/>
        </w:rPr>
      </w:pPr>
    </w:p>
    <w:p w:rsidR="00912FB8" w:rsidRDefault="00912FB8" w:rsidP="00C917F2">
      <w:pPr>
        <w:spacing w:after="120"/>
        <w:rPr>
          <w:sz w:val="22"/>
          <w:szCs w:val="22"/>
        </w:rPr>
      </w:pPr>
    </w:p>
    <w:p w:rsidR="001742C9" w:rsidRDefault="002A7C80" w:rsidP="00C917F2">
      <w:pPr>
        <w:spacing w:after="120"/>
        <w:rPr>
          <w:sz w:val="22"/>
          <w:szCs w:val="22"/>
        </w:rPr>
      </w:pPr>
      <w:r>
        <w:rPr>
          <w:sz w:val="22"/>
          <w:szCs w:val="22"/>
        </w:rPr>
        <w:t>Although the Two Bulls fire created a number of potential nest a</w:t>
      </w:r>
      <w:r w:rsidR="00B03014">
        <w:rPr>
          <w:sz w:val="22"/>
          <w:szCs w:val="22"/>
        </w:rPr>
        <w:t>nd foraging snags, the density</w:t>
      </w:r>
      <w:r>
        <w:rPr>
          <w:sz w:val="22"/>
          <w:szCs w:val="22"/>
        </w:rPr>
        <w:t xml:space="preserve"> </w:t>
      </w:r>
      <w:r w:rsidR="00B03014">
        <w:rPr>
          <w:sz w:val="22"/>
          <w:szCs w:val="22"/>
        </w:rPr>
        <w:t xml:space="preserve">(46.5/ac &gt;10” dbh) suggests a level of assurance at the 30-50% tolerance level (low quality habitat) for post-fire habitat.  Prior to the fire there were approximately 20 acres of habitat meeting the 30-50% tolerance level for green </w:t>
      </w:r>
      <w:proofErr w:type="gramStart"/>
      <w:r w:rsidR="00B03014">
        <w:rPr>
          <w:sz w:val="22"/>
          <w:szCs w:val="22"/>
        </w:rPr>
        <w:t>stands.</w:t>
      </w:r>
      <w:proofErr w:type="gramEnd"/>
      <w:r w:rsidR="00B03014">
        <w:rPr>
          <w:sz w:val="22"/>
          <w:szCs w:val="22"/>
        </w:rPr>
        <w:t xml:space="preserve">  When considering this species use of post-fire habitat, the fire created more habitat albeit low quality habitat</w:t>
      </w:r>
      <w:r w:rsidR="00912FB8">
        <w:rPr>
          <w:sz w:val="22"/>
          <w:szCs w:val="22"/>
        </w:rPr>
        <w:t xml:space="preserve"> (low tolerance levels: Table 27)</w:t>
      </w:r>
      <w:r w:rsidR="00B03014">
        <w:rPr>
          <w:sz w:val="22"/>
          <w:szCs w:val="22"/>
        </w:rPr>
        <w:t>.</w:t>
      </w:r>
    </w:p>
    <w:p w:rsidR="00912FB8" w:rsidRPr="00C917F2" w:rsidRDefault="00912FB8" w:rsidP="00C917F2">
      <w:pPr>
        <w:spacing w:after="120"/>
        <w:rPr>
          <w:sz w:val="22"/>
          <w:szCs w:val="22"/>
        </w:rPr>
      </w:pPr>
    </w:p>
    <w:p w:rsidR="002A7C80" w:rsidRPr="00AC2D0B" w:rsidRDefault="002A7C80" w:rsidP="002A7C80">
      <w:pPr>
        <w:pStyle w:val="Caption"/>
        <w:spacing w:after="0"/>
        <w:rPr>
          <w:rFonts w:asciiTheme="minorHAnsi" w:hAnsiTheme="minorHAnsi" w:cstheme="minorHAnsi"/>
          <w:b w:val="0"/>
          <w:color w:val="auto"/>
          <w:sz w:val="22"/>
          <w:szCs w:val="22"/>
        </w:rPr>
      </w:pPr>
      <w:r w:rsidRPr="00AC2D0B">
        <w:rPr>
          <w:rFonts w:asciiTheme="minorHAnsi" w:hAnsiTheme="minorHAnsi" w:cstheme="minorHAnsi"/>
          <w:b w:val="0"/>
          <w:color w:val="auto"/>
          <w:sz w:val="22"/>
          <w:szCs w:val="22"/>
        </w:rPr>
        <w:t xml:space="preserve">Table </w:t>
      </w:r>
      <w:r w:rsidR="00981AD5">
        <w:rPr>
          <w:rFonts w:asciiTheme="minorHAnsi" w:hAnsiTheme="minorHAnsi" w:cstheme="minorHAnsi"/>
          <w:b w:val="0"/>
          <w:color w:val="auto"/>
          <w:sz w:val="22"/>
          <w:szCs w:val="22"/>
        </w:rPr>
        <w:t>27</w:t>
      </w:r>
      <w:r w:rsidRPr="00AC2D0B">
        <w:rPr>
          <w:rFonts w:asciiTheme="minorHAnsi" w:hAnsiTheme="minorHAnsi" w:cstheme="minorHAnsi"/>
          <w:b w:val="0"/>
          <w:color w:val="auto"/>
          <w:sz w:val="22"/>
          <w:szCs w:val="22"/>
        </w:rPr>
        <w:t xml:space="preserve">.  Comparison of </w:t>
      </w:r>
      <w:r>
        <w:rPr>
          <w:rFonts w:asciiTheme="minorHAnsi" w:hAnsiTheme="minorHAnsi" w:cstheme="minorHAnsi"/>
          <w:b w:val="0"/>
          <w:color w:val="auto"/>
          <w:sz w:val="22"/>
          <w:szCs w:val="22"/>
        </w:rPr>
        <w:t>black-backed woodpecker</w:t>
      </w:r>
      <w:r w:rsidRPr="00AC2D0B">
        <w:rPr>
          <w:rFonts w:asciiTheme="minorHAnsi" w:hAnsiTheme="minorHAnsi" w:cstheme="minorHAnsi"/>
          <w:b w:val="0"/>
          <w:color w:val="auto"/>
          <w:sz w:val="22"/>
          <w:szCs w:val="22"/>
        </w:rPr>
        <w:t xml:space="preserve"> habitat within the </w:t>
      </w:r>
      <w:r>
        <w:rPr>
          <w:rFonts w:asciiTheme="minorHAnsi" w:hAnsiTheme="minorHAnsi" w:cstheme="minorHAnsi"/>
          <w:b w:val="0"/>
          <w:color w:val="auto"/>
          <w:sz w:val="22"/>
          <w:szCs w:val="22"/>
        </w:rPr>
        <w:t>Two Bulls</w:t>
      </w:r>
      <w:r w:rsidRPr="00AC2D0B">
        <w:rPr>
          <w:rFonts w:asciiTheme="minorHAnsi" w:hAnsiTheme="minorHAnsi" w:cstheme="minorHAnsi"/>
          <w:b w:val="0"/>
          <w:color w:val="auto"/>
          <w:sz w:val="22"/>
          <w:szCs w:val="22"/>
        </w:rPr>
        <w:t xml:space="preserve"> Fire Area</w:t>
      </w:r>
      <w:r>
        <w:rPr>
          <w:rFonts w:asciiTheme="minorHAnsi" w:hAnsiTheme="minorHAnsi" w:cstheme="minorHAnsi"/>
          <w:b w:val="0"/>
          <w:color w:val="auto"/>
          <w:sz w:val="22"/>
          <w:szCs w:val="22"/>
        </w:rPr>
        <w:t xml:space="preserve"> </w:t>
      </w:r>
      <w:r w:rsidRPr="00FE7A3F">
        <w:rPr>
          <w:rFonts w:asciiTheme="minorHAnsi" w:hAnsiTheme="minorHAnsi" w:cstheme="minorHAnsi"/>
          <w:b w:val="0"/>
          <w:color w:val="auto"/>
          <w:sz w:val="22"/>
          <w:szCs w:val="22"/>
        </w:rPr>
        <w:t>and the Deep Canyon, Tumalo Creek, and McKenzie Canyon-Deschutes River watersheds</w:t>
      </w:r>
      <w:r>
        <w:rPr>
          <w:rFonts w:asciiTheme="minorHAnsi" w:hAnsiTheme="minorHAnsi" w:cstheme="minorHAnsi"/>
          <w:b w:val="0"/>
          <w:color w:val="auto"/>
          <w:sz w:val="22"/>
          <w:szCs w:val="22"/>
        </w:rPr>
        <w:t xml:space="preserve">* </w:t>
      </w:r>
    </w:p>
    <w:tbl>
      <w:tblPr>
        <w:tblStyle w:val="TableGrid"/>
        <w:tblW w:w="9468" w:type="dxa"/>
        <w:tblLayout w:type="fixed"/>
        <w:tblLook w:val="01E0" w:firstRow="1" w:lastRow="1" w:firstColumn="1" w:lastColumn="1" w:noHBand="0" w:noVBand="0"/>
      </w:tblPr>
      <w:tblGrid>
        <w:gridCol w:w="1368"/>
        <w:gridCol w:w="720"/>
        <w:gridCol w:w="990"/>
        <w:gridCol w:w="1530"/>
        <w:gridCol w:w="1620"/>
        <w:gridCol w:w="1710"/>
        <w:gridCol w:w="1530"/>
      </w:tblGrid>
      <w:tr w:rsidR="002A7C80" w:rsidRPr="00C917F2" w:rsidTr="00981AD5">
        <w:tc>
          <w:tcPr>
            <w:tcW w:w="2088" w:type="dxa"/>
            <w:gridSpan w:val="2"/>
            <w:tcBorders>
              <w:bottom w:val="single" w:sz="4" w:space="0" w:color="auto"/>
            </w:tcBorders>
            <w:shd w:val="clear" w:color="auto" w:fill="D9D9D9" w:themeFill="background1" w:themeFillShade="D9"/>
          </w:tcPr>
          <w:p w:rsidR="002A7C80" w:rsidRPr="00C917F2" w:rsidRDefault="00A021AE" w:rsidP="00981AD5">
            <w:pPr>
              <w:spacing w:after="120"/>
              <w:rPr>
                <w:rFonts w:ascii="Calibri" w:hAnsi="Calibri" w:cs="Calibri"/>
                <w:b/>
                <w:sz w:val="22"/>
                <w:szCs w:val="22"/>
              </w:rPr>
            </w:pPr>
            <w:r>
              <w:rPr>
                <w:rFonts w:ascii="Calibri" w:hAnsi="Calibri" w:cs="Calibri"/>
                <w:b/>
                <w:sz w:val="22"/>
                <w:szCs w:val="22"/>
              </w:rPr>
              <w:t>Black-backed Woodpecker</w:t>
            </w:r>
            <w:r w:rsidR="002A7C80">
              <w:rPr>
                <w:rFonts w:ascii="Calibri" w:hAnsi="Calibri" w:cs="Calibri"/>
                <w:b/>
                <w:sz w:val="22"/>
                <w:szCs w:val="22"/>
              </w:rPr>
              <w:t xml:space="preserve"> Habitat</w:t>
            </w:r>
          </w:p>
        </w:tc>
        <w:tc>
          <w:tcPr>
            <w:tcW w:w="990" w:type="dxa"/>
            <w:tcBorders>
              <w:bottom w:val="single" w:sz="4" w:space="0" w:color="auto"/>
            </w:tcBorders>
            <w:shd w:val="clear" w:color="auto" w:fill="D9D9D9" w:themeFill="background1" w:themeFillShade="D9"/>
          </w:tcPr>
          <w:p w:rsidR="002A7C80" w:rsidRPr="00C917F2" w:rsidRDefault="002A7C80" w:rsidP="00981AD5">
            <w:pPr>
              <w:spacing w:after="120"/>
              <w:rPr>
                <w:rFonts w:ascii="Calibri" w:hAnsi="Calibri" w:cs="Calibri"/>
                <w:b/>
                <w:sz w:val="22"/>
                <w:szCs w:val="22"/>
              </w:rPr>
            </w:pPr>
            <w:r>
              <w:rPr>
                <w:rFonts w:ascii="Calibri" w:hAnsi="Calibri" w:cs="Calibri"/>
                <w:b/>
                <w:sz w:val="22"/>
                <w:szCs w:val="22"/>
              </w:rPr>
              <w:t>No snags (acres)</w:t>
            </w:r>
          </w:p>
        </w:tc>
        <w:tc>
          <w:tcPr>
            <w:tcW w:w="1530" w:type="dxa"/>
            <w:tcBorders>
              <w:bottom w:val="single" w:sz="4" w:space="0" w:color="auto"/>
            </w:tcBorders>
            <w:shd w:val="clear" w:color="auto" w:fill="D9D9D9" w:themeFill="background1" w:themeFillShade="D9"/>
          </w:tcPr>
          <w:p w:rsidR="002A7C80" w:rsidRPr="00A311E8" w:rsidRDefault="002A7C80" w:rsidP="00981AD5">
            <w:pPr>
              <w:spacing w:after="120"/>
              <w:rPr>
                <w:rFonts w:ascii="Calibri" w:hAnsi="Calibri" w:cs="Calibri"/>
                <w:b/>
                <w:sz w:val="22"/>
                <w:szCs w:val="22"/>
              </w:rPr>
            </w:pPr>
            <w:r w:rsidRPr="00A311E8">
              <w:rPr>
                <w:rFonts w:ascii="Calibri" w:hAnsi="Calibri" w:cs="Calibri"/>
                <w:b/>
                <w:sz w:val="22"/>
                <w:szCs w:val="22"/>
              </w:rPr>
              <w:t xml:space="preserve">Poor Quality Habitat 0-29% tolerance level </w:t>
            </w:r>
          </w:p>
          <w:p w:rsidR="002A7C80" w:rsidRPr="00C917F2" w:rsidRDefault="002A7C80" w:rsidP="00981AD5">
            <w:pPr>
              <w:spacing w:after="120"/>
              <w:rPr>
                <w:rFonts w:ascii="Calibri" w:hAnsi="Calibri" w:cs="Calibri"/>
                <w:b/>
                <w:sz w:val="22"/>
                <w:szCs w:val="22"/>
              </w:rPr>
            </w:pPr>
            <w:r w:rsidRPr="00A311E8">
              <w:rPr>
                <w:rFonts w:ascii="Calibri" w:hAnsi="Calibri" w:cs="Calibri"/>
                <w:b/>
                <w:sz w:val="22"/>
                <w:szCs w:val="22"/>
              </w:rPr>
              <w:t>(acres)</w:t>
            </w:r>
          </w:p>
        </w:tc>
        <w:tc>
          <w:tcPr>
            <w:tcW w:w="1620" w:type="dxa"/>
            <w:tcBorders>
              <w:bottom w:val="single" w:sz="4" w:space="0" w:color="auto"/>
            </w:tcBorders>
            <w:shd w:val="clear" w:color="auto" w:fill="D9D9D9" w:themeFill="background1" w:themeFillShade="D9"/>
          </w:tcPr>
          <w:p w:rsidR="002A7C80" w:rsidRPr="00C917F2" w:rsidRDefault="002A7C80" w:rsidP="00981AD5">
            <w:pPr>
              <w:spacing w:after="120"/>
              <w:rPr>
                <w:rFonts w:ascii="Calibri" w:hAnsi="Calibri" w:cs="Calibri"/>
                <w:b/>
                <w:sz w:val="22"/>
                <w:szCs w:val="22"/>
              </w:rPr>
            </w:pPr>
            <w:r w:rsidRPr="00C917F2">
              <w:rPr>
                <w:rFonts w:ascii="Calibri" w:hAnsi="Calibri" w:cs="Calibri"/>
                <w:b/>
                <w:sz w:val="22"/>
                <w:szCs w:val="22"/>
              </w:rPr>
              <w:t xml:space="preserve">Low Quality Habitat 30-49% tolerance level </w:t>
            </w:r>
          </w:p>
          <w:p w:rsidR="002A7C80" w:rsidRPr="00C917F2" w:rsidRDefault="002A7C80" w:rsidP="00981AD5">
            <w:pPr>
              <w:spacing w:after="120"/>
              <w:rPr>
                <w:rFonts w:ascii="Calibri" w:hAnsi="Calibri" w:cs="Calibri"/>
                <w:b/>
                <w:sz w:val="22"/>
                <w:szCs w:val="22"/>
              </w:rPr>
            </w:pPr>
            <w:r w:rsidRPr="00C917F2">
              <w:rPr>
                <w:rFonts w:ascii="Calibri" w:hAnsi="Calibri" w:cs="Calibri"/>
                <w:b/>
                <w:sz w:val="22"/>
                <w:szCs w:val="22"/>
              </w:rPr>
              <w:t>(acres)</w:t>
            </w:r>
          </w:p>
        </w:tc>
        <w:tc>
          <w:tcPr>
            <w:tcW w:w="1710" w:type="dxa"/>
            <w:tcBorders>
              <w:bottom w:val="single" w:sz="4" w:space="0" w:color="auto"/>
            </w:tcBorders>
            <w:shd w:val="clear" w:color="auto" w:fill="D9D9D9" w:themeFill="background1" w:themeFillShade="D9"/>
          </w:tcPr>
          <w:p w:rsidR="002A7C80" w:rsidRPr="00C917F2" w:rsidRDefault="002A7C80" w:rsidP="00981AD5">
            <w:pPr>
              <w:spacing w:after="120"/>
              <w:rPr>
                <w:rFonts w:ascii="Calibri" w:hAnsi="Calibri" w:cs="Calibri"/>
                <w:b/>
                <w:sz w:val="22"/>
                <w:szCs w:val="22"/>
              </w:rPr>
            </w:pPr>
            <w:r w:rsidRPr="00C917F2">
              <w:rPr>
                <w:rFonts w:ascii="Calibri" w:hAnsi="Calibri" w:cs="Calibri"/>
                <w:b/>
                <w:sz w:val="22"/>
                <w:szCs w:val="22"/>
              </w:rPr>
              <w:t xml:space="preserve">Moderate Quality Habitat 50-79% tolerance level </w:t>
            </w:r>
          </w:p>
          <w:p w:rsidR="002A7C80" w:rsidRPr="00C917F2" w:rsidRDefault="002A7C80" w:rsidP="00981AD5">
            <w:pPr>
              <w:spacing w:after="120"/>
              <w:rPr>
                <w:rFonts w:ascii="Calibri" w:hAnsi="Calibri" w:cs="Calibri"/>
                <w:b/>
                <w:sz w:val="22"/>
                <w:szCs w:val="22"/>
              </w:rPr>
            </w:pPr>
            <w:r w:rsidRPr="00C917F2">
              <w:rPr>
                <w:rFonts w:ascii="Calibri" w:hAnsi="Calibri" w:cs="Calibri"/>
                <w:b/>
                <w:sz w:val="22"/>
                <w:szCs w:val="22"/>
              </w:rPr>
              <w:t>(acres)</w:t>
            </w:r>
          </w:p>
        </w:tc>
        <w:tc>
          <w:tcPr>
            <w:tcW w:w="1530" w:type="dxa"/>
            <w:tcBorders>
              <w:bottom w:val="single" w:sz="4" w:space="0" w:color="auto"/>
            </w:tcBorders>
            <w:shd w:val="clear" w:color="auto" w:fill="D9D9D9" w:themeFill="background1" w:themeFillShade="D9"/>
          </w:tcPr>
          <w:p w:rsidR="002A7C80" w:rsidRPr="00C917F2" w:rsidRDefault="002A7C80" w:rsidP="00981AD5">
            <w:pPr>
              <w:spacing w:after="120"/>
              <w:rPr>
                <w:rFonts w:ascii="Calibri" w:hAnsi="Calibri" w:cs="Calibri"/>
                <w:b/>
                <w:sz w:val="22"/>
                <w:szCs w:val="22"/>
              </w:rPr>
            </w:pPr>
            <w:r w:rsidRPr="00C917F2">
              <w:rPr>
                <w:rFonts w:ascii="Calibri" w:hAnsi="Calibri" w:cs="Calibri"/>
                <w:b/>
                <w:sz w:val="22"/>
                <w:szCs w:val="22"/>
              </w:rPr>
              <w:t xml:space="preserve">High Quality Habitat 80% + tolerance level </w:t>
            </w:r>
          </w:p>
          <w:p w:rsidR="002A7C80" w:rsidRPr="00C917F2" w:rsidRDefault="002A7C80" w:rsidP="00981AD5">
            <w:pPr>
              <w:spacing w:after="120"/>
              <w:rPr>
                <w:rFonts w:ascii="Calibri" w:hAnsi="Calibri" w:cs="Calibri"/>
                <w:b/>
                <w:sz w:val="22"/>
                <w:szCs w:val="22"/>
              </w:rPr>
            </w:pPr>
            <w:r w:rsidRPr="00C917F2">
              <w:rPr>
                <w:rFonts w:ascii="Calibri" w:hAnsi="Calibri" w:cs="Calibri"/>
                <w:b/>
                <w:sz w:val="22"/>
                <w:szCs w:val="22"/>
              </w:rPr>
              <w:t>(acres)</w:t>
            </w:r>
          </w:p>
        </w:tc>
      </w:tr>
      <w:tr w:rsidR="002A7C80" w:rsidRPr="00C917F2" w:rsidTr="00981AD5">
        <w:trPr>
          <w:trHeight w:val="375"/>
        </w:trPr>
        <w:tc>
          <w:tcPr>
            <w:tcW w:w="1368" w:type="dxa"/>
            <w:shd w:val="clear" w:color="auto" w:fill="auto"/>
          </w:tcPr>
          <w:p w:rsidR="002A7C80" w:rsidRPr="00C917F2" w:rsidRDefault="002A7C80" w:rsidP="00981AD5">
            <w:pPr>
              <w:spacing w:after="120"/>
              <w:rPr>
                <w:rFonts w:ascii="Calibri" w:hAnsi="Calibri" w:cs="Calibri"/>
                <w:sz w:val="22"/>
                <w:szCs w:val="22"/>
              </w:rPr>
            </w:pPr>
            <w:r>
              <w:rPr>
                <w:rFonts w:ascii="Calibri" w:hAnsi="Calibri" w:cs="Calibri"/>
                <w:sz w:val="22"/>
                <w:szCs w:val="22"/>
              </w:rPr>
              <w:t>Fire Area</w:t>
            </w:r>
          </w:p>
        </w:tc>
        <w:tc>
          <w:tcPr>
            <w:tcW w:w="720" w:type="dxa"/>
            <w:shd w:val="clear" w:color="auto" w:fill="auto"/>
          </w:tcPr>
          <w:p w:rsidR="002A7C80" w:rsidRPr="00C917F2" w:rsidRDefault="002A7C80" w:rsidP="00981AD5">
            <w:pPr>
              <w:spacing w:after="120"/>
              <w:rPr>
                <w:rFonts w:ascii="Calibri" w:hAnsi="Calibri" w:cs="Calibri"/>
                <w:sz w:val="22"/>
                <w:szCs w:val="22"/>
              </w:rPr>
            </w:pPr>
            <w:r>
              <w:rPr>
                <w:rFonts w:ascii="Calibri" w:hAnsi="Calibri" w:cs="Calibri"/>
                <w:sz w:val="22"/>
                <w:szCs w:val="22"/>
              </w:rPr>
              <w:t>&gt;10”</w:t>
            </w:r>
          </w:p>
        </w:tc>
        <w:tc>
          <w:tcPr>
            <w:tcW w:w="990" w:type="dxa"/>
            <w:shd w:val="clear" w:color="auto" w:fill="auto"/>
          </w:tcPr>
          <w:p w:rsidR="002A7C80" w:rsidRPr="00C917F2" w:rsidRDefault="002A7C80" w:rsidP="00981AD5">
            <w:pPr>
              <w:jc w:val="center"/>
              <w:rPr>
                <w:rFonts w:ascii="Calibri" w:hAnsi="Calibri" w:cs="Calibri"/>
                <w:sz w:val="22"/>
                <w:szCs w:val="22"/>
              </w:rPr>
            </w:pPr>
            <w:r>
              <w:rPr>
                <w:rFonts w:ascii="Calibri" w:hAnsi="Calibri" w:cs="Calibri"/>
                <w:sz w:val="22"/>
                <w:szCs w:val="22"/>
              </w:rPr>
              <w:t>0</w:t>
            </w:r>
          </w:p>
        </w:tc>
        <w:tc>
          <w:tcPr>
            <w:tcW w:w="1530" w:type="dxa"/>
            <w:shd w:val="clear" w:color="auto" w:fill="auto"/>
          </w:tcPr>
          <w:p w:rsidR="002A7C80" w:rsidRPr="00C917F2" w:rsidRDefault="002A7C80" w:rsidP="00981AD5">
            <w:pPr>
              <w:jc w:val="center"/>
              <w:rPr>
                <w:rFonts w:ascii="Calibri" w:hAnsi="Calibri" w:cs="Calibri"/>
                <w:sz w:val="22"/>
                <w:szCs w:val="22"/>
              </w:rPr>
            </w:pPr>
            <w:r>
              <w:rPr>
                <w:rFonts w:ascii="Calibri" w:hAnsi="Calibri" w:cs="Calibri"/>
                <w:sz w:val="22"/>
                <w:szCs w:val="22"/>
              </w:rPr>
              <w:t>0</w:t>
            </w:r>
          </w:p>
        </w:tc>
        <w:tc>
          <w:tcPr>
            <w:tcW w:w="1620" w:type="dxa"/>
            <w:shd w:val="clear" w:color="auto" w:fill="auto"/>
          </w:tcPr>
          <w:p w:rsidR="002A7C80" w:rsidRPr="00C917F2" w:rsidRDefault="00981AD5" w:rsidP="00981AD5">
            <w:pPr>
              <w:jc w:val="center"/>
              <w:rPr>
                <w:rFonts w:ascii="Calibri" w:hAnsi="Calibri" w:cs="Calibri"/>
                <w:sz w:val="22"/>
                <w:szCs w:val="22"/>
              </w:rPr>
            </w:pPr>
            <w:r>
              <w:rPr>
                <w:rFonts w:ascii="Calibri" w:hAnsi="Calibri" w:cs="Calibri"/>
                <w:sz w:val="22"/>
                <w:szCs w:val="22"/>
              </w:rPr>
              <w:t>457</w:t>
            </w:r>
          </w:p>
        </w:tc>
        <w:tc>
          <w:tcPr>
            <w:tcW w:w="1710" w:type="dxa"/>
            <w:shd w:val="clear" w:color="auto" w:fill="auto"/>
          </w:tcPr>
          <w:p w:rsidR="002A7C80" w:rsidRPr="00C917F2" w:rsidRDefault="00981AD5" w:rsidP="00981AD5">
            <w:pPr>
              <w:jc w:val="center"/>
              <w:rPr>
                <w:rFonts w:ascii="Calibri" w:hAnsi="Calibri" w:cs="Calibri"/>
                <w:sz w:val="22"/>
                <w:szCs w:val="22"/>
              </w:rPr>
            </w:pPr>
            <w:r>
              <w:rPr>
                <w:rFonts w:ascii="Calibri" w:hAnsi="Calibri" w:cs="Calibri"/>
                <w:sz w:val="22"/>
                <w:szCs w:val="22"/>
              </w:rPr>
              <w:t>0</w:t>
            </w:r>
          </w:p>
        </w:tc>
        <w:tc>
          <w:tcPr>
            <w:tcW w:w="1530" w:type="dxa"/>
            <w:shd w:val="clear" w:color="auto" w:fill="auto"/>
          </w:tcPr>
          <w:p w:rsidR="002A7C80" w:rsidRPr="00C917F2" w:rsidRDefault="002A7C80" w:rsidP="00981AD5">
            <w:pPr>
              <w:jc w:val="center"/>
              <w:rPr>
                <w:rFonts w:ascii="Calibri" w:hAnsi="Calibri" w:cs="Calibri"/>
                <w:sz w:val="22"/>
                <w:szCs w:val="22"/>
              </w:rPr>
            </w:pPr>
            <w:r>
              <w:rPr>
                <w:rFonts w:ascii="Calibri" w:hAnsi="Calibri" w:cs="Calibri"/>
                <w:sz w:val="22"/>
                <w:szCs w:val="22"/>
              </w:rPr>
              <w:t>0</w:t>
            </w:r>
          </w:p>
        </w:tc>
      </w:tr>
      <w:tr w:rsidR="002A7C80" w:rsidRPr="00C917F2" w:rsidTr="00981AD5">
        <w:trPr>
          <w:trHeight w:val="350"/>
        </w:trPr>
        <w:tc>
          <w:tcPr>
            <w:tcW w:w="1368" w:type="dxa"/>
            <w:shd w:val="clear" w:color="auto" w:fill="auto"/>
          </w:tcPr>
          <w:p w:rsidR="002A7C80" w:rsidRPr="00C917F2" w:rsidRDefault="002A7C80" w:rsidP="00981AD5">
            <w:pPr>
              <w:spacing w:after="120"/>
              <w:rPr>
                <w:rFonts w:ascii="Calibri" w:hAnsi="Calibri" w:cs="Calibri"/>
                <w:sz w:val="22"/>
                <w:szCs w:val="22"/>
              </w:rPr>
            </w:pPr>
            <w:r>
              <w:rPr>
                <w:rFonts w:ascii="Calibri" w:hAnsi="Calibri" w:cs="Calibri"/>
                <w:sz w:val="22"/>
                <w:szCs w:val="22"/>
              </w:rPr>
              <w:t>Watersheds</w:t>
            </w:r>
          </w:p>
        </w:tc>
        <w:tc>
          <w:tcPr>
            <w:tcW w:w="720" w:type="dxa"/>
            <w:shd w:val="clear" w:color="auto" w:fill="auto"/>
          </w:tcPr>
          <w:p w:rsidR="002A7C80" w:rsidRPr="00C917F2" w:rsidRDefault="002A7C80" w:rsidP="00981AD5">
            <w:pPr>
              <w:spacing w:after="120"/>
              <w:rPr>
                <w:rFonts w:ascii="Calibri" w:hAnsi="Calibri" w:cs="Calibri"/>
                <w:sz w:val="22"/>
                <w:szCs w:val="22"/>
              </w:rPr>
            </w:pPr>
            <w:r>
              <w:rPr>
                <w:rFonts w:ascii="Calibri" w:hAnsi="Calibri" w:cs="Calibri"/>
                <w:sz w:val="22"/>
                <w:szCs w:val="22"/>
              </w:rPr>
              <w:t>&gt;10”</w:t>
            </w:r>
          </w:p>
        </w:tc>
        <w:tc>
          <w:tcPr>
            <w:tcW w:w="990" w:type="dxa"/>
            <w:shd w:val="clear" w:color="auto" w:fill="auto"/>
          </w:tcPr>
          <w:p w:rsidR="002A7C80" w:rsidRPr="00C917F2" w:rsidRDefault="00B03014" w:rsidP="00981AD5">
            <w:pPr>
              <w:jc w:val="center"/>
              <w:rPr>
                <w:rFonts w:ascii="Calibri" w:hAnsi="Calibri" w:cs="Calibri"/>
                <w:sz w:val="22"/>
                <w:szCs w:val="22"/>
              </w:rPr>
            </w:pPr>
            <w:r>
              <w:rPr>
                <w:rFonts w:ascii="Calibri" w:hAnsi="Calibri" w:cs="Calibri"/>
                <w:sz w:val="22"/>
                <w:szCs w:val="22"/>
              </w:rPr>
              <w:t>1861</w:t>
            </w:r>
          </w:p>
        </w:tc>
        <w:tc>
          <w:tcPr>
            <w:tcW w:w="1530" w:type="dxa"/>
            <w:shd w:val="clear" w:color="auto" w:fill="auto"/>
          </w:tcPr>
          <w:p w:rsidR="002A7C80" w:rsidRPr="00C917F2" w:rsidRDefault="00B03014" w:rsidP="00981AD5">
            <w:pPr>
              <w:jc w:val="center"/>
              <w:rPr>
                <w:rFonts w:ascii="Calibri" w:hAnsi="Calibri" w:cs="Calibri"/>
                <w:sz w:val="22"/>
                <w:szCs w:val="22"/>
              </w:rPr>
            </w:pPr>
            <w:r>
              <w:rPr>
                <w:rFonts w:ascii="Calibri" w:hAnsi="Calibri" w:cs="Calibri"/>
                <w:sz w:val="22"/>
                <w:szCs w:val="22"/>
              </w:rPr>
              <w:t>741</w:t>
            </w:r>
          </w:p>
        </w:tc>
        <w:tc>
          <w:tcPr>
            <w:tcW w:w="1620" w:type="dxa"/>
            <w:shd w:val="clear" w:color="auto" w:fill="auto"/>
          </w:tcPr>
          <w:p w:rsidR="002A7C80" w:rsidRPr="00C917F2" w:rsidRDefault="00B03014" w:rsidP="00981AD5">
            <w:pPr>
              <w:jc w:val="center"/>
              <w:rPr>
                <w:rFonts w:ascii="Calibri" w:hAnsi="Calibri" w:cs="Calibri"/>
                <w:sz w:val="22"/>
                <w:szCs w:val="22"/>
              </w:rPr>
            </w:pPr>
            <w:r>
              <w:rPr>
                <w:rFonts w:ascii="Calibri" w:hAnsi="Calibri" w:cs="Calibri"/>
                <w:sz w:val="22"/>
                <w:szCs w:val="22"/>
              </w:rPr>
              <w:t>6768</w:t>
            </w:r>
          </w:p>
        </w:tc>
        <w:tc>
          <w:tcPr>
            <w:tcW w:w="1710" w:type="dxa"/>
            <w:shd w:val="clear" w:color="auto" w:fill="auto"/>
          </w:tcPr>
          <w:p w:rsidR="002A7C80" w:rsidRPr="00C917F2" w:rsidRDefault="00B03014" w:rsidP="00981AD5">
            <w:pPr>
              <w:jc w:val="center"/>
              <w:rPr>
                <w:rFonts w:ascii="Calibri" w:hAnsi="Calibri" w:cs="Calibri"/>
                <w:sz w:val="22"/>
                <w:szCs w:val="22"/>
              </w:rPr>
            </w:pPr>
            <w:r>
              <w:rPr>
                <w:rFonts w:ascii="Calibri" w:hAnsi="Calibri" w:cs="Calibri"/>
                <w:sz w:val="22"/>
                <w:szCs w:val="22"/>
              </w:rPr>
              <w:t>2005</w:t>
            </w:r>
          </w:p>
        </w:tc>
        <w:tc>
          <w:tcPr>
            <w:tcW w:w="1530" w:type="dxa"/>
            <w:shd w:val="clear" w:color="auto" w:fill="auto"/>
          </w:tcPr>
          <w:p w:rsidR="002A7C80" w:rsidRPr="00C917F2" w:rsidRDefault="00B03014" w:rsidP="00981AD5">
            <w:pPr>
              <w:jc w:val="center"/>
              <w:rPr>
                <w:rFonts w:ascii="Calibri" w:hAnsi="Calibri" w:cs="Calibri"/>
                <w:sz w:val="22"/>
                <w:szCs w:val="22"/>
              </w:rPr>
            </w:pPr>
            <w:r>
              <w:rPr>
                <w:rFonts w:ascii="Calibri" w:hAnsi="Calibri" w:cs="Calibri"/>
                <w:sz w:val="22"/>
                <w:szCs w:val="22"/>
              </w:rPr>
              <w:t>588</w:t>
            </w:r>
          </w:p>
        </w:tc>
      </w:tr>
      <w:tr w:rsidR="002A7C80" w:rsidRPr="00C917F2" w:rsidTr="00981AD5">
        <w:tc>
          <w:tcPr>
            <w:tcW w:w="9468" w:type="dxa"/>
            <w:gridSpan w:val="7"/>
            <w:shd w:val="clear" w:color="auto" w:fill="auto"/>
          </w:tcPr>
          <w:p w:rsidR="002A7C80" w:rsidRPr="00C917F2" w:rsidRDefault="002A7C80" w:rsidP="00912FB8">
            <w:pPr>
              <w:spacing w:after="120"/>
              <w:rPr>
                <w:rFonts w:ascii="Calibri" w:hAnsi="Calibri" w:cs="Calibri"/>
                <w:sz w:val="22"/>
                <w:szCs w:val="22"/>
              </w:rPr>
            </w:pPr>
            <w:r>
              <w:rPr>
                <w:rFonts w:ascii="Calibri" w:hAnsi="Calibri" w:cs="Calibri"/>
                <w:sz w:val="22"/>
                <w:szCs w:val="22"/>
              </w:rPr>
              <w:t>*Snag densities meeting the tolerance levels within the fire area were determined using the information from Table22.  Watershed data refle</w:t>
            </w:r>
            <w:r w:rsidR="00912FB8">
              <w:rPr>
                <w:rFonts w:ascii="Calibri" w:hAnsi="Calibri" w:cs="Calibri"/>
                <w:sz w:val="22"/>
                <w:szCs w:val="22"/>
              </w:rPr>
              <w:t>cts the green Forest data only,</w:t>
            </w:r>
            <w:r>
              <w:rPr>
                <w:rFonts w:ascii="Calibri" w:hAnsi="Calibri" w:cs="Calibri"/>
                <w:sz w:val="22"/>
                <w:szCs w:val="22"/>
              </w:rPr>
              <w:t xml:space="preserve"> inc</w:t>
            </w:r>
            <w:r w:rsidR="00912FB8">
              <w:rPr>
                <w:rFonts w:ascii="Calibri" w:hAnsi="Calibri" w:cs="Calibri"/>
                <w:sz w:val="22"/>
                <w:szCs w:val="22"/>
              </w:rPr>
              <w:t>ludes all habitat types (not ju</w:t>
            </w:r>
            <w:r>
              <w:rPr>
                <w:rFonts w:ascii="Calibri" w:hAnsi="Calibri" w:cs="Calibri"/>
                <w:sz w:val="22"/>
                <w:szCs w:val="22"/>
              </w:rPr>
              <w:t>s</w:t>
            </w:r>
            <w:r w:rsidR="00912FB8">
              <w:rPr>
                <w:rFonts w:ascii="Calibri" w:hAnsi="Calibri" w:cs="Calibri"/>
                <w:sz w:val="22"/>
                <w:szCs w:val="22"/>
              </w:rPr>
              <w:t>t</w:t>
            </w:r>
            <w:r>
              <w:rPr>
                <w:rFonts w:ascii="Calibri" w:hAnsi="Calibri" w:cs="Calibri"/>
                <w:sz w:val="22"/>
                <w:szCs w:val="22"/>
              </w:rPr>
              <w:t xml:space="preserve"> PPDF)</w:t>
            </w:r>
            <w:r w:rsidR="00912FB8">
              <w:rPr>
                <w:rFonts w:ascii="Calibri" w:hAnsi="Calibri" w:cs="Calibri"/>
                <w:sz w:val="22"/>
                <w:szCs w:val="22"/>
              </w:rPr>
              <w:t>,</w:t>
            </w:r>
            <w:r w:rsidR="00B03014">
              <w:rPr>
                <w:rFonts w:ascii="Calibri" w:hAnsi="Calibri" w:cs="Calibri"/>
                <w:sz w:val="22"/>
                <w:szCs w:val="22"/>
              </w:rPr>
              <w:t xml:space="preserve"> does not account for insect and disease mortality in the lodgepole and mixed conifer habitat.</w:t>
            </w:r>
          </w:p>
        </w:tc>
      </w:tr>
    </w:tbl>
    <w:p w:rsidR="00C917F2" w:rsidRPr="00C917F2" w:rsidRDefault="00C917F2" w:rsidP="00C917F2">
      <w:pPr>
        <w:spacing w:after="120"/>
        <w:rPr>
          <w:sz w:val="22"/>
          <w:szCs w:val="22"/>
        </w:rPr>
      </w:pPr>
    </w:p>
    <w:p w:rsidR="00C917F2" w:rsidRPr="00C917F2" w:rsidRDefault="00C917F2" w:rsidP="00C917F2">
      <w:pPr>
        <w:spacing w:after="120"/>
        <w:rPr>
          <w:sz w:val="22"/>
          <w:szCs w:val="22"/>
        </w:rPr>
      </w:pPr>
      <w:r w:rsidRPr="00C917F2">
        <w:rPr>
          <w:sz w:val="22"/>
          <w:szCs w:val="22"/>
        </w:rPr>
        <w:t xml:space="preserve">Through the Forest wide assessment completed for MIS, black-backed woodpecker reproductive habitat was mapped across the entire Deschutes National Forest. Habitat assessed for the black-backed woodpecker is associated with stand replacement, mixed severity, and underburned stands. Approximately </w:t>
      </w:r>
      <w:r w:rsidR="00981AD5">
        <w:rPr>
          <w:sz w:val="22"/>
          <w:szCs w:val="22"/>
        </w:rPr>
        <w:t>10,102</w:t>
      </w:r>
      <w:r w:rsidRPr="00C917F2">
        <w:rPr>
          <w:sz w:val="22"/>
          <w:szCs w:val="22"/>
        </w:rPr>
        <w:t xml:space="preserve"> acres of black-backed woodpecker habitat occur</w:t>
      </w:r>
      <w:r w:rsidR="002A182B">
        <w:rPr>
          <w:sz w:val="22"/>
          <w:szCs w:val="22"/>
        </w:rPr>
        <w:t>s</w:t>
      </w:r>
      <w:r w:rsidRPr="00C917F2">
        <w:rPr>
          <w:sz w:val="22"/>
          <w:szCs w:val="22"/>
        </w:rPr>
        <w:t xml:space="preserve"> within the </w:t>
      </w:r>
      <w:r w:rsidR="00392CE7">
        <w:rPr>
          <w:sz w:val="22"/>
          <w:szCs w:val="22"/>
        </w:rPr>
        <w:t>Tumalo Creek, McKenzie Canyon-</w:t>
      </w:r>
      <w:r w:rsidR="00981AD5">
        <w:rPr>
          <w:sz w:val="22"/>
          <w:szCs w:val="22"/>
        </w:rPr>
        <w:t>Deschutes</w:t>
      </w:r>
      <w:r w:rsidR="00392CE7">
        <w:rPr>
          <w:sz w:val="22"/>
          <w:szCs w:val="22"/>
        </w:rPr>
        <w:t xml:space="preserve"> River</w:t>
      </w:r>
      <w:r w:rsidRPr="00C917F2">
        <w:rPr>
          <w:sz w:val="22"/>
          <w:szCs w:val="22"/>
        </w:rPr>
        <w:t xml:space="preserve"> and Deep Canyon Watersheds. There is approximately </w:t>
      </w:r>
      <w:r w:rsidR="00981AD5">
        <w:rPr>
          <w:sz w:val="22"/>
          <w:szCs w:val="22"/>
        </w:rPr>
        <w:t>319,747</w:t>
      </w:r>
      <w:r w:rsidRPr="00C917F2">
        <w:rPr>
          <w:sz w:val="22"/>
          <w:szCs w:val="22"/>
        </w:rPr>
        <w:t xml:space="preserve"> acres of black-backed woodpecker </w:t>
      </w:r>
      <w:r w:rsidR="00981AD5">
        <w:rPr>
          <w:sz w:val="22"/>
          <w:szCs w:val="22"/>
        </w:rPr>
        <w:t xml:space="preserve">habitat with measurable snags </w:t>
      </w:r>
      <w:r w:rsidRPr="00C917F2">
        <w:rPr>
          <w:sz w:val="22"/>
          <w:szCs w:val="22"/>
        </w:rPr>
        <w:t>that occurs acros</w:t>
      </w:r>
      <w:r w:rsidR="00981AD5">
        <w:rPr>
          <w:sz w:val="22"/>
          <w:szCs w:val="22"/>
        </w:rPr>
        <w:t>s the Deschutes National Forest</w:t>
      </w:r>
      <w:r w:rsidRPr="00C917F2">
        <w:rPr>
          <w:sz w:val="22"/>
          <w:szCs w:val="22"/>
        </w:rPr>
        <w:t xml:space="preserve"> (See </w:t>
      </w:r>
      <w:r w:rsidR="001046AD">
        <w:rPr>
          <w:sz w:val="22"/>
          <w:szCs w:val="22"/>
        </w:rPr>
        <w:t xml:space="preserve">Table </w:t>
      </w:r>
      <w:r w:rsidR="00981AD5">
        <w:rPr>
          <w:sz w:val="22"/>
          <w:szCs w:val="22"/>
        </w:rPr>
        <w:t>28</w:t>
      </w:r>
      <w:r w:rsidRPr="00C917F2">
        <w:rPr>
          <w:sz w:val="22"/>
          <w:szCs w:val="22"/>
        </w:rPr>
        <w:t xml:space="preserve">). </w:t>
      </w:r>
    </w:p>
    <w:p w:rsidR="00C917F2" w:rsidRPr="001046AD" w:rsidRDefault="001046AD" w:rsidP="001046AD">
      <w:pPr>
        <w:pStyle w:val="Caption"/>
        <w:spacing w:after="0"/>
        <w:rPr>
          <w:rFonts w:asciiTheme="minorHAnsi" w:hAnsiTheme="minorHAnsi" w:cstheme="minorHAnsi"/>
          <w:b w:val="0"/>
          <w:color w:val="auto"/>
          <w:sz w:val="22"/>
          <w:szCs w:val="22"/>
        </w:rPr>
      </w:pPr>
      <w:r w:rsidRPr="001046AD">
        <w:rPr>
          <w:rFonts w:asciiTheme="minorHAnsi" w:hAnsiTheme="minorHAnsi" w:cstheme="minorHAnsi"/>
          <w:b w:val="0"/>
          <w:color w:val="auto"/>
          <w:sz w:val="22"/>
          <w:szCs w:val="22"/>
        </w:rPr>
        <w:t xml:space="preserve">Table </w:t>
      </w:r>
      <w:r w:rsidR="00981AD5">
        <w:rPr>
          <w:rFonts w:asciiTheme="minorHAnsi" w:hAnsiTheme="minorHAnsi" w:cstheme="minorHAnsi"/>
          <w:b w:val="0"/>
          <w:color w:val="auto"/>
          <w:sz w:val="22"/>
          <w:szCs w:val="22"/>
        </w:rPr>
        <w:t>28</w:t>
      </w:r>
      <w:r w:rsidR="00C917F2" w:rsidRPr="001046AD">
        <w:rPr>
          <w:rFonts w:asciiTheme="minorHAnsi" w:hAnsiTheme="minorHAnsi" w:cstheme="minorHAnsi"/>
          <w:b w:val="0"/>
          <w:color w:val="auto"/>
          <w:sz w:val="22"/>
          <w:szCs w:val="22"/>
        </w:rPr>
        <w:t xml:space="preserve">. Black-backed woodpecker reproductive habitat within the </w:t>
      </w:r>
      <w:r w:rsidR="005F3638">
        <w:rPr>
          <w:rFonts w:asciiTheme="minorHAnsi" w:hAnsiTheme="minorHAnsi" w:cstheme="minorHAnsi"/>
          <w:b w:val="0"/>
          <w:color w:val="auto"/>
          <w:sz w:val="22"/>
          <w:szCs w:val="22"/>
        </w:rPr>
        <w:t>Two Bulls</w:t>
      </w:r>
      <w:r w:rsidR="00C917F2" w:rsidRPr="001046AD">
        <w:rPr>
          <w:rFonts w:asciiTheme="minorHAnsi" w:hAnsiTheme="minorHAnsi" w:cstheme="minorHAnsi"/>
          <w:b w:val="0"/>
          <w:color w:val="auto"/>
          <w:sz w:val="22"/>
          <w:szCs w:val="22"/>
        </w:rPr>
        <w:t xml:space="preserve"> Fire Area, </w:t>
      </w:r>
      <w:r w:rsidR="00392CE7">
        <w:rPr>
          <w:rFonts w:asciiTheme="minorHAnsi" w:hAnsiTheme="minorHAnsi" w:cstheme="minorHAnsi"/>
          <w:b w:val="0"/>
          <w:color w:val="auto"/>
          <w:sz w:val="22"/>
          <w:szCs w:val="22"/>
        </w:rPr>
        <w:t>Tumalo Creek, McKenzie Canyon-</w:t>
      </w:r>
      <w:r w:rsidR="00981AD5">
        <w:rPr>
          <w:rFonts w:asciiTheme="minorHAnsi" w:hAnsiTheme="minorHAnsi" w:cstheme="minorHAnsi"/>
          <w:b w:val="0"/>
          <w:color w:val="auto"/>
          <w:sz w:val="22"/>
          <w:szCs w:val="22"/>
        </w:rPr>
        <w:t>Deschutes</w:t>
      </w:r>
      <w:r w:rsidR="00392CE7">
        <w:rPr>
          <w:rFonts w:asciiTheme="minorHAnsi" w:hAnsiTheme="minorHAnsi" w:cstheme="minorHAnsi"/>
          <w:b w:val="0"/>
          <w:color w:val="auto"/>
          <w:sz w:val="22"/>
          <w:szCs w:val="22"/>
        </w:rPr>
        <w:t xml:space="preserve"> River</w:t>
      </w:r>
      <w:r w:rsidR="00C917F2" w:rsidRPr="001046AD">
        <w:rPr>
          <w:rFonts w:asciiTheme="minorHAnsi" w:hAnsiTheme="minorHAnsi" w:cstheme="minorHAnsi"/>
          <w:b w:val="0"/>
          <w:color w:val="auto"/>
          <w:sz w:val="22"/>
          <w:szCs w:val="22"/>
        </w:rPr>
        <w:t xml:space="preserve"> Watershed, and acros</w:t>
      </w:r>
      <w:r w:rsidR="00981AD5">
        <w:rPr>
          <w:rFonts w:asciiTheme="minorHAnsi" w:hAnsiTheme="minorHAnsi" w:cstheme="minorHAnsi"/>
          <w:b w:val="0"/>
          <w:color w:val="auto"/>
          <w:sz w:val="22"/>
          <w:szCs w:val="22"/>
        </w:rPr>
        <w:t>s the Deschutes National Forest (counting only habitat with measurable snags).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3192"/>
        <w:gridCol w:w="3192"/>
      </w:tblGrid>
      <w:tr w:rsidR="00C917F2" w:rsidRPr="00C917F2" w:rsidTr="00981AD5">
        <w:tc>
          <w:tcPr>
            <w:tcW w:w="3084" w:type="dxa"/>
            <w:shd w:val="clear" w:color="auto" w:fill="D9D9D9"/>
          </w:tcPr>
          <w:p w:rsidR="00C917F2" w:rsidRPr="00C917F2" w:rsidRDefault="00C917F2" w:rsidP="00C917F2">
            <w:pPr>
              <w:rPr>
                <w:rFonts w:ascii="Calibri" w:hAnsi="Calibri" w:cs="Calibri"/>
              </w:rPr>
            </w:pPr>
            <w:r w:rsidRPr="00C917F2">
              <w:rPr>
                <w:rFonts w:ascii="Calibri" w:hAnsi="Calibri" w:cs="Calibri"/>
                <w:sz w:val="22"/>
                <w:szCs w:val="22"/>
              </w:rPr>
              <w:t xml:space="preserve">Acres of Habitat in the </w:t>
            </w:r>
            <w:r w:rsidR="005F3638">
              <w:rPr>
                <w:rFonts w:ascii="Calibri" w:hAnsi="Calibri" w:cs="Calibri"/>
                <w:sz w:val="22"/>
                <w:szCs w:val="22"/>
              </w:rPr>
              <w:t>Two Bulls</w:t>
            </w:r>
            <w:r w:rsidRPr="00C917F2">
              <w:rPr>
                <w:rFonts w:ascii="Calibri" w:hAnsi="Calibri" w:cs="Calibri"/>
                <w:sz w:val="22"/>
                <w:szCs w:val="22"/>
              </w:rPr>
              <w:t xml:space="preserve"> Fire Area</w:t>
            </w:r>
          </w:p>
        </w:tc>
        <w:tc>
          <w:tcPr>
            <w:tcW w:w="3192" w:type="dxa"/>
            <w:shd w:val="clear" w:color="auto" w:fill="D9D9D9"/>
          </w:tcPr>
          <w:p w:rsidR="00C917F2" w:rsidRPr="00C917F2" w:rsidRDefault="00C917F2" w:rsidP="00C917F2">
            <w:pPr>
              <w:rPr>
                <w:rFonts w:ascii="Calibri" w:hAnsi="Calibri" w:cs="Calibri"/>
              </w:rPr>
            </w:pPr>
            <w:r w:rsidRPr="00C917F2">
              <w:rPr>
                <w:rFonts w:ascii="Calibri" w:hAnsi="Calibri" w:cs="Calibri"/>
                <w:sz w:val="22"/>
                <w:szCs w:val="22"/>
              </w:rPr>
              <w:t xml:space="preserve">Acres of Habitat in the </w:t>
            </w:r>
            <w:r w:rsidR="00392CE7">
              <w:rPr>
                <w:rFonts w:ascii="Calibri" w:hAnsi="Calibri" w:cs="Calibri"/>
                <w:sz w:val="22"/>
                <w:szCs w:val="22"/>
              </w:rPr>
              <w:t>Tumalo Creek, McKenzie Canyon-</w:t>
            </w:r>
            <w:r w:rsidR="00981AD5">
              <w:rPr>
                <w:rFonts w:ascii="Calibri" w:hAnsi="Calibri" w:cs="Calibri"/>
                <w:sz w:val="22"/>
                <w:szCs w:val="22"/>
              </w:rPr>
              <w:t>Deschutes</w:t>
            </w:r>
            <w:r w:rsidR="00392CE7">
              <w:rPr>
                <w:rFonts w:ascii="Calibri" w:hAnsi="Calibri" w:cs="Calibri"/>
                <w:sz w:val="22"/>
                <w:szCs w:val="22"/>
              </w:rPr>
              <w:t xml:space="preserve"> River</w:t>
            </w:r>
            <w:r w:rsidRPr="00C917F2">
              <w:rPr>
                <w:rFonts w:ascii="Calibri" w:hAnsi="Calibri" w:cs="Calibri"/>
                <w:sz w:val="22"/>
                <w:szCs w:val="22"/>
              </w:rPr>
              <w:t xml:space="preserve"> and Deep Canyon Watersheds</w:t>
            </w:r>
          </w:p>
        </w:tc>
        <w:tc>
          <w:tcPr>
            <w:tcW w:w="3192" w:type="dxa"/>
            <w:shd w:val="clear" w:color="auto" w:fill="D9D9D9"/>
          </w:tcPr>
          <w:p w:rsidR="00C917F2" w:rsidRPr="00C917F2" w:rsidRDefault="00C917F2" w:rsidP="00C917F2">
            <w:pPr>
              <w:rPr>
                <w:rFonts w:ascii="Calibri" w:hAnsi="Calibri" w:cs="Calibri"/>
              </w:rPr>
            </w:pPr>
            <w:r w:rsidRPr="00C917F2">
              <w:rPr>
                <w:rFonts w:ascii="Calibri" w:hAnsi="Calibri" w:cs="Calibri"/>
                <w:sz w:val="22"/>
                <w:szCs w:val="22"/>
              </w:rPr>
              <w:t>Acres of Habitat Across the Deschutes National Forest</w:t>
            </w:r>
          </w:p>
        </w:tc>
      </w:tr>
      <w:tr w:rsidR="00C917F2" w:rsidRPr="00C917F2" w:rsidTr="00981AD5">
        <w:tc>
          <w:tcPr>
            <w:tcW w:w="3084" w:type="dxa"/>
          </w:tcPr>
          <w:p w:rsidR="00C917F2" w:rsidRPr="00C917F2" w:rsidRDefault="00B03014" w:rsidP="00B03014">
            <w:pPr>
              <w:jc w:val="center"/>
              <w:rPr>
                <w:rFonts w:ascii="Calibri" w:hAnsi="Calibri" w:cs="Calibri"/>
              </w:rPr>
            </w:pPr>
            <w:r>
              <w:rPr>
                <w:rFonts w:ascii="Calibri" w:hAnsi="Calibri" w:cs="Calibri"/>
                <w:sz w:val="22"/>
                <w:szCs w:val="22"/>
              </w:rPr>
              <w:t>457</w:t>
            </w:r>
            <w:r w:rsidR="00C917F2" w:rsidRPr="00C917F2">
              <w:rPr>
                <w:rFonts w:ascii="Calibri" w:hAnsi="Calibri" w:cs="Calibri"/>
                <w:sz w:val="22"/>
                <w:szCs w:val="22"/>
              </w:rPr>
              <w:t>acres</w:t>
            </w:r>
            <w:r>
              <w:rPr>
                <w:rFonts w:ascii="Calibri" w:hAnsi="Calibri" w:cs="Calibri"/>
                <w:sz w:val="22"/>
                <w:szCs w:val="22"/>
              </w:rPr>
              <w:t xml:space="preserve"> (&lt;20 ac prior to fire)</w:t>
            </w:r>
          </w:p>
        </w:tc>
        <w:tc>
          <w:tcPr>
            <w:tcW w:w="3192" w:type="dxa"/>
          </w:tcPr>
          <w:p w:rsidR="00C917F2" w:rsidRPr="00C917F2" w:rsidRDefault="00981AD5" w:rsidP="00C917F2">
            <w:pPr>
              <w:jc w:val="center"/>
              <w:rPr>
                <w:rFonts w:ascii="Calibri" w:hAnsi="Calibri" w:cs="Calibri"/>
              </w:rPr>
            </w:pPr>
            <w:r>
              <w:rPr>
                <w:rFonts w:ascii="Calibri" w:hAnsi="Calibri" w:cs="Calibri"/>
                <w:sz w:val="22"/>
                <w:szCs w:val="22"/>
              </w:rPr>
              <w:t>10,102</w:t>
            </w:r>
            <w:r w:rsidR="00C917F2" w:rsidRPr="00C917F2">
              <w:rPr>
                <w:rFonts w:ascii="Calibri" w:hAnsi="Calibri" w:cs="Calibri"/>
                <w:sz w:val="22"/>
                <w:szCs w:val="22"/>
              </w:rPr>
              <w:t xml:space="preserve"> acres</w:t>
            </w:r>
          </w:p>
        </w:tc>
        <w:tc>
          <w:tcPr>
            <w:tcW w:w="3192" w:type="dxa"/>
          </w:tcPr>
          <w:p w:rsidR="00C917F2" w:rsidRPr="00C917F2" w:rsidRDefault="00981AD5" w:rsidP="00C917F2">
            <w:pPr>
              <w:jc w:val="center"/>
              <w:rPr>
                <w:rFonts w:ascii="Calibri" w:hAnsi="Calibri" w:cs="Calibri"/>
              </w:rPr>
            </w:pPr>
            <w:r>
              <w:rPr>
                <w:rFonts w:ascii="Calibri" w:hAnsi="Calibri" w:cs="Calibri"/>
                <w:sz w:val="22"/>
                <w:szCs w:val="22"/>
              </w:rPr>
              <w:t>319,747</w:t>
            </w:r>
            <w:r w:rsidR="00C917F2" w:rsidRPr="00C917F2">
              <w:rPr>
                <w:rFonts w:ascii="Calibri" w:hAnsi="Calibri" w:cs="Calibri"/>
                <w:sz w:val="22"/>
                <w:szCs w:val="22"/>
              </w:rPr>
              <w:t xml:space="preserve"> acres</w:t>
            </w:r>
          </w:p>
        </w:tc>
      </w:tr>
    </w:tbl>
    <w:p w:rsidR="00C917F2" w:rsidRDefault="00C917F2" w:rsidP="00C917F2">
      <w:pPr>
        <w:spacing w:after="120"/>
        <w:rPr>
          <w:sz w:val="22"/>
          <w:szCs w:val="22"/>
        </w:rPr>
      </w:pPr>
    </w:p>
    <w:p w:rsidR="00981AD5" w:rsidRPr="00C917F2" w:rsidRDefault="00B62BD4" w:rsidP="00C917F2">
      <w:pPr>
        <w:spacing w:after="120"/>
        <w:rPr>
          <w:sz w:val="22"/>
          <w:szCs w:val="22"/>
        </w:rPr>
      </w:pPr>
      <w:r>
        <w:rPr>
          <w:sz w:val="22"/>
          <w:szCs w:val="22"/>
        </w:rPr>
        <w:t>Recent</w:t>
      </w:r>
      <w:r w:rsidR="00981AD5">
        <w:rPr>
          <w:sz w:val="22"/>
          <w:szCs w:val="22"/>
        </w:rPr>
        <w:t xml:space="preserve"> stand-replacing events </w:t>
      </w:r>
      <w:r>
        <w:rPr>
          <w:sz w:val="22"/>
          <w:szCs w:val="22"/>
        </w:rPr>
        <w:t xml:space="preserve">(i.e. areas with high densities of snags) </w:t>
      </w:r>
      <w:r w:rsidR="00981AD5">
        <w:rPr>
          <w:sz w:val="22"/>
          <w:szCs w:val="22"/>
        </w:rPr>
        <w:t>are an important habitat component for this species</w:t>
      </w:r>
      <w:r>
        <w:rPr>
          <w:sz w:val="22"/>
          <w:szCs w:val="22"/>
        </w:rPr>
        <w:t xml:space="preserve">.  Looking at the historic range of variation specific to the watersheds used for this analysis, little of the PPDF habitat within this landscape would be in a high snag density condition (~5% with &gt;12 snags/ac; refer to Figure 6).  </w:t>
      </w:r>
      <w:r w:rsidR="002329C0">
        <w:rPr>
          <w:sz w:val="22"/>
          <w:szCs w:val="22"/>
        </w:rPr>
        <w:t>The fire did increase this percentage within the habitat type (10% with &gt;12 snags/ac) over the landscape, although still at the lower end (30-50% tolerance level) for black-backed woodpeckers when considering their use of stand-replacing events.</w:t>
      </w:r>
    </w:p>
    <w:p w:rsidR="00C917F2" w:rsidRPr="00C917F2" w:rsidRDefault="00C917F2" w:rsidP="00C917F2">
      <w:pPr>
        <w:spacing w:after="120"/>
        <w:rPr>
          <w:sz w:val="22"/>
          <w:szCs w:val="22"/>
        </w:rPr>
      </w:pPr>
      <w:r w:rsidRPr="00C917F2">
        <w:rPr>
          <w:sz w:val="22"/>
          <w:szCs w:val="22"/>
        </w:rPr>
        <w:lastRenderedPageBreak/>
        <w:t xml:space="preserve">For the detailed assessment on the </w:t>
      </w:r>
      <w:r w:rsidR="00920973">
        <w:rPr>
          <w:sz w:val="22"/>
          <w:szCs w:val="22"/>
        </w:rPr>
        <w:t>black-backed woodpecker</w:t>
      </w:r>
      <w:r w:rsidRPr="00C917F2">
        <w:rPr>
          <w:sz w:val="22"/>
          <w:szCs w:val="22"/>
        </w:rPr>
        <w:t xml:space="preserve"> for the Deschutes National Forest, see the Forest-wide Species Assessment (USFS 2012).</w:t>
      </w:r>
    </w:p>
    <w:p w:rsidR="00C917F2" w:rsidRPr="00C917F2" w:rsidRDefault="00C917F2" w:rsidP="00C917F2">
      <w:pPr>
        <w:spacing w:after="120"/>
        <w:rPr>
          <w:sz w:val="22"/>
          <w:szCs w:val="22"/>
        </w:rPr>
      </w:pPr>
      <w:r w:rsidRPr="00C917F2">
        <w:rPr>
          <w:sz w:val="22"/>
          <w:szCs w:val="22"/>
        </w:rPr>
        <w:t xml:space="preserve">General observations of the black-backed woodpecker occur within the </w:t>
      </w:r>
      <w:r w:rsidR="005F3638">
        <w:rPr>
          <w:sz w:val="22"/>
          <w:szCs w:val="22"/>
        </w:rPr>
        <w:t>Two Bulls</w:t>
      </w:r>
      <w:r w:rsidRPr="00C917F2">
        <w:rPr>
          <w:sz w:val="22"/>
          <w:szCs w:val="22"/>
        </w:rPr>
        <w:t xml:space="preserve"> Fire area, no nest sites are known to occur in the area.</w:t>
      </w:r>
    </w:p>
    <w:p w:rsidR="00981AD5" w:rsidRDefault="00981AD5" w:rsidP="00C917F2">
      <w:pPr>
        <w:rPr>
          <w:rFonts w:ascii="Cambria" w:hAnsi="Cambria"/>
          <w:b/>
          <w:i/>
        </w:rPr>
      </w:pPr>
    </w:p>
    <w:p w:rsidR="00C917F2" w:rsidRPr="00C917F2" w:rsidRDefault="00C917F2" w:rsidP="00C917F2">
      <w:pPr>
        <w:rPr>
          <w:rFonts w:ascii="Cambria" w:hAnsi="Cambria"/>
          <w:b/>
          <w:i/>
        </w:rPr>
      </w:pPr>
      <w:r w:rsidRPr="00C917F2">
        <w:rPr>
          <w:rFonts w:ascii="Cambria" w:hAnsi="Cambria"/>
          <w:b/>
          <w:i/>
        </w:rPr>
        <w:t>Measure: Black-backed woodpecker habitat change in quality due to salvage operations.</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120"/>
        <w:outlineLvl w:val="3"/>
        <w:rPr>
          <w:b/>
          <w:bCs/>
          <w:noProof/>
          <w:color w:val="000000"/>
          <w:sz w:val="28"/>
          <w:szCs w:val="28"/>
        </w:rPr>
      </w:pPr>
      <w:r w:rsidRPr="00C917F2">
        <w:rPr>
          <w:b/>
          <w:bCs/>
          <w:noProof/>
          <w:color w:val="000000"/>
          <w:sz w:val="28"/>
          <w:szCs w:val="28"/>
        </w:rPr>
        <w:t>Environmental Consequences</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Alternative 1 – No Action (Ecological Trend)</w:t>
      </w:r>
    </w:p>
    <w:p w:rsidR="00C917F2" w:rsidRPr="00C917F2" w:rsidRDefault="00C917F2" w:rsidP="00C917F2">
      <w:pPr>
        <w:spacing w:after="120"/>
        <w:rPr>
          <w:sz w:val="22"/>
        </w:rPr>
      </w:pPr>
      <w:r w:rsidRPr="00C917F2">
        <w:rPr>
          <w:sz w:val="22"/>
        </w:rPr>
        <w:t xml:space="preserve">Under Alternative 1 (No Action), current management plans would continue to guide management of the project area.  No fire-killed trees on </w:t>
      </w:r>
      <w:r w:rsidR="00063CA7">
        <w:rPr>
          <w:sz w:val="22"/>
        </w:rPr>
        <w:t>249</w:t>
      </w:r>
      <w:r w:rsidRPr="00C917F2">
        <w:rPr>
          <w:sz w:val="22"/>
        </w:rPr>
        <w:t xml:space="preserve"> acres would be harvested to meet project goals.  No danger trees along </w:t>
      </w:r>
      <w:r w:rsidR="007F647D">
        <w:rPr>
          <w:sz w:val="22"/>
        </w:rPr>
        <w:t>2.7</w:t>
      </w:r>
      <w:r w:rsidRPr="00C917F2">
        <w:rPr>
          <w:sz w:val="22"/>
        </w:rPr>
        <w:t xml:space="preserve"> miles of commercial haul routes would be felled and removed over an approximate 2 year time period to meet project goals.  Danger trees may be felled and left and/or removed along roads over a longer time period on an as-needed basis.  Currently, down wood habitat is low in the proposed harvest units due to consumption by high-severity burns from the </w:t>
      </w:r>
      <w:r w:rsidR="005F3638">
        <w:rPr>
          <w:sz w:val="22"/>
        </w:rPr>
        <w:t>Two Bulls</w:t>
      </w:r>
      <w:r w:rsidR="007F647D">
        <w:rPr>
          <w:sz w:val="22"/>
        </w:rPr>
        <w:t xml:space="preserve"> Fire</w:t>
      </w:r>
      <w:r w:rsidRPr="00C917F2">
        <w:rPr>
          <w:sz w:val="22"/>
        </w:rPr>
        <w:t xml:space="preserve">.  Standing dead trees in these proposed harvest units would fall over time, leaving </w:t>
      </w:r>
      <w:r w:rsidR="00DE2BA5">
        <w:rPr>
          <w:sz w:val="22"/>
        </w:rPr>
        <w:t>downed</w:t>
      </w:r>
      <w:r w:rsidR="00920973">
        <w:rPr>
          <w:sz w:val="22"/>
        </w:rPr>
        <w:t xml:space="preserve"> dead wood for wildlife habitat</w:t>
      </w:r>
      <w:r w:rsidRPr="00C917F2">
        <w:rPr>
          <w:sz w:val="22"/>
        </w:rPr>
        <w:t xml:space="preserve">. </w:t>
      </w:r>
    </w:p>
    <w:p w:rsidR="00C917F2" w:rsidRPr="00C917F2" w:rsidRDefault="00C917F2" w:rsidP="00C917F2">
      <w:pPr>
        <w:spacing w:after="120"/>
        <w:rPr>
          <w:sz w:val="22"/>
        </w:rPr>
      </w:pPr>
      <w:r w:rsidRPr="00C917F2">
        <w:rPr>
          <w:sz w:val="22"/>
        </w:rPr>
        <w:t xml:space="preserve">The </w:t>
      </w:r>
      <w:r w:rsidR="005F3638">
        <w:rPr>
          <w:sz w:val="22"/>
        </w:rPr>
        <w:t>Two Bulls</w:t>
      </w:r>
      <w:r w:rsidRPr="00C917F2">
        <w:rPr>
          <w:sz w:val="22"/>
        </w:rPr>
        <w:t xml:space="preserve"> fire caused a dramatic, short-term increase in snag numbers. Snag habitat occurring within the fire area particularly, is serving as intermittent habitat for most cavity excavators (Saab, Dudley and Thompson 2004). Snag numbers do not continually increase over time because the process of tree mortality and snag recruitment are balanced by the processes of snag decay and fall (Everett et al. 1999). Over time, snag habitat will decrease creating a gap in time when little snag habitat exists (primarily in stand replacement areas) because there are few green trees of sufficient size to provide recruitment. </w:t>
      </w:r>
      <w:proofErr w:type="spellStart"/>
      <w:r w:rsidRPr="00C917F2">
        <w:rPr>
          <w:sz w:val="22"/>
        </w:rPr>
        <w:t>Dahms</w:t>
      </w:r>
      <w:proofErr w:type="spellEnd"/>
      <w:r w:rsidRPr="00C917F2">
        <w:rPr>
          <w:sz w:val="22"/>
        </w:rPr>
        <w:t xml:space="preserve"> (1949) found 10 years post-fire, 50% of fire killed ponderosa pine snags remained standing but this declined to 22% standing after 22 years. It is estimated that about 75% of all snags may fall within 20 years (Keen 1929, </w:t>
      </w:r>
      <w:proofErr w:type="spellStart"/>
      <w:r w:rsidRPr="00C917F2">
        <w:rPr>
          <w:sz w:val="22"/>
        </w:rPr>
        <w:t>Dahms</w:t>
      </w:r>
      <w:proofErr w:type="spellEnd"/>
      <w:r w:rsidRPr="00C917F2">
        <w:rPr>
          <w:sz w:val="22"/>
        </w:rPr>
        <w:t xml:space="preserve"> 1949, Parks et al. 1999, and Everett et al. 1999). The effect of the </w:t>
      </w:r>
      <w:r w:rsidR="005F3638">
        <w:rPr>
          <w:sz w:val="22"/>
        </w:rPr>
        <w:t>Two Bulls</w:t>
      </w:r>
      <w:r w:rsidRPr="00C917F2">
        <w:rPr>
          <w:sz w:val="22"/>
        </w:rPr>
        <w:t xml:space="preserve"> fire is an immediate increase in snag habitat and </w:t>
      </w:r>
      <w:r w:rsidR="00920973">
        <w:rPr>
          <w:sz w:val="22"/>
        </w:rPr>
        <w:t xml:space="preserve">black-backed </w:t>
      </w:r>
      <w:r w:rsidRPr="00C917F2">
        <w:rPr>
          <w:sz w:val="22"/>
        </w:rPr>
        <w:t>woodpecker populations followed by a reduction in available habitat and a decrease in local populations as snags fall.</w:t>
      </w:r>
    </w:p>
    <w:p w:rsidR="00C917F2" w:rsidRPr="00C917F2" w:rsidRDefault="00C917F2" w:rsidP="00C917F2">
      <w:pPr>
        <w:spacing w:after="120"/>
        <w:rPr>
          <w:sz w:val="22"/>
        </w:rPr>
      </w:pPr>
      <w:r w:rsidRPr="00C917F2">
        <w:rPr>
          <w:sz w:val="22"/>
        </w:rPr>
        <w:t>No reforest</w:t>
      </w:r>
      <w:r w:rsidR="007F647D">
        <w:rPr>
          <w:sz w:val="22"/>
        </w:rPr>
        <w:t>ation of p</w:t>
      </w:r>
      <w:r w:rsidRPr="00C917F2">
        <w:rPr>
          <w:sz w:val="22"/>
        </w:rPr>
        <w:t xml:space="preserve">onderosa pine would occur on </w:t>
      </w:r>
      <w:r w:rsidR="00063CA7">
        <w:rPr>
          <w:sz w:val="22"/>
        </w:rPr>
        <w:t>249</w:t>
      </w:r>
      <w:r w:rsidRPr="00C917F2">
        <w:rPr>
          <w:sz w:val="22"/>
        </w:rPr>
        <w:t xml:space="preserve"> acres to accelerate the development of desired forest conditions consistent with management plan objectives.  Stands that underwent stand-replacement and mixed mortality fires would be dependent on nearby natural seeds for reforestation.  </w:t>
      </w:r>
      <w:r w:rsidRPr="00C917F2">
        <w:rPr>
          <w:rFonts w:eastAsia="Calibri"/>
          <w:sz w:val="22"/>
          <w:szCs w:val="22"/>
        </w:rPr>
        <w:t>The time period of dominance by shrubs, namely snowbush (</w:t>
      </w:r>
      <w:proofErr w:type="spellStart"/>
      <w:r w:rsidRPr="00C917F2">
        <w:rPr>
          <w:rFonts w:eastAsia="Calibri"/>
          <w:i/>
          <w:iCs/>
          <w:sz w:val="22"/>
          <w:szCs w:val="22"/>
        </w:rPr>
        <w:t>Ceanothus</w:t>
      </w:r>
      <w:proofErr w:type="spellEnd"/>
      <w:r w:rsidRPr="00C917F2">
        <w:rPr>
          <w:rFonts w:eastAsia="Calibri"/>
          <w:i/>
          <w:iCs/>
          <w:sz w:val="22"/>
          <w:szCs w:val="22"/>
        </w:rPr>
        <w:t xml:space="preserve"> </w:t>
      </w:r>
      <w:proofErr w:type="spellStart"/>
      <w:r w:rsidRPr="00C917F2">
        <w:rPr>
          <w:rFonts w:eastAsia="Calibri"/>
          <w:i/>
          <w:iCs/>
          <w:sz w:val="22"/>
          <w:szCs w:val="22"/>
        </w:rPr>
        <w:t>velutinus</w:t>
      </w:r>
      <w:proofErr w:type="spellEnd"/>
      <w:r w:rsidRPr="00C917F2">
        <w:rPr>
          <w:rFonts w:eastAsia="Calibri"/>
          <w:sz w:val="22"/>
          <w:szCs w:val="22"/>
        </w:rPr>
        <w:t xml:space="preserve">) and </w:t>
      </w:r>
      <w:proofErr w:type="spellStart"/>
      <w:r w:rsidRPr="00C917F2">
        <w:rPr>
          <w:rFonts w:eastAsia="Calibri"/>
          <w:sz w:val="22"/>
          <w:szCs w:val="22"/>
        </w:rPr>
        <w:t>greenleaf</w:t>
      </w:r>
      <w:proofErr w:type="spellEnd"/>
      <w:r w:rsidRPr="00C917F2">
        <w:rPr>
          <w:rFonts w:eastAsia="Calibri"/>
          <w:sz w:val="22"/>
          <w:szCs w:val="22"/>
        </w:rPr>
        <w:t xml:space="preserve"> manzanita (</w:t>
      </w:r>
      <w:proofErr w:type="spellStart"/>
      <w:r w:rsidRPr="00C917F2">
        <w:rPr>
          <w:rFonts w:eastAsia="Calibri"/>
          <w:i/>
          <w:iCs/>
          <w:sz w:val="22"/>
          <w:szCs w:val="22"/>
        </w:rPr>
        <w:t>Arctostaphylos</w:t>
      </w:r>
      <w:proofErr w:type="spellEnd"/>
      <w:r w:rsidRPr="00C917F2">
        <w:rPr>
          <w:rFonts w:eastAsia="Calibri"/>
          <w:i/>
          <w:iCs/>
          <w:sz w:val="22"/>
          <w:szCs w:val="22"/>
        </w:rPr>
        <w:t xml:space="preserve"> </w:t>
      </w:r>
      <w:proofErr w:type="spellStart"/>
      <w:r w:rsidRPr="00C917F2">
        <w:rPr>
          <w:rFonts w:eastAsia="Calibri"/>
          <w:i/>
          <w:iCs/>
          <w:sz w:val="22"/>
          <w:szCs w:val="22"/>
        </w:rPr>
        <w:t>patula</w:t>
      </w:r>
      <w:proofErr w:type="spellEnd"/>
      <w:r w:rsidRPr="00C917F2">
        <w:rPr>
          <w:rFonts w:eastAsia="Calibri"/>
          <w:sz w:val="22"/>
          <w:szCs w:val="22"/>
        </w:rPr>
        <w:t xml:space="preserve">) could last up to a century. Delayed reforestation would increase the likelihood of this long period of shrub dominance. </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 xml:space="preserve">Alternative 2 - Direct and Indirect Effects </w:t>
      </w:r>
    </w:p>
    <w:p w:rsidR="00C917F2" w:rsidRPr="00C917F2" w:rsidRDefault="00C917F2" w:rsidP="00C917F2">
      <w:pPr>
        <w:spacing w:after="120"/>
        <w:rPr>
          <w:sz w:val="22"/>
          <w:szCs w:val="22"/>
        </w:rPr>
      </w:pPr>
      <w:r w:rsidRPr="00C917F2">
        <w:rPr>
          <w:sz w:val="22"/>
          <w:szCs w:val="22"/>
        </w:rPr>
        <w:t>There are no known black-backed woodpecker nest sites within salvage units, danger tree removal along haul routes, or reforestation areas.</w:t>
      </w:r>
    </w:p>
    <w:p w:rsidR="00C917F2" w:rsidRPr="00C917F2" w:rsidRDefault="00C917F2" w:rsidP="00C917F2">
      <w:pPr>
        <w:spacing w:after="120"/>
        <w:rPr>
          <w:sz w:val="22"/>
          <w:szCs w:val="22"/>
        </w:rPr>
      </w:pPr>
      <w:r w:rsidRPr="00C917F2">
        <w:rPr>
          <w:sz w:val="22"/>
          <w:szCs w:val="22"/>
        </w:rPr>
        <w:t>Several studies found that black-</w:t>
      </w:r>
      <w:proofErr w:type="spellStart"/>
      <w:r w:rsidRPr="00C917F2">
        <w:rPr>
          <w:sz w:val="22"/>
          <w:szCs w:val="22"/>
        </w:rPr>
        <w:t>backed</w:t>
      </w:r>
      <w:r w:rsidR="002A182B">
        <w:rPr>
          <w:sz w:val="22"/>
          <w:szCs w:val="22"/>
        </w:rPr>
        <w:t>s</w:t>
      </w:r>
      <w:proofErr w:type="spellEnd"/>
      <w:r w:rsidRPr="00C917F2">
        <w:rPr>
          <w:sz w:val="22"/>
          <w:szCs w:val="22"/>
        </w:rPr>
        <w:t xml:space="preserve"> are found primarily in unlogged sites or clumps of high density trees/snags for both nesting and foraging (Saab and Dudley 1998, </w:t>
      </w:r>
      <w:proofErr w:type="spellStart"/>
      <w:r w:rsidRPr="00C917F2">
        <w:rPr>
          <w:sz w:val="22"/>
          <w:szCs w:val="22"/>
        </w:rPr>
        <w:t>Hejl</w:t>
      </w:r>
      <w:proofErr w:type="spellEnd"/>
      <w:r w:rsidRPr="00C917F2">
        <w:rPr>
          <w:sz w:val="22"/>
          <w:szCs w:val="22"/>
        </w:rPr>
        <w:t xml:space="preserve"> and </w:t>
      </w:r>
      <w:proofErr w:type="spellStart"/>
      <w:r w:rsidRPr="00C917F2">
        <w:rPr>
          <w:sz w:val="22"/>
          <w:szCs w:val="22"/>
        </w:rPr>
        <w:t>McFadzen</w:t>
      </w:r>
      <w:proofErr w:type="spellEnd"/>
      <w:r w:rsidRPr="00C917F2">
        <w:rPr>
          <w:sz w:val="22"/>
          <w:szCs w:val="22"/>
        </w:rPr>
        <w:t xml:space="preserve"> 2000, Haggard and Gaines 2001, Saab et al. 2002, </w:t>
      </w:r>
      <w:proofErr w:type="spellStart"/>
      <w:r w:rsidRPr="00C917F2">
        <w:rPr>
          <w:sz w:val="22"/>
          <w:szCs w:val="22"/>
        </w:rPr>
        <w:t>Cahall</w:t>
      </w:r>
      <w:proofErr w:type="spellEnd"/>
      <w:r w:rsidRPr="00C917F2">
        <w:rPr>
          <w:sz w:val="22"/>
          <w:szCs w:val="22"/>
        </w:rPr>
        <w:t xml:space="preserve"> 2007, and Hanson et al 2008).  </w:t>
      </w:r>
      <w:proofErr w:type="gramStart"/>
      <w:r w:rsidRPr="00C917F2">
        <w:rPr>
          <w:sz w:val="22"/>
          <w:szCs w:val="22"/>
        </w:rPr>
        <w:t>Management recommendation</w:t>
      </w:r>
      <w:r w:rsidR="002A182B">
        <w:rPr>
          <w:sz w:val="22"/>
          <w:szCs w:val="22"/>
        </w:rPr>
        <w:t>s</w:t>
      </w:r>
      <w:r w:rsidRPr="00C917F2">
        <w:rPr>
          <w:sz w:val="22"/>
          <w:szCs w:val="22"/>
        </w:rPr>
        <w:t xml:space="preserve"> from </w:t>
      </w:r>
      <w:proofErr w:type="spellStart"/>
      <w:r w:rsidRPr="00C917F2">
        <w:rPr>
          <w:sz w:val="22"/>
          <w:szCs w:val="22"/>
        </w:rPr>
        <w:t>Forristal</w:t>
      </w:r>
      <w:proofErr w:type="spellEnd"/>
      <w:r w:rsidRPr="00C917F2">
        <w:rPr>
          <w:sz w:val="22"/>
          <w:szCs w:val="22"/>
        </w:rPr>
        <w:t xml:space="preserve"> </w:t>
      </w:r>
      <w:r w:rsidR="002A182B">
        <w:rPr>
          <w:sz w:val="22"/>
          <w:szCs w:val="22"/>
        </w:rPr>
        <w:t>(</w:t>
      </w:r>
      <w:r w:rsidRPr="00C917F2">
        <w:rPr>
          <w:sz w:val="22"/>
          <w:szCs w:val="22"/>
        </w:rPr>
        <w:t>2009</w:t>
      </w:r>
      <w:r w:rsidR="002A182B">
        <w:rPr>
          <w:sz w:val="22"/>
          <w:szCs w:val="22"/>
        </w:rPr>
        <w:t>)</w:t>
      </w:r>
      <w:r w:rsidRPr="00C917F2">
        <w:rPr>
          <w:sz w:val="22"/>
          <w:szCs w:val="22"/>
        </w:rPr>
        <w:t xml:space="preserve"> suggests</w:t>
      </w:r>
      <w:proofErr w:type="gramEnd"/>
      <w:r w:rsidRPr="00C917F2">
        <w:rPr>
          <w:sz w:val="22"/>
          <w:szCs w:val="22"/>
        </w:rPr>
        <w:t xml:space="preserve"> maintaining a full range of snag characteristic</w:t>
      </w:r>
      <w:r w:rsidR="002A182B">
        <w:rPr>
          <w:sz w:val="22"/>
          <w:szCs w:val="22"/>
        </w:rPr>
        <w:t>s</w:t>
      </w:r>
      <w:r w:rsidRPr="00C917F2">
        <w:rPr>
          <w:sz w:val="22"/>
          <w:szCs w:val="22"/>
        </w:rPr>
        <w:t>, due to the fact that black-backed woodpeckers showed a ch</w:t>
      </w:r>
      <w:r w:rsidR="002A182B">
        <w:rPr>
          <w:sz w:val="22"/>
          <w:szCs w:val="22"/>
        </w:rPr>
        <w:t>anging preference for nest snag</w:t>
      </w:r>
      <w:r w:rsidRPr="00C917F2">
        <w:rPr>
          <w:sz w:val="22"/>
          <w:szCs w:val="22"/>
        </w:rPr>
        <w:t xml:space="preserve"> characteristics over-time.  </w:t>
      </w:r>
      <w:r w:rsidR="002329C0">
        <w:rPr>
          <w:sz w:val="22"/>
          <w:szCs w:val="22"/>
        </w:rPr>
        <w:t>T</w:t>
      </w:r>
      <w:r w:rsidRPr="00C917F2">
        <w:rPr>
          <w:sz w:val="22"/>
          <w:szCs w:val="22"/>
        </w:rPr>
        <w:t xml:space="preserve">o </w:t>
      </w:r>
      <w:r w:rsidR="002329C0">
        <w:rPr>
          <w:sz w:val="22"/>
          <w:szCs w:val="22"/>
        </w:rPr>
        <w:t xml:space="preserve">help </w:t>
      </w:r>
      <w:r w:rsidRPr="00C917F2">
        <w:rPr>
          <w:sz w:val="22"/>
          <w:szCs w:val="22"/>
        </w:rPr>
        <w:t xml:space="preserve">meet </w:t>
      </w:r>
      <w:r w:rsidRPr="00C917F2">
        <w:rPr>
          <w:sz w:val="22"/>
          <w:szCs w:val="22"/>
        </w:rPr>
        <w:lastRenderedPageBreak/>
        <w:t xml:space="preserve">the habitat needs of the black-backed woodpecker, it was determined that leaving </w:t>
      </w:r>
      <w:r w:rsidR="002329C0">
        <w:rPr>
          <w:sz w:val="22"/>
          <w:szCs w:val="22"/>
        </w:rPr>
        <w:t>an area</w:t>
      </w:r>
      <w:r w:rsidRPr="00C917F2">
        <w:rPr>
          <w:sz w:val="22"/>
          <w:szCs w:val="22"/>
        </w:rPr>
        <w:t xml:space="preserve"> of untreated habitat would provide the best utility for the black-backed woodpecker.  As a result, approximately </w:t>
      </w:r>
      <w:r w:rsidR="002329C0">
        <w:rPr>
          <w:sz w:val="22"/>
          <w:szCs w:val="22"/>
        </w:rPr>
        <w:t xml:space="preserve">208 </w:t>
      </w:r>
      <w:r w:rsidRPr="00C917F2">
        <w:rPr>
          <w:sz w:val="22"/>
          <w:szCs w:val="22"/>
        </w:rPr>
        <w:t>acres (</w:t>
      </w:r>
      <w:r w:rsidR="002329C0">
        <w:rPr>
          <w:sz w:val="22"/>
          <w:szCs w:val="22"/>
        </w:rPr>
        <w:t>45.5</w:t>
      </w:r>
      <w:r w:rsidRPr="00C917F2">
        <w:rPr>
          <w:sz w:val="22"/>
          <w:szCs w:val="22"/>
        </w:rPr>
        <w:t>% of USFS administered lands</w:t>
      </w:r>
      <w:r w:rsidR="002A182B">
        <w:rPr>
          <w:sz w:val="22"/>
          <w:szCs w:val="22"/>
        </w:rPr>
        <w:t xml:space="preserve"> part of the Two Bulls Fire</w:t>
      </w:r>
      <w:r w:rsidRPr="00C917F2">
        <w:rPr>
          <w:sz w:val="22"/>
          <w:szCs w:val="22"/>
        </w:rPr>
        <w:t xml:space="preserve">) will be left untreated to provide </w:t>
      </w:r>
      <w:r w:rsidR="002329C0">
        <w:rPr>
          <w:sz w:val="22"/>
          <w:szCs w:val="22"/>
        </w:rPr>
        <w:t xml:space="preserve">unlogged </w:t>
      </w:r>
      <w:r w:rsidRPr="00C917F2">
        <w:rPr>
          <w:sz w:val="22"/>
          <w:szCs w:val="22"/>
        </w:rPr>
        <w:t xml:space="preserve">black-backed woodpecker habitat.  </w:t>
      </w:r>
    </w:p>
    <w:p w:rsidR="00C917F2" w:rsidRPr="00C917F2" w:rsidRDefault="00C917F2" w:rsidP="00C917F2">
      <w:pPr>
        <w:spacing w:after="120"/>
        <w:rPr>
          <w:sz w:val="22"/>
          <w:szCs w:val="22"/>
        </w:rPr>
      </w:pPr>
      <w:r w:rsidRPr="00C917F2">
        <w:rPr>
          <w:sz w:val="22"/>
          <w:szCs w:val="22"/>
        </w:rPr>
        <w:t xml:space="preserve">There are approximately </w:t>
      </w:r>
      <w:r w:rsidR="00063CA7">
        <w:rPr>
          <w:sz w:val="22"/>
          <w:szCs w:val="22"/>
        </w:rPr>
        <w:t>249</w:t>
      </w:r>
      <w:r w:rsidRPr="00C917F2">
        <w:rPr>
          <w:sz w:val="22"/>
          <w:szCs w:val="22"/>
        </w:rPr>
        <w:t xml:space="preserve"> acres of </w:t>
      </w:r>
      <w:r w:rsidR="002329C0">
        <w:rPr>
          <w:sz w:val="22"/>
          <w:szCs w:val="22"/>
        </w:rPr>
        <w:t xml:space="preserve">salvage in </w:t>
      </w:r>
      <w:r w:rsidRPr="00C917F2">
        <w:rPr>
          <w:sz w:val="22"/>
          <w:szCs w:val="22"/>
        </w:rPr>
        <w:t xml:space="preserve">stand replacement </w:t>
      </w:r>
      <w:r w:rsidR="002329C0">
        <w:rPr>
          <w:sz w:val="22"/>
          <w:szCs w:val="22"/>
        </w:rPr>
        <w:t>burned</w:t>
      </w:r>
      <w:r w:rsidRPr="00C917F2">
        <w:rPr>
          <w:sz w:val="22"/>
          <w:szCs w:val="22"/>
        </w:rPr>
        <w:t xml:space="preserve"> </w:t>
      </w:r>
      <w:r w:rsidR="002329C0">
        <w:rPr>
          <w:sz w:val="22"/>
          <w:szCs w:val="22"/>
        </w:rPr>
        <w:t>PPDF habitat</w:t>
      </w:r>
      <w:r w:rsidRPr="00C917F2">
        <w:rPr>
          <w:sz w:val="22"/>
          <w:szCs w:val="22"/>
        </w:rPr>
        <w:t xml:space="preserve">.  In the salvage, snags will be removed, which will result in a reduction of potential foraging habitat and nest sites.  While black-backed woodpeckers generally select </w:t>
      </w:r>
      <w:proofErr w:type="spellStart"/>
      <w:r w:rsidRPr="00C917F2">
        <w:rPr>
          <w:sz w:val="22"/>
          <w:szCs w:val="22"/>
        </w:rPr>
        <w:t>unsalvaged</w:t>
      </w:r>
      <w:proofErr w:type="spellEnd"/>
      <w:r w:rsidRPr="00C917F2">
        <w:rPr>
          <w:sz w:val="22"/>
          <w:szCs w:val="22"/>
        </w:rPr>
        <w:t xml:space="preserve"> areas</w:t>
      </w:r>
      <w:r w:rsidR="00DC7C43">
        <w:rPr>
          <w:sz w:val="22"/>
          <w:szCs w:val="22"/>
        </w:rPr>
        <w:t xml:space="preserve"> for foraging</w:t>
      </w:r>
      <w:r w:rsidRPr="00C917F2">
        <w:rPr>
          <w:sz w:val="22"/>
          <w:szCs w:val="22"/>
        </w:rPr>
        <w:t xml:space="preserve"> (Hanson 2008), </w:t>
      </w:r>
      <w:proofErr w:type="spellStart"/>
      <w:r w:rsidRPr="00C917F2">
        <w:rPr>
          <w:sz w:val="22"/>
          <w:szCs w:val="22"/>
        </w:rPr>
        <w:t>Cahall</w:t>
      </w:r>
      <w:proofErr w:type="spellEnd"/>
      <w:r w:rsidRPr="00C917F2">
        <w:rPr>
          <w:sz w:val="22"/>
          <w:szCs w:val="22"/>
        </w:rPr>
        <w:t xml:space="preserve"> (2007) recommends leaving large snags within the units to provide foraging habitat.  The snag retention strategy will retain </w:t>
      </w:r>
      <w:r w:rsidR="002329C0">
        <w:rPr>
          <w:sz w:val="22"/>
          <w:szCs w:val="22"/>
        </w:rPr>
        <w:t xml:space="preserve">all </w:t>
      </w:r>
      <w:r w:rsidRPr="00C917F2">
        <w:rPr>
          <w:sz w:val="22"/>
          <w:szCs w:val="22"/>
        </w:rPr>
        <w:t xml:space="preserve">snags greater than or equal to 20 inches dbh, </w:t>
      </w:r>
      <w:r w:rsidR="002329C0">
        <w:rPr>
          <w:sz w:val="22"/>
          <w:szCs w:val="22"/>
        </w:rPr>
        <w:t xml:space="preserve">(4/acre) </w:t>
      </w:r>
      <w:r w:rsidRPr="00C917F2">
        <w:rPr>
          <w:sz w:val="22"/>
          <w:szCs w:val="22"/>
        </w:rPr>
        <w:t xml:space="preserve">which will provide some nesting and foraging opportunities for black-backed woodpeckers.   </w:t>
      </w:r>
    </w:p>
    <w:p w:rsidR="00C917F2" w:rsidRPr="001046AD" w:rsidRDefault="00C917F2" w:rsidP="001046AD">
      <w:pPr>
        <w:spacing w:after="120"/>
        <w:rPr>
          <w:sz w:val="22"/>
          <w:szCs w:val="22"/>
        </w:rPr>
      </w:pPr>
      <w:r w:rsidRPr="00C917F2">
        <w:rPr>
          <w:sz w:val="22"/>
          <w:szCs w:val="22"/>
        </w:rPr>
        <w:t xml:space="preserve">The following is a summary of changes to the quality of black-backed woodpecker habitat </w:t>
      </w:r>
      <w:r w:rsidR="00920973">
        <w:rPr>
          <w:sz w:val="22"/>
          <w:szCs w:val="22"/>
        </w:rPr>
        <w:t>in</w:t>
      </w:r>
      <w:r w:rsidRPr="00C917F2">
        <w:rPr>
          <w:sz w:val="22"/>
          <w:szCs w:val="22"/>
        </w:rPr>
        <w:t xml:space="preserve"> the </w:t>
      </w:r>
      <w:r w:rsidR="005F3638">
        <w:rPr>
          <w:sz w:val="22"/>
          <w:szCs w:val="22"/>
        </w:rPr>
        <w:t>Two Bulls</w:t>
      </w:r>
      <w:r w:rsidR="00920973">
        <w:rPr>
          <w:sz w:val="22"/>
          <w:szCs w:val="22"/>
        </w:rPr>
        <w:t xml:space="preserve"> Fire area</w:t>
      </w:r>
      <w:r w:rsidRPr="00C917F2">
        <w:rPr>
          <w:sz w:val="22"/>
          <w:szCs w:val="22"/>
        </w:rPr>
        <w:t xml:space="preserve"> as a result of the </w:t>
      </w:r>
      <w:r w:rsidR="005F3638">
        <w:rPr>
          <w:sz w:val="22"/>
          <w:szCs w:val="22"/>
        </w:rPr>
        <w:t>Two Bulls</w:t>
      </w:r>
      <w:r w:rsidRPr="00C917F2">
        <w:rPr>
          <w:sz w:val="22"/>
          <w:szCs w:val="22"/>
        </w:rPr>
        <w:t xml:space="preserve"> Timber Salvage project. </w:t>
      </w:r>
      <w:r w:rsidR="00DC7C43">
        <w:rPr>
          <w:sz w:val="22"/>
          <w:szCs w:val="22"/>
        </w:rPr>
        <w:t xml:space="preserve">Prior to the fire, there were approximately 20 acres of low quality habitat for black-backed woodpeckers.  The Two Bulls Fire created 457 acres of low quality habitat.  </w:t>
      </w:r>
      <w:r w:rsidRPr="00C917F2">
        <w:rPr>
          <w:sz w:val="22"/>
          <w:szCs w:val="22"/>
        </w:rPr>
        <w:t xml:space="preserve">Approximately </w:t>
      </w:r>
      <w:r w:rsidR="00536D5D">
        <w:rPr>
          <w:sz w:val="22"/>
          <w:szCs w:val="22"/>
        </w:rPr>
        <w:t>249</w:t>
      </w:r>
      <w:r w:rsidRPr="00C917F2">
        <w:rPr>
          <w:sz w:val="22"/>
          <w:szCs w:val="22"/>
        </w:rPr>
        <w:t xml:space="preserve"> acres of </w:t>
      </w:r>
      <w:r w:rsidR="00DC7C43">
        <w:rPr>
          <w:sz w:val="22"/>
          <w:szCs w:val="22"/>
        </w:rPr>
        <w:t xml:space="preserve">this created </w:t>
      </w:r>
      <w:r w:rsidR="00536D5D">
        <w:rPr>
          <w:sz w:val="22"/>
          <w:szCs w:val="22"/>
        </w:rPr>
        <w:t xml:space="preserve">low </w:t>
      </w:r>
      <w:r w:rsidRPr="00C917F2">
        <w:rPr>
          <w:sz w:val="22"/>
          <w:szCs w:val="22"/>
        </w:rPr>
        <w:t xml:space="preserve">quality habitat will be changed </w:t>
      </w:r>
      <w:r w:rsidR="00DC7C43">
        <w:rPr>
          <w:sz w:val="22"/>
          <w:szCs w:val="22"/>
        </w:rPr>
        <w:t>t</w:t>
      </w:r>
      <w:r w:rsidRPr="00C917F2">
        <w:rPr>
          <w:sz w:val="22"/>
          <w:szCs w:val="22"/>
        </w:rPr>
        <w:t xml:space="preserve">o poor quality habitat </w:t>
      </w:r>
      <w:r w:rsidR="00DC7C43">
        <w:rPr>
          <w:sz w:val="22"/>
          <w:szCs w:val="22"/>
        </w:rPr>
        <w:t xml:space="preserve">thus </w:t>
      </w:r>
      <w:r w:rsidRPr="00C917F2">
        <w:rPr>
          <w:sz w:val="22"/>
          <w:szCs w:val="22"/>
        </w:rPr>
        <w:t xml:space="preserve">leaving approximately </w:t>
      </w:r>
      <w:r w:rsidR="00536D5D">
        <w:rPr>
          <w:sz w:val="22"/>
          <w:szCs w:val="22"/>
        </w:rPr>
        <w:t>208</w:t>
      </w:r>
      <w:r w:rsidRPr="00C917F2">
        <w:rPr>
          <w:sz w:val="22"/>
          <w:szCs w:val="22"/>
        </w:rPr>
        <w:t xml:space="preserve"> acres of </w:t>
      </w:r>
      <w:r w:rsidR="00536D5D">
        <w:rPr>
          <w:sz w:val="22"/>
          <w:szCs w:val="22"/>
        </w:rPr>
        <w:t>low</w:t>
      </w:r>
      <w:r w:rsidRPr="00C917F2">
        <w:rPr>
          <w:sz w:val="22"/>
          <w:szCs w:val="22"/>
        </w:rPr>
        <w:t xml:space="preserve"> quality</w:t>
      </w:r>
      <w:r w:rsidR="00DC7C43">
        <w:rPr>
          <w:sz w:val="22"/>
          <w:szCs w:val="22"/>
        </w:rPr>
        <w:t xml:space="preserve"> (Table 29)</w:t>
      </w:r>
      <w:r w:rsidRPr="00C917F2">
        <w:rPr>
          <w:sz w:val="22"/>
          <w:szCs w:val="22"/>
        </w:rPr>
        <w:t xml:space="preserve">. </w:t>
      </w:r>
      <w:r w:rsidR="00DC7C43">
        <w:rPr>
          <w:sz w:val="22"/>
          <w:szCs w:val="22"/>
        </w:rPr>
        <w:t>In comparison with pre-fire conditions, there</w:t>
      </w:r>
      <w:r w:rsidR="00536D5D">
        <w:rPr>
          <w:sz w:val="22"/>
          <w:szCs w:val="22"/>
        </w:rPr>
        <w:t xml:space="preserve"> is an increase of 4</w:t>
      </w:r>
      <w:r w:rsidR="00920973">
        <w:rPr>
          <w:sz w:val="22"/>
          <w:szCs w:val="22"/>
        </w:rPr>
        <w:t>5</w:t>
      </w:r>
      <w:r w:rsidR="00536D5D">
        <w:rPr>
          <w:sz w:val="22"/>
          <w:szCs w:val="22"/>
        </w:rPr>
        <w:t xml:space="preserve">7 acres of </w:t>
      </w:r>
      <w:r w:rsidR="00920973">
        <w:rPr>
          <w:sz w:val="22"/>
          <w:szCs w:val="22"/>
        </w:rPr>
        <w:t>habitat overall</w:t>
      </w:r>
      <w:r w:rsidR="00536D5D">
        <w:rPr>
          <w:sz w:val="22"/>
          <w:szCs w:val="22"/>
        </w:rPr>
        <w:t xml:space="preserve"> and an increase of 188 acres of low quality habitat </w:t>
      </w:r>
      <w:r w:rsidRPr="00C917F2">
        <w:rPr>
          <w:sz w:val="22"/>
          <w:szCs w:val="22"/>
        </w:rPr>
        <w:t xml:space="preserve">(See </w:t>
      </w:r>
      <w:r w:rsidR="00536D5D">
        <w:rPr>
          <w:sz w:val="22"/>
          <w:szCs w:val="22"/>
        </w:rPr>
        <w:t>Table 29</w:t>
      </w:r>
      <w:r w:rsidRPr="001046AD">
        <w:rPr>
          <w:sz w:val="22"/>
          <w:szCs w:val="22"/>
        </w:rPr>
        <w:t>).</w:t>
      </w:r>
    </w:p>
    <w:p w:rsidR="00C917F2" w:rsidRPr="001046AD" w:rsidRDefault="001046AD" w:rsidP="001046AD">
      <w:pPr>
        <w:pStyle w:val="Caption"/>
        <w:spacing w:after="0"/>
        <w:rPr>
          <w:rFonts w:asciiTheme="minorHAnsi" w:hAnsiTheme="minorHAnsi" w:cstheme="minorHAnsi"/>
          <w:b w:val="0"/>
          <w:color w:val="auto"/>
          <w:sz w:val="22"/>
          <w:szCs w:val="22"/>
        </w:rPr>
      </w:pPr>
      <w:r w:rsidRPr="001046AD">
        <w:rPr>
          <w:rFonts w:asciiTheme="minorHAnsi" w:hAnsiTheme="minorHAnsi" w:cstheme="minorHAnsi"/>
          <w:b w:val="0"/>
          <w:color w:val="auto"/>
          <w:sz w:val="22"/>
          <w:szCs w:val="22"/>
        </w:rPr>
        <w:t>Table</w:t>
      </w:r>
      <w:r w:rsidR="00536D5D">
        <w:rPr>
          <w:rFonts w:asciiTheme="minorHAnsi" w:hAnsiTheme="minorHAnsi" w:cstheme="minorHAnsi"/>
          <w:b w:val="0"/>
          <w:color w:val="auto"/>
          <w:sz w:val="22"/>
          <w:szCs w:val="22"/>
        </w:rPr>
        <w:t>29</w:t>
      </w:r>
      <w:r w:rsidR="00C917F2" w:rsidRPr="001046AD">
        <w:rPr>
          <w:rFonts w:asciiTheme="minorHAnsi" w:hAnsiTheme="minorHAnsi" w:cstheme="minorHAnsi"/>
          <w:b w:val="0"/>
          <w:color w:val="auto"/>
          <w:sz w:val="22"/>
          <w:szCs w:val="22"/>
        </w:rPr>
        <w:t xml:space="preserve">.  Comparison of black-backed woodpecker habitat within the </w:t>
      </w:r>
      <w:r w:rsidR="005F3638">
        <w:rPr>
          <w:rFonts w:asciiTheme="minorHAnsi" w:hAnsiTheme="minorHAnsi" w:cstheme="minorHAnsi"/>
          <w:b w:val="0"/>
          <w:color w:val="auto"/>
          <w:sz w:val="22"/>
          <w:szCs w:val="22"/>
        </w:rPr>
        <w:t>Two Bulls</w:t>
      </w:r>
      <w:r w:rsidR="00C917F2" w:rsidRPr="001046AD">
        <w:rPr>
          <w:rFonts w:asciiTheme="minorHAnsi" w:hAnsiTheme="minorHAnsi" w:cstheme="minorHAnsi"/>
          <w:b w:val="0"/>
          <w:color w:val="auto"/>
          <w:sz w:val="22"/>
          <w:szCs w:val="22"/>
        </w:rPr>
        <w:t xml:space="preserve"> Fire Area.</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1296"/>
        <w:gridCol w:w="1612"/>
        <w:gridCol w:w="1788"/>
        <w:gridCol w:w="1789"/>
        <w:gridCol w:w="1612"/>
      </w:tblGrid>
      <w:tr w:rsidR="00C917F2" w:rsidRPr="00C917F2" w:rsidTr="00C917F2">
        <w:tc>
          <w:tcPr>
            <w:tcW w:w="1443" w:type="dxa"/>
            <w:tcBorders>
              <w:bottom w:val="single" w:sz="4" w:space="0" w:color="auto"/>
            </w:tcBorders>
            <w:shd w:val="clear" w:color="auto" w:fill="D9D9D9" w:themeFill="background1" w:themeFillShade="D9"/>
          </w:tcPr>
          <w:p w:rsidR="00C917F2" w:rsidRPr="00C917F2" w:rsidRDefault="00C917F2" w:rsidP="00C917F2">
            <w:pPr>
              <w:rPr>
                <w:rFonts w:ascii="Calibri" w:hAnsi="Calibri" w:cs="Calibri"/>
                <w:b/>
              </w:rPr>
            </w:pPr>
            <w:r w:rsidRPr="00C917F2">
              <w:rPr>
                <w:rFonts w:ascii="Calibri" w:hAnsi="Calibri" w:cs="Calibri"/>
                <w:b/>
                <w:sz w:val="22"/>
                <w:szCs w:val="22"/>
              </w:rPr>
              <w:t>Species</w:t>
            </w:r>
          </w:p>
        </w:tc>
        <w:tc>
          <w:tcPr>
            <w:tcW w:w="1296" w:type="dxa"/>
            <w:tcBorders>
              <w:bottom w:val="single" w:sz="4" w:space="0" w:color="auto"/>
            </w:tcBorders>
            <w:shd w:val="clear" w:color="auto" w:fill="D9D9D9" w:themeFill="background1" w:themeFillShade="D9"/>
          </w:tcPr>
          <w:p w:rsidR="00C917F2" w:rsidRPr="00C917F2" w:rsidRDefault="00C917F2" w:rsidP="00C917F2">
            <w:pPr>
              <w:rPr>
                <w:rFonts w:ascii="Calibri" w:hAnsi="Calibri" w:cs="Calibri"/>
                <w:b/>
              </w:rPr>
            </w:pPr>
            <w:r w:rsidRPr="00C917F2">
              <w:rPr>
                <w:rFonts w:ascii="Calibri" w:hAnsi="Calibri" w:cs="Calibri"/>
                <w:b/>
                <w:sz w:val="22"/>
                <w:szCs w:val="22"/>
              </w:rPr>
              <w:t>Action</w:t>
            </w:r>
          </w:p>
        </w:tc>
        <w:tc>
          <w:tcPr>
            <w:tcW w:w="1612" w:type="dxa"/>
            <w:tcBorders>
              <w:bottom w:val="single" w:sz="4" w:space="0" w:color="auto"/>
            </w:tcBorders>
            <w:shd w:val="clear" w:color="auto" w:fill="D9D9D9" w:themeFill="background1" w:themeFillShade="D9"/>
          </w:tcPr>
          <w:p w:rsidR="00C917F2" w:rsidRPr="00C917F2" w:rsidRDefault="00C917F2" w:rsidP="00C917F2">
            <w:pPr>
              <w:rPr>
                <w:rFonts w:ascii="Calibri" w:hAnsi="Calibri" w:cs="Calibri"/>
                <w:b/>
              </w:rPr>
            </w:pPr>
            <w:r w:rsidRPr="00C917F2">
              <w:rPr>
                <w:rFonts w:ascii="Calibri" w:hAnsi="Calibri" w:cs="Calibri"/>
                <w:b/>
                <w:sz w:val="22"/>
                <w:szCs w:val="22"/>
              </w:rPr>
              <w:t xml:space="preserve">Poor Quality Habitat 0-29% tolerance level </w:t>
            </w:r>
          </w:p>
          <w:p w:rsidR="00C917F2" w:rsidRPr="00C917F2" w:rsidRDefault="00C917F2" w:rsidP="00C917F2">
            <w:pPr>
              <w:rPr>
                <w:rFonts w:ascii="Calibri" w:hAnsi="Calibri" w:cs="Calibri"/>
                <w:b/>
              </w:rPr>
            </w:pPr>
            <w:r w:rsidRPr="00C917F2">
              <w:rPr>
                <w:rFonts w:ascii="Calibri" w:hAnsi="Calibri" w:cs="Calibri"/>
                <w:b/>
                <w:sz w:val="22"/>
                <w:szCs w:val="22"/>
              </w:rPr>
              <w:t>(acres)</w:t>
            </w:r>
          </w:p>
        </w:tc>
        <w:tc>
          <w:tcPr>
            <w:tcW w:w="1788" w:type="dxa"/>
            <w:tcBorders>
              <w:bottom w:val="single" w:sz="4" w:space="0" w:color="auto"/>
            </w:tcBorders>
            <w:shd w:val="clear" w:color="auto" w:fill="D9D9D9" w:themeFill="background1" w:themeFillShade="D9"/>
          </w:tcPr>
          <w:p w:rsidR="00C917F2" w:rsidRPr="00C917F2" w:rsidRDefault="00C917F2" w:rsidP="00C917F2">
            <w:pPr>
              <w:rPr>
                <w:rFonts w:ascii="Calibri" w:hAnsi="Calibri" w:cs="Calibri"/>
                <w:b/>
              </w:rPr>
            </w:pPr>
            <w:r w:rsidRPr="00C917F2">
              <w:rPr>
                <w:rFonts w:ascii="Calibri" w:hAnsi="Calibri" w:cs="Calibri"/>
                <w:b/>
                <w:sz w:val="22"/>
                <w:szCs w:val="22"/>
              </w:rPr>
              <w:t xml:space="preserve">Low Quality Habitat 30-49% tolerance level </w:t>
            </w:r>
          </w:p>
          <w:p w:rsidR="00C917F2" w:rsidRPr="00C917F2" w:rsidRDefault="00C917F2" w:rsidP="00C917F2">
            <w:pPr>
              <w:rPr>
                <w:rFonts w:ascii="Calibri" w:hAnsi="Calibri" w:cs="Calibri"/>
                <w:b/>
              </w:rPr>
            </w:pPr>
            <w:r w:rsidRPr="00C917F2">
              <w:rPr>
                <w:rFonts w:ascii="Calibri" w:hAnsi="Calibri" w:cs="Calibri"/>
                <w:b/>
                <w:sz w:val="22"/>
                <w:szCs w:val="22"/>
              </w:rPr>
              <w:t>(acres)</w:t>
            </w:r>
          </w:p>
        </w:tc>
        <w:tc>
          <w:tcPr>
            <w:tcW w:w="1789" w:type="dxa"/>
            <w:tcBorders>
              <w:bottom w:val="single" w:sz="4" w:space="0" w:color="auto"/>
            </w:tcBorders>
            <w:shd w:val="clear" w:color="auto" w:fill="D9D9D9" w:themeFill="background1" w:themeFillShade="D9"/>
          </w:tcPr>
          <w:p w:rsidR="00C917F2" w:rsidRPr="00C917F2" w:rsidRDefault="00C917F2" w:rsidP="00C917F2">
            <w:pPr>
              <w:rPr>
                <w:rFonts w:ascii="Calibri" w:hAnsi="Calibri" w:cs="Calibri"/>
                <w:b/>
              </w:rPr>
            </w:pPr>
            <w:r w:rsidRPr="00C917F2">
              <w:rPr>
                <w:rFonts w:ascii="Calibri" w:hAnsi="Calibri" w:cs="Calibri"/>
                <w:b/>
                <w:sz w:val="22"/>
                <w:szCs w:val="22"/>
              </w:rPr>
              <w:t xml:space="preserve">Moderate Quality Habitat 50-79% tolerance level </w:t>
            </w:r>
          </w:p>
          <w:p w:rsidR="00C917F2" w:rsidRPr="00C917F2" w:rsidRDefault="00C917F2" w:rsidP="00C917F2">
            <w:pPr>
              <w:rPr>
                <w:rFonts w:ascii="Calibri" w:hAnsi="Calibri" w:cs="Calibri"/>
                <w:b/>
              </w:rPr>
            </w:pPr>
            <w:r w:rsidRPr="00C917F2">
              <w:rPr>
                <w:rFonts w:ascii="Calibri" w:hAnsi="Calibri" w:cs="Calibri"/>
                <w:b/>
                <w:sz w:val="22"/>
                <w:szCs w:val="22"/>
              </w:rPr>
              <w:t>(acres)</w:t>
            </w:r>
          </w:p>
        </w:tc>
        <w:tc>
          <w:tcPr>
            <w:tcW w:w="1612" w:type="dxa"/>
            <w:tcBorders>
              <w:bottom w:val="single" w:sz="4" w:space="0" w:color="auto"/>
            </w:tcBorders>
            <w:shd w:val="clear" w:color="auto" w:fill="D9D9D9" w:themeFill="background1" w:themeFillShade="D9"/>
          </w:tcPr>
          <w:p w:rsidR="00C917F2" w:rsidRPr="00C917F2" w:rsidRDefault="00C917F2" w:rsidP="00C917F2">
            <w:pPr>
              <w:rPr>
                <w:rFonts w:ascii="Calibri" w:hAnsi="Calibri" w:cs="Calibri"/>
                <w:b/>
              </w:rPr>
            </w:pPr>
            <w:r w:rsidRPr="00C917F2">
              <w:rPr>
                <w:rFonts w:ascii="Calibri" w:hAnsi="Calibri" w:cs="Calibri"/>
                <w:b/>
                <w:sz w:val="22"/>
                <w:szCs w:val="22"/>
              </w:rPr>
              <w:t xml:space="preserve">High Quality Habitat 80% + tolerance level </w:t>
            </w:r>
          </w:p>
          <w:p w:rsidR="00C917F2" w:rsidRPr="00C917F2" w:rsidRDefault="00C917F2" w:rsidP="00C917F2">
            <w:pPr>
              <w:rPr>
                <w:rFonts w:ascii="Calibri" w:hAnsi="Calibri" w:cs="Calibri"/>
                <w:b/>
              </w:rPr>
            </w:pPr>
            <w:r w:rsidRPr="00C917F2">
              <w:rPr>
                <w:rFonts w:ascii="Calibri" w:hAnsi="Calibri" w:cs="Calibri"/>
                <w:b/>
                <w:sz w:val="22"/>
                <w:szCs w:val="22"/>
              </w:rPr>
              <w:t>(acres)</w:t>
            </w:r>
          </w:p>
        </w:tc>
      </w:tr>
      <w:tr w:rsidR="00536D5D" w:rsidRPr="00C917F2" w:rsidTr="00C917F2">
        <w:tc>
          <w:tcPr>
            <w:tcW w:w="1443" w:type="dxa"/>
            <w:vMerge w:val="restart"/>
            <w:shd w:val="clear" w:color="auto" w:fill="auto"/>
          </w:tcPr>
          <w:p w:rsidR="00536D5D" w:rsidRPr="00C917F2" w:rsidRDefault="00536D5D" w:rsidP="002329C0">
            <w:pPr>
              <w:rPr>
                <w:rFonts w:ascii="Calibri" w:hAnsi="Calibri" w:cs="Calibri"/>
                <w:sz w:val="22"/>
                <w:szCs w:val="22"/>
              </w:rPr>
            </w:pPr>
            <w:r w:rsidRPr="00C917F2">
              <w:rPr>
                <w:rFonts w:ascii="Calibri" w:hAnsi="Calibri" w:cs="Calibri"/>
                <w:sz w:val="22"/>
                <w:szCs w:val="22"/>
              </w:rPr>
              <w:t xml:space="preserve">Black-backed Woodpecker </w:t>
            </w:r>
          </w:p>
        </w:tc>
        <w:tc>
          <w:tcPr>
            <w:tcW w:w="1296" w:type="dxa"/>
            <w:shd w:val="clear" w:color="auto" w:fill="auto"/>
          </w:tcPr>
          <w:p w:rsidR="00536D5D" w:rsidRPr="00C917F2" w:rsidRDefault="00536D5D" w:rsidP="00C917F2">
            <w:pPr>
              <w:rPr>
                <w:rFonts w:ascii="Calibri" w:hAnsi="Calibri" w:cs="Calibri"/>
                <w:sz w:val="22"/>
                <w:szCs w:val="22"/>
              </w:rPr>
            </w:pPr>
            <w:r>
              <w:rPr>
                <w:rFonts w:ascii="Calibri" w:hAnsi="Calibri" w:cs="Calibri"/>
                <w:sz w:val="22"/>
                <w:szCs w:val="22"/>
              </w:rPr>
              <w:t>Prior to Fire</w:t>
            </w:r>
          </w:p>
        </w:tc>
        <w:tc>
          <w:tcPr>
            <w:tcW w:w="1612" w:type="dxa"/>
            <w:shd w:val="clear" w:color="auto" w:fill="auto"/>
          </w:tcPr>
          <w:p w:rsidR="00536D5D" w:rsidRPr="00536D5D" w:rsidRDefault="008A0730" w:rsidP="00DE2BA5">
            <w:pPr>
              <w:rPr>
                <w:rFonts w:asciiTheme="minorHAnsi" w:hAnsiTheme="minorHAnsi"/>
              </w:rPr>
            </w:pPr>
            <w:r>
              <w:rPr>
                <w:rFonts w:asciiTheme="minorHAnsi" w:hAnsiTheme="minorHAnsi"/>
              </w:rPr>
              <w:t>0</w:t>
            </w:r>
          </w:p>
        </w:tc>
        <w:tc>
          <w:tcPr>
            <w:tcW w:w="1788" w:type="dxa"/>
            <w:shd w:val="clear" w:color="auto" w:fill="auto"/>
          </w:tcPr>
          <w:p w:rsidR="00536D5D" w:rsidRPr="00536D5D" w:rsidRDefault="00536D5D" w:rsidP="00DE2BA5">
            <w:pPr>
              <w:rPr>
                <w:rFonts w:asciiTheme="minorHAnsi" w:hAnsiTheme="minorHAnsi"/>
              </w:rPr>
            </w:pPr>
            <w:r>
              <w:rPr>
                <w:rFonts w:asciiTheme="minorHAnsi" w:hAnsiTheme="minorHAnsi"/>
              </w:rPr>
              <w:t>~20</w:t>
            </w:r>
          </w:p>
        </w:tc>
        <w:tc>
          <w:tcPr>
            <w:tcW w:w="1789" w:type="dxa"/>
            <w:shd w:val="clear" w:color="auto" w:fill="auto"/>
          </w:tcPr>
          <w:p w:rsidR="00536D5D" w:rsidRPr="00536D5D" w:rsidRDefault="008A0730" w:rsidP="00DE2BA5">
            <w:pPr>
              <w:rPr>
                <w:rFonts w:asciiTheme="minorHAnsi" w:hAnsiTheme="minorHAnsi"/>
              </w:rPr>
            </w:pPr>
            <w:r>
              <w:rPr>
                <w:rFonts w:asciiTheme="minorHAnsi" w:hAnsiTheme="minorHAnsi"/>
              </w:rPr>
              <w:t>0</w:t>
            </w:r>
          </w:p>
        </w:tc>
        <w:tc>
          <w:tcPr>
            <w:tcW w:w="1612" w:type="dxa"/>
            <w:shd w:val="clear" w:color="auto" w:fill="auto"/>
          </w:tcPr>
          <w:p w:rsidR="00536D5D" w:rsidRPr="00536D5D" w:rsidRDefault="008A0730" w:rsidP="00DE2BA5">
            <w:pPr>
              <w:rPr>
                <w:rFonts w:asciiTheme="minorHAnsi" w:hAnsiTheme="minorHAnsi"/>
              </w:rPr>
            </w:pPr>
            <w:r>
              <w:rPr>
                <w:rFonts w:asciiTheme="minorHAnsi" w:hAnsiTheme="minorHAnsi"/>
              </w:rPr>
              <w:t>0</w:t>
            </w:r>
          </w:p>
        </w:tc>
      </w:tr>
      <w:tr w:rsidR="00536D5D" w:rsidRPr="00C917F2" w:rsidTr="00C917F2">
        <w:tc>
          <w:tcPr>
            <w:tcW w:w="1443" w:type="dxa"/>
            <w:vMerge/>
            <w:shd w:val="clear" w:color="auto" w:fill="auto"/>
          </w:tcPr>
          <w:p w:rsidR="00536D5D" w:rsidRPr="00C917F2" w:rsidRDefault="00536D5D" w:rsidP="002329C0">
            <w:pPr>
              <w:rPr>
                <w:rFonts w:ascii="Calibri" w:hAnsi="Calibri" w:cs="Calibri"/>
              </w:rPr>
            </w:pPr>
          </w:p>
        </w:tc>
        <w:tc>
          <w:tcPr>
            <w:tcW w:w="1296" w:type="dxa"/>
            <w:shd w:val="clear" w:color="auto" w:fill="auto"/>
          </w:tcPr>
          <w:p w:rsidR="00536D5D" w:rsidRPr="00C917F2" w:rsidRDefault="00536D5D" w:rsidP="00C917F2">
            <w:pPr>
              <w:rPr>
                <w:rFonts w:ascii="Calibri" w:hAnsi="Calibri" w:cs="Calibri"/>
              </w:rPr>
            </w:pPr>
            <w:r w:rsidRPr="00C917F2">
              <w:rPr>
                <w:rFonts w:ascii="Calibri" w:hAnsi="Calibri" w:cs="Calibri"/>
                <w:sz w:val="22"/>
                <w:szCs w:val="22"/>
              </w:rPr>
              <w:t>Post Fire</w:t>
            </w:r>
          </w:p>
        </w:tc>
        <w:tc>
          <w:tcPr>
            <w:tcW w:w="1612" w:type="dxa"/>
            <w:shd w:val="clear" w:color="auto" w:fill="auto"/>
          </w:tcPr>
          <w:p w:rsidR="00536D5D" w:rsidRPr="00536D5D" w:rsidRDefault="00536D5D" w:rsidP="00DE2BA5">
            <w:pPr>
              <w:rPr>
                <w:rFonts w:asciiTheme="minorHAnsi" w:hAnsiTheme="minorHAnsi"/>
              </w:rPr>
            </w:pPr>
            <w:r w:rsidRPr="00536D5D">
              <w:rPr>
                <w:rFonts w:asciiTheme="minorHAnsi" w:hAnsiTheme="minorHAnsi"/>
              </w:rPr>
              <w:t>0</w:t>
            </w:r>
          </w:p>
        </w:tc>
        <w:tc>
          <w:tcPr>
            <w:tcW w:w="1788" w:type="dxa"/>
            <w:shd w:val="clear" w:color="auto" w:fill="auto"/>
          </w:tcPr>
          <w:p w:rsidR="00536D5D" w:rsidRPr="00536D5D" w:rsidRDefault="00536D5D" w:rsidP="00DE2BA5">
            <w:pPr>
              <w:rPr>
                <w:rFonts w:asciiTheme="minorHAnsi" w:hAnsiTheme="minorHAnsi"/>
              </w:rPr>
            </w:pPr>
            <w:r w:rsidRPr="00536D5D">
              <w:rPr>
                <w:rFonts w:asciiTheme="minorHAnsi" w:hAnsiTheme="minorHAnsi"/>
              </w:rPr>
              <w:t>457</w:t>
            </w:r>
          </w:p>
        </w:tc>
        <w:tc>
          <w:tcPr>
            <w:tcW w:w="1789" w:type="dxa"/>
            <w:shd w:val="clear" w:color="auto" w:fill="auto"/>
          </w:tcPr>
          <w:p w:rsidR="00536D5D" w:rsidRPr="00536D5D" w:rsidRDefault="00536D5D" w:rsidP="00DE2BA5">
            <w:pPr>
              <w:rPr>
                <w:rFonts w:asciiTheme="minorHAnsi" w:hAnsiTheme="minorHAnsi"/>
              </w:rPr>
            </w:pPr>
            <w:r w:rsidRPr="00536D5D">
              <w:rPr>
                <w:rFonts w:asciiTheme="minorHAnsi" w:hAnsiTheme="minorHAnsi"/>
              </w:rPr>
              <w:t>0</w:t>
            </w:r>
          </w:p>
        </w:tc>
        <w:tc>
          <w:tcPr>
            <w:tcW w:w="1612" w:type="dxa"/>
            <w:shd w:val="clear" w:color="auto" w:fill="auto"/>
          </w:tcPr>
          <w:p w:rsidR="00536D5D" w:rsidRPr="00536D5D" w:rsidRDefault="00536D5D" w:rsidP="00DE2BA5">
            <w:pPr>
              <w:rPr>
                <w:rFonts w:asciiTheme="minorHAnsi" w:hAnsiTheme="minorHAnsi"/>
              </w:rPr>
            </w:pPr>
            <w:r w:rsidRPr="00536D5D">
              <w:rPr>
                <w:rFonts w:asciiTheme="minorHAnsi" w:hAnsiTheme="minorHAnsi"/>
              </w:rPr>
              <w:t>0</w:t>
            </w:r>
          </w:p>
        </w:tc>
      </w:tr>
      <w:tr w:rsidR="00536D5D" w:rsidRPr="00C917F2" w:rsidTr="00C917F2">
        <w:tc>
          <w:tcPr>
            <w:tcW w:w="1443" w:type="dxa"/>
            <w:vMerge/>
            <w:shd w:val="clear" w:color="auto" w:fill="auto"/>
          </w:tcPr>
          <w:p w:rsidR="00536D5D" w:rsidRPr="00C917F2" w:rsidRDefault="00536D5D" w:rsidP="00C917F2">
            <w:pPr>
              <w:rPr>
                <w:rFonts w:ascii="Calibri" w:hAnsi="Calibri" w:cs="Calibri"/>
              </w:rPr>
            </w:pPr>
          </w:p>
        </w:tc>
        <w:tc>
          <w:tcPr>
            <w:tcW w:w="1296" w:type="dxa"/>
            <w:shd w:val="clear" w:color="auto" w:fill="auto"/>
          </w:tcPr>
          <w:p w:rsidR="00536D5D" w:rsidRPr="00C917F2" w:rsidRDefault="00536D5D" w:rsidP="00C917F2">
            <w:pPr>
              <w:rPr>
                <w:rFonts w:ascii="Calibri" w:hAnsi="Calibri" w:cs="Calibri"/>
              </w:rPr>
            </w:pPr>
            <w:proofErr w:type="spellStart"/>
            <w:r w:rsidRPr="00C917F2">
              <w:rPr>
                <w:rFonts w:ascii="Calibri" w:hAnsi="Calibri" w:cs="Calibri"/>
                <w:sz w:val="22"/>
                <w:szCs w:val="22"/>
              </w:rPr>
              <w:t>Post Harvest</w:t>
            </w:r>
            <w:proofErr w:type="spellEnd"/>
          </w:p>
          <w:p w:rsidR="00536D5D" w:rsidRPr="00C917F2" w:rsidRDefault="00536D5D" w:rsidP="00C917F2">
            <w:pPr>
              <w:rPr>
                <w:rFonts w:ascii="Calibri" w:hAnsi="Calibri" w:cs="Calibri"/>
              </w:rPr>
            </w:pPr>
            <w:r w:rsidRPr="00C917F2">
              <w:rPr>
                <w:rFonts w:ascii="Calibri" w:hAnsi="Calibri" w:cs="Calibri"/>
                <w:sz w:val="22"/>
                <w:szCs w:val="22"/>
              </w:rPr>
              <w:t xml:space="preserve">Alternative 2 </w:t>
            </w:r>
          </w:p>
        </w:tc>
        <w:tc>
          <w:tcPr>
            <w:tcW w:w="1612" w:type="dxa"/>
            <w:shd w:val="clear" w:color="auto" w:fill="auto"/>
          </w:tcPr>
          <w:p w:rsidR="00536D5D" w:rsidRPr="00536D5D" w:rsidRDefault="00536D5D" w:rsidP="00C917F2">
            <w:pPr>
              <w:jc w:val="center"/>
              <w:rPr>
                <w:rFonts w:asciiTheme="minorHAnsi" w:hAnsiTheme="minorHAnsi" w:cs="Calibri"/>
              </w:rPr>
            </w:pPr>
            <w:r>
              <w:rPr>
                <w:rFonts w:asciiTheme="minorHAnsi" w:hAnsiTheme="minorHAnsi" w:cs="Calibri"/>
              </w:rPr>
              <w:t>249</w:t>
            </w:r>
          </w:p>
        </w:tc>
        <w:tc>
          <w:tcPr>
            <w:tcW w:w="1788" w:type="dxa"/>
            <w:shd w:val="clear" w:color="auto" w:fill="auto"/>
          </w:tcPr>
          <w:p w:rsidR="00536D5D" w:rsidRPr="00536D5D" w:rsidRDefault="00536D5D" w:rsidP="00C917F2">
            <w:pPr>
              <w:jc w:val="center"/>
              <w:rPr>
                <w:rFonts w:asciiTheme="minorHAnsi" w:hAnsiTheme="minorHAnsi" w:cs="Calibri"/>
              </w:rPr>
            </w:pPr>
            <w:r>
              <w:rPr>
                <w:rFonts w:asciiTheme="minorHAnsi" w:hAnsiTheme="minorHAnsi" w:cs="Calibri"/>
              </w:rPr>
              <w:t>208</w:t>
            </w:r>
          </w:p>
        </w:tc>
        <w:tc>
          <w:tcPr>
            <w:tcW w:w="1789" w:type="dxa"/>
            <w:shd w:val="clear" w:color="auto" w:fill="auto"/>
          </w:tcPr>
          <w:p w:rsidR="00536D5D" w:rsidRPr="00536D5D" w:rsidRDefault="008A0730" w:rsidP="00C917F2">
            <w:pPr>
              <w:jc w:val="center"/>
              <w:rPr>
                <w:rFonts w:asciiTheme="minorHAnsi" w:hAnsiTheme="minorHAnsi" w:cs="Calibri"/>
              </w:rPr>
            </w:pPr>
            <w:r>
              <w:rPr>
                <w:rFonts w:asciiTheme="minorHAnsi" w:hAnsiTheme="minorHAnsi" w:cs="Calibri"/>
              </w:rPr>
              <w:t>0</w:t>
            </w:r>
          </w:p>
        </w:tc>
        <w:tc>
          <w:tcPr>
            <w:tcW w:w="1612" w:type="dxa"/>
            <w:shd w:val="clear" w:color="auto" w:fill="auto"/>
          </w:tcPr>
          <w:p w:rsidR="00536D5D" w:rsidRPr="00536D5D" w:rsidRDefault="008A0730" w:rsidP="00C917F2">
            <w:pPr>
              <w:jc w:val="center"/>
              <w:rPr>
                <w:rFonts w:asciiTheme="minorHAnsi" w:hAnsiTheme="minorHAnsi" w:cs="Calibri"/>
              </w:rPr>
            </w:pPr>
            <w:r>
              <w:rPr>
                <w:rFonts w:asciiTheme="minorHAnsi" w:hAnsiTheme="minorHAnsi" w:cs="Calibri"/>
              </w:rPr>
              <w:t>0</w:t>
            </w:r>
          </w:p>
        </w:tc>
      </w:tr>
    </w:tbl>
    <w:p w:rsidR="00C917F2" w:rsidRPr="00C917F2" w:rsidRDefault="00C917F2" w:rsidP="00C917F2">
      <w:pPr>
        <w:spacing w:after="120"/>
        <w:rPr>
          <w:sz w:val="22"/>
          <w:szCs w:val="22"/>
        </w:rPr>
      </w:pPr>
    </w:p>
    <w:p w:rsidR="00CC428D" w:rsidRDefault="00C917F2" w:rsidP="00C917F2">
      <w:pPr>
        <w:spacing w:after="120"/>
        <w:rPr>
          <w:sz w:val="22"/>
          <w:szCs w:val="22"/>
        </w:rPr>
      </w:pPr>
      <w:r w:rsidRPr="00C917F2">
        <w:rPr>
          <w:sz w:val="22"/>
          <w:szCs w:val="22"/>
        </w:rPr>
        <w:t>Approximately</w:t>
      </w:r>
      <w:r w:rsidR="008A0730">
        <w:rPr>
          <w:sz w:val="22"/>
          <w:szCs w:val="22"/>
        </w:rPr>
        <w:t xml:space="preserve"> </w:t>
      </w:r>
      <w:r w:rsidR="00CC428D">
        <w:rPr>
          <w:sz w:val="22"/>
          <w:szCs w:val="22"/>
        </w:rPr>
        <w:t>2.7</w:t>
      </w:r>
      <w:r w:rsidRPr="00C917F2">
        <w:rPr>
          <w:sz w:val="22"/>
          <w:szCs w:val="22"/>
        </w:rPr>
        <w:t xml:space="preserve"> mile</w:t>
      </w:r>
      <w:r w:rsidR="00DC7C43">
        <w:rPr>
          <w:sz w:val="22"/>
          <w:szCs w:val="22"/>
        </w:rPr>
        <w:t>s</w:t>
      </w:r>
      <w:r w:rsidRPr="00C917F2">
        <w:rPr>
          <w:sz w:val="22"/>
          <w:szCs w:val="22"/>
        </w:rPr>
        <w:t xml:space="preserve"> of danger tree removal will occur on haul routes within the </w:t>
      </w:r>
      <w:r w:rsidR="005F3638">
        <w:rPr>
          <w:sz w:val="22"/>
          <w:szCs w:val="22"/>
        </w:rPr>
        <w:t>Two Bulls</w:t>
      </w:r>
      <w:r w:rsidRPr="00C917F2">
        <w:rPr>
          <w:sz w:val="22"/>
          <w:szCs w:val="22"/>
        </w:rPr>
        <w:t xml:space="preserve"> Fire Timber Salvage project area.  Imminent danger trees only will be targeted for rem</w:t>
      </w:r>
      <w:r w:rsidR="00CC428D">
        <w:rPr>
          <w:sz w:val="22"/>
          <w:szCs w:val="22"/>
        </w:rPr>
        <w:t>oval</w:t>
      </w:r>
      <w:r w:rsidRPr="00C917F2">
        <w:rPr>
          <w:sz w:val="22"/>
          <w:szCs w:val="22"/>
        </w:rPr>
        <w:t>.  Danger tree removal is site specific in the area and only individual trees will be selected where they pose a hazard to hauling, therefor</w:t>
      </w:r>
      <w:r w:rsidR="00CC428D">
        <w:rPr>
          <w:sz w:val="22"/>
          <w:szCs w:val="22"/>
        </w:rPr>
        <w:t>e</w:t>
      </w:r>
      <w:r w:rsidRPr="00C917F2">
        <w:rPr>
          <w:sz w:val="22"/>
          <w:szCs w:val="22"/>
        </w:rPr>
        <w:t xml:space="preserve"> removal will be incidental and impacts are not expected to be wide spread. This has the potential to remove large trees suitable for nesting and foraging, but the impact is expected to be minor as imminent hazards will be removed</w:t>
      </w:r>
      <w:r w:rsidR="00CC428D">
        <w:rPr>
          <w:sz w:val="22"/>
          <w:szCs w:val="22"/>
        </w:rPr>
        <w:t xml:space="preserve"> and ponderosa pine generally is considered an imminent hazard until &gt;5 years after death</w:t>
      </w:r>
      <w:r w:rsidRPr="00C917F2">
        <w:rPr>
          <w:sz w:val="22"/>
          <w:szCs w:val="22"/>
        </w:rPr>
        <w:t xml:space="preserve">. </w:t>
      </w:r>
    </w:p>
    <w:p w:rsidR="00920973" w:rsidRDefault="00920973" w:rsidP="00C917F2">
      <w:pPr>
        <w:spacing w:after="120"/>
        <w:rPr>
          <w:sz w:val="22"/>
          <w:szCs w:val="22"/>
        </w:rPr>
      </w:pPr>
      <w:r>
        <w:rPr>
          <w:sz w:val="22"/>
          <w:szCs w:val="22"/>
        </w:rPr>
        <w:t>Snags &lt;10”dbh will also be removed in the 249 acre project area.  These snags will be cut, piled, and burned to address fuels concerns.  The removal of this size class of snags will remove foraging habitat, and poor quality nesting habitat. It has been incorporated into the results represented in Table 29.</w:t>
      </w:r>
    </w:p>
    <w:p w:rsidR="00C917F2" w:rsidRPr="00C917F2" w:rsidRDefault="00C917F2" w:rsidP="00C917F2">
      <w:pPr>
        <w:spacing w:after="120"/>
        <w:rPr>
          <w:sz w:val="22"/>
          <w:szCs w:val="22"/>
        </w:rPr>
      </w:pPr>
      <w:r w:rsidRPr="00C917F2">
        <w:rPr>
          <w:sz w:val="22"/>
          <w:szCs w:val="22"/>
        </w:rPr>
        <w:t xml:space="preserve">Reforestation on </w:t>
      </w:r>
      <w:r w:rsidR="00063CA7">
        <w:rPr>
          <w:sz w:val="22"/>
          <w:szCs w:val="22"/>
        </w:rPr>
        <w:t>249</w:t>
      </w:r>
      <w:r w:rsidRPr="00C917F2">
        <w:rPr>
          <w:sz w:val="22"/>
          <w:szCs w:val="22"/>
        </w:rPr>
        <w:t xml:space="preserve"> acres will focus on providing ponderosa pine at densities that will ultimately provide large trees and large snags. </w:t>
      </w:r>
    </w:p>
    <w:p w:rsidR="00C917F2" w:rsidRPr="00C917F2" w:rsidRDefault="00C917F2" w:rsidP="00C917F2">
      <w:pPr>
        <w:spacing w:after="120"/>
        <w:rPr>
          <w:sz w:val="22"/>
          <w:szCs w:val="22"/>
        </w:rPr>
      </w:pPr>
      <w:r w:rsidRPr="00C917F2">
        <w:rPr>
          <w:sz w:val="22"/>
          <w:szCs w:val="22"/>
        </w:rPr>
        <w:t xml:space="preserve">The </w:t>
      </w:r>
      <w:r w:rsidR="005F3638">
        <w:rPr>
          <w:sz w:val="22"/>
          <w:szCs w:val="22"/>
        </w:rPr>
        <w:t>Two Bulls</w:t>
      </w:r>
      <w:r w:rsidRPr="00C917F2">
        <w:rPr>
          <w:sz w:val="22"/>
          <w:szCs w:val="22"/>
        </w:rPr>
        <w:t xml:space="preserve"> fire caused a dramatic, short-term increase in snag numbers. Snag habitat occurring within the fire area particularly, is serving as intermittent habitat for most cavity excavators (Saab, Dudley and Thompson 2004). Snag numbers do not continually increase over time because the process of tree mortality and snag recruitment are balanced by the processes of snag decay and fall (Everett et al. 1999). </w:t>
      </w:r>
      <w:r w:rsidRPr="00C917F2">
        <w:rPr>
          <w:sz w:val="22"/>
          <w:szCs w:val="22"/>
        </w:rPr>
        <w:lastRenderedPageBreak/>
        <w:t xml:space="preserve">Over time, snag habitat will decrease creating a gap in time when little snag habitat exists (primarily in stand replacement areas) because there are few green trees of sufficient size to provide recruitment. </w:t>
      </w:r>
      <w:proofErr w:type="spellStart"/>
      <w:r w:rsidRPr="00C917F2">
        <w:rPr>
          <w:sz w:val="22"/>
          <w:szCs w:val="22"/>
        </w:rPr>
        <w:t>Dahms</w:t>
      </w:r>
      <w:proofErr w:type="spellEnd"/>
      <w:r w:rsidRPr="00C917F2">
        <w:rPr>
          <w:sz w:val="22"/>
          <w:szCs w:val="22"/>
        </w:rPr>
        <w:t xml:space="preserve"> (1949) found 10 years post-fire, 50% of fire killed ponderosa pine snags remained standing but this declined to 22% standing after 22 years. It is estimated that about 75% of all snags may fall within 20 years (Keen 1929, </w:t>
      </w:r>
      <w:proofErr w:type="spellStart"/>
      <w:r w:rsidRPr="00C917F2">
        <w:rPr>
          <w:sz w:val="22"/>
          <w:szCs w:val="22"/>
        </w:rPr>
        <w:t>Dahms</w:t>
      </w:r>
      <w:proofErr w:type="spellEnd"/>
      <w:r w:rsidRPr="00C917F2">
        <w:rPr>
          <w:sz w:val="22"/>
          <w:szCs w:val="22"/>
        </w:rPr>
        <w:t xml:space="preserve"> 1949, Parks et al. 1999, and Everett et al. 1999). The effect of the </w:t>
      </w:r>
      <w:r w:rsidR="005F3638">
        <w:rPr>
          <w:sz w:val="22"/>
          <w:szCs w:val="22"/>
        </w:rPr>
        <w:t>Two Bulls</w:t>
      </w:r>
      <w:r w:rsidRPr="00C917F2">
        <w:rPr>
          <w:sz w:val="22"/>
          <w:szCs w:val="22"/>
        </w:rPr>
        <w:t xml:space="preserve"> fire is an immediate increase in snag habitat and </w:t>
      </w:r>
      <w:r w:rsidR="00920973">
        <w:rPr>
          <w:sz w:val="22"/>
          <w:szCs w:val="22"/>
        </w:rPr>
        <w:t xml:space="preserve">black-backed </w:t>
      </w:r>
      <w:r w:rsidRPr="00C917F2">
        <w:rPr>
          <w:sz w:val="22"/>
          <w:szCs w:val="22"/>
        </w:rPr>
        <w:t xml:space="preserve">woodpecker populations followed by a reduction in available habitat and a decrease in local populations as snags fall. </w:t>
      </w:r>
      <w:r w:rsidR="00CC428D" w:rsidRPr="00C917F2">
        <w:rPr>
          <w:sz w:val="22"/>
          <w:szCs w:val="22"/>
        </w:rPr>
        <w:t>Therefore</w:t>
      </w:r>
      <w:r w:rsidRPr="00C917F2">
        <w:rPr>
          <w:sz w:val="22"/>
          <w:szCs w:val="22"/>
        </w:rPr>
        <w:t xml:space="preserve">, </w:t>
      </w:r>
      <w:r w:rsidR="00920973">
        <w:rPr>
          <w:sz w:val="22"/>
          <w:szCs w:val="22"/>
        </w:rPr>
        <w:t>although the action alternative</w:t>
      </w:r>
      <w:r w:rsidRPr="00C917F2">
        <w:rPr>
          <w:sz w:val="22"/>
          <w:szCs w:val="22"/>
        </w:rPr>
        <w:t xml:space="preserve"> will remove some short-term habitat, within the next 20 years, 75% of the existing snags will fall.  Within the next 5 years foraging habitat will greatly diminish and within the next 20 year snag availability will greatly diminish regardless of snag retention. </w:t>
      </w:r>
    </w:p>
    <w:p w:rsidR="00C917F2" w:rsidRPr="00C917F2" w:rsidRDefault="00457C3C"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Pr>
          <w:rFonts w:ascii="Cambria" w:hAnsi="Cambria"/>
          <w:b/>
          <w:bCs/>
          <w:i/>
          <w:noProof/>
          <w:color w:val="000000"/>
          <w:szCs w:val="22"/>
        </w:rPr>
        <w:t>Cumulative Effects—Alternative</w:t>
      </w:r>
      <w:r w:rsidR="00C917F2" w:rsidRPr="00C917F2">
        <w:rPr>
          <w:rFonts w:ascii="Cambria" w:hAnsi="Cambria"/>
          <w:b/>
          <w:bCs/>
          <w:i/>
          <w:noProof/>
          <w:color w:val="000000"/>
          <w:szCs w:val="22"/>
        </w:rPr>
        <w:t xml:space="preserve"> 2 </w:t>
      </w:r>
    </w:p>
    <w:p w:rsidR="00C917F2" w:rsidRPr="00C917F2" w:rsidRDefault="00C917F2" w:rsidP="00C917F2">
      <w:pPr>
        <w:spacing w:after="120"/>
        <w:rPr>
          <w:sz w:val="22"/>
          <w:szCs w:val="22"/>
        </w:rPr>
      </w:pPr>
      <w:r w:rsidRPr="00C917F2">
        <w:rPr>
          <w:sz w:val="22"/>
          <w:szCs w:val="22"/>
        </w:rPr>
        <w:t xml:space="preserve">Activities identified in Table </w:t>
      </w:r>
      <w:r w:rsidR="00536D5D">
        <w:rPr>
          <w:sz w:val="22"/>
          <w:szCs w:val="22"/>
        </w:rPr>
        <w:t>1</w:t>
      </w:r>
      <w:r w:rsidRPr="00C917F2">
        <w:rPr>
          <w:sz w:val="22"/>
          <w:szCs w:val="22"/>
        </w:rPr>
        <w:t xml:space="preserve"> (wildlife cumulative effect table) w</w:t>
      </w:r>
      <w:r w:rsidR="001C76CB">
        <w:rPr>
          <w:sz w:val="22"/>
          <w:szCs w:val="22"/>
        </w:rPr>
        <w:t>ere</w:t>
      </w:r>
      <w:r w:rsidRPr="00C917F2">
        <w:rPr>
          <w:sz w:val="22"/>
          <w:szCs w:val="22"/>
        </w:rPr>
        <w:t xml:space="preserve"> reviewed to assess whether, in combination with the likely impacts of the </w:t>
      </w:r>
      <w:r w:rsidR="005F3638">
        <w:rPr>
          <w:sz w:val="22"/>
          <w:szCs w:val="22"/>
        </w:rPr>
        <w:t>Two Bulls</w:t>
      </w:r>
      <w:r w:rsidRPr="00C917F2">
        <w:rPr>
          <w:sz w:val="22"/>
          <w:szCs w:val="22"/>
        </w:rPr>
        <w:t xml:space="preserve"> Fire Timber Salvage project, there would be any cumulative impacts to the black-backed woodpecker habitat.  These activities were review</w:t>
      </w:r>
      <w:r w:rsidR="00DC7C43">
        <w:rPr>
          <w:sz w:val="22"/>
          <w:szCs w:val="22"/>
        </w:rPr>
        <w:t>ed</w:t>
      </w:r>
      <w:r w:rsidRPr="00C917F2">
        <w:rPr>
          <w:sz w:val="22"/>
          <w:szCs w:val="22"/>
        </w:rPr>
        <w:t xml:space="preserve"> across the </w:t>
      </w:r>
      <w:r w:rsidR="00392CE7">
        <w:rPr>
          <w:sz w:val="22"/>
          <w:szCs w:val="22"/>
        </w:rPr>
        <w:t>Tumalo Creek, McKenzie Canyon-</w:t>
      </w:r>
      <w:r w:rsidR="00CC428D">
        <w:rPr>
          <w:sz w:val="22"/>
          <w:szCs w:val="22"/>
        </w:rPr>
        <w:t>Deschutes</w:t>
      </w:r>
      <w:r w:rsidR="00392CE7">
        <w:rPr>
          <w:sz w:val="22"/>
          <w:szCs w:val="22"/>
        </w:rPr>
        <w:t xml:space="preserve"> River</w:t>
      </w:r>
      <w:r w:rsidRPr="00C917F2">
        <w:rPr>
          <w:sz w:val="22"/>
          <w:szCs w:val="22"/>
        </w:rPr>
        <w:t xml:space="preserve"> and Deep Canyon watersheds to determine cumulative impact</w:t>
      </w:r>
      <w:r w:rsidR="00DC7C43">
        <w:rPr>
          <w:sz w:val="22"/>
          <w:szCs w:val="22"/>
        </w:rPr>
        <w:t>s</w:t>
      </w:r>
      <w:r w:rsidRPr="00C917F2">
        <w:rPr>
          <w:sz w:val="22"/>
          <w:szCs w:val="22"/>
        </w:rPr>
        <w:t xml:space="preserve"> to the black-backed woodpecker.</w:t>
      </w:r>
    </w:p>
    <w:p w:rsidR="00C917F2" w:rsidRPr="00C917F2" w:rsidRDefault="00C917F2" w:rsidP="00C917F2">
      <w:pPr>
        <w:spacing w:after="120"/>
        <w:rPr>
          <w:sz w:val="22"/>
          <w:szCs w:val="22"/>
        </w:rPr>
      </w:pPr>
      <w:r w:rsidRPr="00C917F2">
        <w:rPr>
          <w:sz w:val="22"/>
          <w:szCs w:val="22"/>
        </w:rPr>
        <w:t xml:space="preserve"> </w:t>
      </w:r>
      <w:r w:rsidR="00CC428D">
        <w:rPr>
          <w:sz w:val="22"/>
          <w:szCs w:val="22"/>
        </w:rPr>
        <w:t xml:space="preserve">Other </w:t>
      </w:r>
      <w:r w:rsidRPr="00C917F2">
        <w:rPr>
          <w:sz w:val="22"/>
          <w:szCs w:val="22"/>
        </w:rPr>
        <w:t xml:space="preserve">large wildfires have occurred within the </w:t>
      </w:r>
      <w:r w:rsidR="00392CE7">
        <w:rPr>
          <w:sz w:val="22"/>
          <w:szCs w:val="22"/>
        </w:rPr>
        <w:t>Tumalo Creek, McKenzie Canyon-</w:t>
      </w:r>
      <w:r w:rsidR="00981AD5">
        <w:rPr>
          <w:sz w:val="22"/>
          <w:szCs w:val="22"/>
        </w:rPr>
        <w:t>Deschutes</w:t>
      </w:r>
      <w:r w:rsidR="00392CE7">
        <w:rPr>
          <w:sz w:val="22"/>
          <w:szCs w:val="22"/>
        </w:rPr>
        <w:t xml:space="preserve"> River</w:t>
      </w:r>
      <w:r w:rsidRPr="00C917F2">
        <w:rPr>
          <w:sz w:val="22"/>
          <w:szCs w:val="22"/>
        </w:rPr>
        <w:t xml:space="preserve"> Watershed and Deep Canyon Watersheds – </w:t>
      </w:r>
      <w:r w:rsidR="00CC428D">
        <w:rPr>
          <w:sz w:val="22"/>
          <w:szCs w:val="22"/>
        </w:rPr>
        <w:t xml:space="preserve">Pole Creek </w:t>
      </w:r>
      <w:r w:rsidR="00DC7C43">
        <w:rPr>
          <w:sz w:val="22"/>
          <w:szCs w:val="22"/>
        </w:rPr>
        <w:t>in 2012</w:t>
      </w:r>
      <w:r w:rsidRPr="00C917F2">
        <w:rPr>
          <w:sz w:val="22"/>
          <w:szCs w:val="22"/>
        </w:rPr>
        <w:t>and Roost</w:t>
      </w:r>
      <w:r w:rsidR="00CC428D">
        <w:rPr>
          <w:sz w:val="22"/>
          <w:szCs w:val="22"/>
        </w:rPr>
        <w:t>er Rock</w:t>
      </w:r>
      <w:r w:rsidR="001C76CB">
        <w:rPr>
          <w:sz w:val="22"/>
          <w:szCs w:val="22"/>
        </w:rPr>
        <w:t xml:space="preserve"> </w:t>
      </w:r>
      <w:r w:rsidR="00DC7C43">
        <w:rPr>
          <w:sz w:val="22"/>
          <w:szCs w:val="22"/>
        </w:rPr>
        <w:t xml:space="preserve">in 2010 </w:t>
      </w:r>
      <w:r w:rsidR="001C76CB">
        <w:rPr>
          <w:sz w:val="22"/>
          <w:szCs w:val="22"/>
        </w:rPr>
        <w:t>(accounted for i</w:t>
      </w:r>
      <w:r w:rsidR="00DC7C43">
        <w:rPr>
          <w:sz w:val="22"/>
          <w:szCs w:val="22"/>
        </w:rPr>
        <w:t>n the snag mode</w:t>
      </w:r>
      <w:r w:rsidR="001C76CB">
        <w:rPr>
          <w:sz w:val="22"/>
          <w:szCs w:val="22"/>
        </w:rPr>
        <w:t>ling</w:t>
      </w:r>
      <w:r w:rsidR="00DC7C43">
        <w:rPr>
          <w:sz w:val="22"/>
          <w:szCs w:val="22"/>
        </w:rPr>
        <w:t>, still within the 5 year high use period by this species as described in existing condition section</w:t>
      </w:r>
      <w:r w:rsidR="001C76CB">
        <w:rPr>
          <w:sz w:val="22"/>
          <w:szCs w:val="22"/>
        </w:rPr>
        <w:t>)</w:t>
      </w:r>
      <w:r w:rsidRPr="00C917F2">
        <w:rPr>
          <w:sz w:val="22"/>
          <w:szCs w:val="22"/>
        </w:rPr>
        <w:t xml:space="preserve">.   Approximately </w:t>
      </w:r>
      <w:r w:rsidR="00CC428D">
        <w:rPr>
          <w:sz w:val="22"/>
          <w:szCs w:val="22"/>
        </w:rPr>
        <w:t>187</w:t>
      </w:r>
      <w:r w:rsidRPr="00C917F2">
        <w:rPr>
          <w:sz w:val="22"/>
          <w:szCs w:val="22"/>
        </w:rPr>
        <w:t xml:space="preserve"> acres of </w:t>
      </w:r>
      <w:r w:rsidR="00CC428D">
        <w:rPr>
          <w:sz w:val="22"/>
          <w:szCs w:val="22"/>
        </w:rPr>
        <w:t>PPDF habitat occur</w:t>
      </w:r>
      <w:r w:rsidRPr="00C917F2">
        <w:rPr>
          <w:sz w:val="22"/>
          <w:szCs w:val="22"/>
        </w:rPr>
        <w:t xml:space="preserve"> where the </w:t>
      </w:r>
      <w:r w:rsidR="001C76CB">
        <w:rPr>
          <w:sz w:val="22"/>
          <w:szCs w:val="22"/>
        </w:rPr>
        <w:t>Pole Creek fire is</w:t>
      </w:r>
      <w:r w:rsidRPr="00C917F2">
        <w:rPr>
          <w:sz w:val="22"/>
          <w:szCs w:val="22"/>
        </w:rPr>
        <w:t xml:space="preserve"> associated with the </w:t>
      </w:r>
      <w:r w:rsidR="001C76CB">
        <w:rPr>
          <w:sz w:val="22"/>
          <w:szCs w:val="22"/>
        </w:rPr>
        <w:t xml:space="preserve">Deep Canyon watershed.  None of these 187 acres were salvaged under the Pole Creek salvage project.   </w:t>
      </w:r>
      <w:r w:rsidRPr="00C917F2">
        <w:rPr>
          <w:sz w:val="22"/>
          <w:szCs w:val="22"/>
        </w:rPr>
        <w:t xml:space="preserve">Danger tree removal occurred on all the fires mentioned above to varying degrees resulting in a reduction of potential nest sites in stand replacement areas along main roads.   </w:t>
      </w:r>
    </w:p>
    <w:p w:rsidR="00C917F2" w:rsidRPr="00C917F2" w:rsidRDefault="00C917F2" w:rsidP="00C917F2">
      <w:pPr>
        <w:spacing w:after="120"/>
        <w:rPr>
          <w:sz w:val="22"/>
          <w:szCs w:val="22"/>
        </w:rPr>
      </w:pPr>
      <w:r w:rsidRPr="00C917F2">
        <w:rPr>
          <w:sz w:val="22"/>
          <w:szCs w:val="22"/>
        </w:rPr>
        <w:t xml:space="preserve">Activities proposed under the </w:t>
      </w:r>
      <w:r w:rsidR="00754DAD">
        <w:rPr>
          <w:sz w:val="22"/>
          <w:szCs w:val="22"/>
        </w:rPr>
        <w:t>Melvin Butte</w:t>
      </w:r>
      <w:r w:rsidRPr="00C917F2">
        <w:rPr>
          <w:sz w:val="22"/>
          <w:szCs w:val="22"/>
        </w:rPr>
        <w:t xml:space="preserve"> Vegetation Management project, Ursus Hazardous Fuels Reduction project, Bend Municipal Watershed Fuels Reduction project, </w:t>
      </w:r>
      <w:r w:rsidR="00CC428D">
        <w:rPr>
          <w:sz w:val="22"/>
          <w:szCs w:val="22"/>
        </w:rPr>
        <w:t>Bearwallow Firewood</w:t>
      </w:r>
      <w:r w:rsidRPr="00C917F2">
        <w:rPr>
          <w:sz w:val="22"/>
          <w:szCs w:val="22"/>
        </w:rPr>
        <w:t xml:space="preserve"> project have occurred or may occur in suitable habitat. The Ursus and Bend Municipal Watershed Hazardous Fuels reduction projects</w:t>
      </w:r>
      <w:r w:rsidR="001C76CB">
        <w:rPr>
          <w:sz w:val="22"/>
          <w:szCs w:val="22"/>
        </w:rPr>
        <w:t>, and Bearwallow Firewood Area</w:t>
      </w:r>
      <w:r w:rsidRPr="00C917F2">
        <w:rPr>
          <w:sz w:val="22"/>
          <w:szCs w:val="22"/>
        </w:rPr>
        <w:t xml:space="preserve"> focus primarily o</w:t>
      </w:r>
      <w:r w:rsidR="001C76CB">
        <w:rPr>
          <w:sz w:val="22"/>
          <w:szCs w:val="22"/>
        </w:rPr>
        <w:t xml:space="preserve">n removing dead lodgepole pine that had been </w:t>
      </w:r>
      <w:r w:rsidRPr="00C917F2">
        <w:rPr>
          <w:sz w:val="22"/>
          <w:szCs w:val="22"/>
        </w:rPr>
        <w:t>killed by mountain pine beetle outbreaks</w:t>
      </w:r>
      <w:r w:rsidR="001C76CB">
        <w:rPr>
          <w:sz w:val="22"/>
          <w:szCs w:val="22"/>
        </w:rPr>
        <w:t xml:space="preserve"> 7 years ago </w:t>
      </w:r>
      <w:r w:rsidRPr="00C917F2">
        <w:rPr>
          <w:sz w:val="22"/>
          <w:szCs w:val="22"/>
        </w:rPr>
        <w:t>among green stands</w:t>
      </w:r>
      <w:r w:rsidR="00DC7C43">
        <w:rPr>
          <w:sz w:val="22"/>
          <w:szCs w:val="22"/>
        </w:rPr>
        <w:t xml:space="preserve"> (past the 5 year high use period by this species as described in existing condition section; and diminishing in the value as habitat for this species)</w:t>
      </w:r>
      <w:r w:rsidRPr="00C917F2">
        <w:rPr>
          <w:sz w:val="22"/>
          <w:szCs w:val="22"/>
        </w:rPr>
        <w:t xml:space="preserve">. The </w:t>
      </w:r>
      <w:r w:rsidR="00754DAD">
        <w:rPr>
          <w:sz w:val="22"/>
          <w:szCs w:val="22"/>
        </w:rPr>
        <w:t>Melvin Butte</w:t>
      </w:r>
      <w:r w:rsidRPr="00C917F2">
        <w:rPr>
          <w:sz w:val="22"/>
          <w:szCs w:val="22"/>
        </w:rPr>
        <w:t xml:space="preserve"> project is associated with ponderosa pine restoration, but primarily occurs in EMC habitat.  The project focuses on thinning stand from below to restore and enhance ponderosa pine and mixed conifer stands while reducing the risk of stand replacing fires. The </w:t>
      </w:r>
      <w:r w:rsidR="00754DAD">
        <w:rPr>
          <w:sz w:val="22"/>
          <w:szCs w:val="22"/>
        </w:rPr>
        <w:t>Melvin Butte</w:t>
      </w:r>
      <w:r w:rsidRPr="00C917F2">
        <w:rPr>
          <w:sz w:val="22"/>
          <w:szCs w:val="22"/>
        </w:rPr>
        <w:t xml:space="preserve"> project will thin green stands and does not propose to remove snags.  </w:t>
      </w:r>
    </w:p>
    <w:p w:rsidR="00C917F2" w:rsidRPr="00C917F2" w:rsidRDefault="00C917F2" w:rsidP="00C917F2">
      <w:pPr>
        <w:spacing w:after="120"/>
        <w:rPr>
          <w:sz w:val="22"/>
          <w:szCs w:val="22"/>
        </w:rPr>
      </w:pPr>
      <w:r w:rsidRPr="00C917F2">
        <w:rPr>
          <w:sz w:val="22"/>
          <w:szCs w:val="22"/>
        </w:rPr>
        <w:t>In review of all vegetation management p</w:t>
      </w:r>
      <w:r w:rsidR="00DC7C43">
        <w:rPr>
          <w:sz w:val="22"/>
          <w:szCs w:val="22"/>
        </w:rPr>
        <w:t>rojects, the Ursus Fuels R</w:t>
      </w:r>
      <w:r w:rsidRPr="00C917F2">
        <w:rPr>
          <w:sz w:val="22"/>
          <w:szCs w:val="22"/>
        </w:rPr>
        <w:t>eduction project, and the Bend Municipal Watershed project propose to treat stands associated with EMC and lodgepole pine habitat</w:t>
      </w:r>
      <w:r w:rsidR="008A0730">
        <w:rPr>
          <w:sz w:val="22"/>
          <w:szCs w:val="22"/>
        </w:rPr>
        <w:t>; including salvage of lodgepole pine snags</w:t>
      </w:r>
      <w:r w:rsidRPr="00C917F2">
        <w:rPr>
          <w:sz w:val="22"/>
          <w:szCs w:val="22"/>
        </w:rPr>
        <w:t xml:space="preserve">.  These projects have all received some level of impact by mountain pine beetle outbreaks. Overall, treatments proposed will reduce the risk of loss of existing habitat from future large-scale disturbances.  There are approximately </w:t>
      </w:r>
      <w:r w:rsidR="008A0730">
        <w:rPr>
          <w:sz w:val="22"/>
          <w:szCs w:val="22"/>
        </w:rPr>
        <w:t>6,4</w:t>
      </w:r>
      <w:r w:rsidRPr="00C917F2">
        <w:rPr>
          <w:sz w:val="22"/>
          <w:szCs w:val="22"/>
        </w:rPr>
        <w:t xml:space="preserve">45 acres associated with these projects. </w:t>
      </w:r>
      <w:r w:rsidR="00DC7C43">
        <w:rPr>
          <w:sz w:val="22"/>
          <w:szCs w:val="22"/>
        </w:rPr>
        <w:t xml:space="preserve"> These projects are removing </w:t>
      </w:r>
      <w:proofErr w:type="gramStart"/>
      <w:r w:rsidR="00DC7C43">
        <w:rPr>
          <w:sz w:val="22"/>
          <w:szCs w:val="22"/>
        </w:rPr>
        <w:t>snags,</w:t>
      </w:r>
      <w:proofErr w:type="gramEnd"/>
      <w:r w:rsidR="00DC7C43">
        <w:rPr>
          <w:sz w:val="22"/>
          <w:szCs w:val="22"/>
        </w:rPr>
        <w:t xml:space="preserve"> however the value as black-backed woodpecker habitat is diminished because of the length of time since the stands were killed by beetles.</w:t>
      </w:r>
    </w:p>
    <w:p w:rsidR="00C917F2" w:rsidRPr="00C917F2" w:rsidRDefault="00C917F2" w:rsidP="00C917F2">
      <w:pPr>
        <w:spacing w:after="120"/>
        <w:rPr>
          <w:sz w:val="22"/>
          <w:szCs w:val="22"/>
        </w:rPr>
      </w:pPr>
      <w:r w:rsidRPr="00C917F2">
        <w:rPr>
          <w:sz w:val="22"/>
          <w:szCs w:val="22"/>
        </w:rPr>
        <w:t xml:space="preserve">The </w:t>
      </w:r>
      <w:r w:rsidR="00CC428D">
        <w:rPr>
          <w:sz w:val="22"/>
          <w:szCs w:val="22"/>
        </w:rPr>
        <w:t>Bearwallow</w:t>
      </w:r>
      <w:r w:rsidRPr="00C917F2">
        <w:rPr>
          <w:sz w:val="22"/>
          <w:szCs w:val="22"/>
        </w:rPr>
        <w:t xml:space="preserve"> personal use firewood cutting area also occurs in the watersheds.  This area occurs in both </w:t>
      </w:r>
      <w:r w:rsidR="008A0730">
        <w:rPr>
          <w:sz w:val="22"/>
          <w:szCs w:val="22"/>
        </w:rPr>
        <w:t>montane mixed conifer (MMC)</w:t>
      </w:r>
      <w:r w:rsidRPr="00C917F2">
        <w:rPr>
          <w:sz w:val="22"/>
          <w:szCs w:val="22"/>
        </w:rPr>
        <w:t xml:space="preserve"> and lodg</w:t>
      </w:r>
      <w:r w:rsidR="00DC7C43">
        <w:rPr>
          <w:sz w:val="22"/>
          <w:szCs w:val="22"/>
        </w:rPr>
        <w:t>epole pine habitat types.  Fire</w:t>
      </w:r>
      <w:r w:rsidRPr="00C917F2">
        <w:rPr>
          <w:sz w:val="22"/>
          <w:szCs w:val="22"/>
        </w:rPr>
        <w:t xml:space="preserve">wood cutting is </w:t>
      </w:r>
      <w:r w:rsidR="00CC428D">
        <w:rPr>
          <w:sz w:val="22"/>
          <w:szCs w:val="22"/>
        </w:rPr>
        <w:t xml:space="preserve">limited to </w:t>
      </w:r>
      <w:r w:rsidR="00DC7C43">
        <w:rPr>
          <w:sz w:val="22"/>
          <w:szCs w:val="22"/>
        </w:rPr>
        <w:t>lodgepole pine</w:t>
      </w:r>
      <w:r w:rsidR="00CC428D">
        <w:rPr>
          <w:sz w:val="22"/>
          <w:szCs w:val="22"/>
        </w:rPr>
        <w:t xml:space="preserve"> snags </w:t>
      </w:r>
      <w:r w:rsidRPr="00C917F2">
        <w:rPr>
          <w:sz w:val="22"/>
          <w:szCs w:val="22"/>
        </w:rPr>
        <w:t xml:space="preserve">accessed from open roads.  Although snags are cut and removed, removal occurs on an individual tree basis versus across the entire designated area. The area is approximately </w:t>
      </w:r>
      <w:r w:rsidR="008A0730">
        <w:rPr>
          <w:sz w:val="22"/>
          <w:szCs w:val="22"/>
        </w:rPr>
        <w:t>3,029</w:t>
      </w:r>
      <w:r w:rsidRPr="00C917F2">
        <w:rPr>
          <w:sz w:val="22"/>
          <w:szCs w:val="22"/>
        </w:rPr>
        <w:t xml:space="preserve"> acres</w:t>
      </w:r>
      <w:r w:rsidR="00DC7C43">
        <w:rPr>
          <w:sz w:val="22"/>
          <w:szCs w:val="22"/>
        </w:rPr>
        <w:t>, and overlaps the Ursus project area, so similar discussion to habitat effects apply</w:t>
      </w:r>
      <w:r w:rsidR="00355EFF">
        <w:rPr>
          <w:sz w:val="22"/>
          <w:szCs w:val="22"/>
        </w:rPr>
        <w:t xml:space="preserve"> with an added unsuitability of habitat being next to open roads</w:t>
      </w:r>
      <w:r w:rsidR="00DC7C43">
        <w:rPr>
          <w:sz w:val="22"/>
          <w:szCs w:val="22"/>
        </w:rPr>
        <w:t>.</w:t>
      </w:r>
    </w:p>
    <w:p w:rsidR="00C917F2" w:rsidRPr="00C917F2" w:rsidRDefault="00C917F2" w:rsidP="00C917F2">
      <w:pPr>
        <w:spacing w:after="120"/>
        <w:rPr>
          <w:sz w:val="22"/>
          <w:szCs w:val="22"/>
        </w:rPr>
      </w:pPr>
      <w:r w:rsidRPr="00C917F2">
        <w:rPr>
          <w:sz w:val="22"/>
          <w:szCs w:val="22"/>
        </w:rPr>
        <w:lastRenderedPageBreak/>
        <w:t>Private lands are not managed for woodpecker habitat.  Therefore, it is assumed that any habitat provided by these parcels is incidental and may not be long term</w:t>
      </w:r>
      <w:r w:rsidR="008A0730">
        <w:rPr>
          <w:sz w:val="22"/>
          <w:szCs w:val="22"/>
        </w:rPr>
        <w:t>; although in the case of the Two Bulls and Rooster Rock Fires</w:t>
      </w:r>
      <w:r w:rsidR="00DC7C43">
        <w:rPr>
          <w:sz w:val="22"/>
          <w:szCs w:val="22"/>
        </w:rPr>
        <w:t xml:space="preserve">, </w:t>
      </w:r>
      <w:r w:rsidR="008A0730">
        <w:rPr>
          <w:sz w:val="22"/>
          <w:szCs w:val="22"/>
        </w:rPr>
        <w:t xml:space="preserve"> &gt;90% of the fire occurred on private land.</w:t>
      </w:r>
      <w:r w:rsidRPr="00C917F2">
        <w:rPr>
          <w:sz w:val="22"/>
          <w:szCs w:val="22"/>
        </w:rPr>
        <w:t xml:space="preserve">  </w:t>
      </w:r>
    </w:p>
    <w:p w:rsidR="00C917F2" w:rsidRDefault="00C917F2" w:rsidP="00C917F2">
      <w:pPr>
        <w:spacing w:after="120"/>
        <w:rPr>
          <w:sz w:val="22"/>
          <w:szCs w:val="22"/>
        </w:rPr>
      </w:pPr>
      <w:r w:rsidRPr="00C917F2">
        <w:rPr>
          <w:sz w:val="22"/>
          <w:szCs w:val="22"/>
        </w:rPr>
        <w:t xml:space="preserve">Salvage identified with Alternative 2 </w:t>
      </w:r>
      <w:r w:rsidR="008A0730">
        <w:rPr>
          <w:sz w:val="22"/>
          <w:szCs w:val="22"/>
        </w:rPr>
        <w:t>is</w:t>
      </w:r>
      <w:r w:rsidRPr="00C917F2">
        <w:rPr>
          <w:sz w:val="22"/>
          <w:szCs w:val="22"/>
        </w:rPr>
        <w:t xml:space="preserve"> associated with approximately </w:t>
      </w:r>
      <w:r w:rsidR="008A0730">
        <w:rPr>
          <w:sz w:val="22"/>
          <w:szCs w:val="22"/>
        </w:rPr>
        <w:t>2</w:t>
      </w:r>
      <w:r w:rsidRPr="00C917F2">
        <w:rPr>
          <w:sz w:val="22"/>
          <w:szCs w:val="22"/>
        </w:rPr>
        <w:t xml:space="preserve">% of the total habitat within the </w:t>
      </w:r>
      <w:r w:rsidR="00392CE7">
        <w:rPr>
          <w:sz w:val="22"/>
          <w:szCs w:val="22"/>
        </w:rPr>
        <w:t>Tumalo Creek, McKenzie Canyon-</w:t>
      </w:r>
      <w:r w:rsidR="00CC428D">
        <w:rPr>
          <w:sz w:val="22"/>
          <w:szCs w:val="22"/>
        </w:rPr>
        <w:t>Deschutes</w:t>
      </w:r>
      <w:r w:rsidR="00392CE7">
        <w:rPr>
          <w:sz w:val="22"/>
          <w:szCs w:val="22"/>
        </w:rPr>
        <w:t xml:space="preserve"> River</w:t>
      </w:r>
      <w:r w:rsidRPr="00C917F2">
        <w:rPr>
          <w:sz w:val="22"/>
          <w:szCs w:val="22"/>
        </w:rPr>
        <w:t xml:space="preserve"> and Deep Canyon watersheds. </w:t>
      </w:r>
      <w:r w:rsidR="00DE1552">
        <w:rPr>
          <w:sz w:val="22"/>
          <w:szCs w:val="22"/>
        </w:rPr>
        <w:t>Low h</w:t>
      </w:r>
      <w:r w:rsidRPr="00C917F2">
        <w:rPr>
          <w:sz w:val="22"/>
          <w:szCs w:val="22"/>
        </w:rPr>
        <w:t xml:space="preserve">abitat quality for </w:t>
      </w:r>
      <w:r w:rsidR="008A0730">
        <w:rPr>
          <w:sz w:val="22"/>
          <w:szCs w:val="22"/>
        </w:rPr>
        <w:t>the black-backed woodpecker</w:t>
      </w:r>
      <w:r w:rsidRPr="00C917F2">
        <w:rPr>
          <w:sz w:val="22"/>
          <w:szCs w:val="22"/>
        </w:rPr>
        <w:t xml:space="preserve"> will remain throughout the </w:t>
      </w:r>
      <w:r w:rsidR="005F3638">
        <w:rPr>
          <w:sz w:val="22"/>
          <w:szCs w:val="22"/>
        </w:rPr>
        <w:t>Two Bulls</w:t>
      </w:r>
      <w:r w:rsidR="00AF4ED9">
        <w:rPr>
          <w:sz w:val="22"/>
          <w:szCs w:val="22"/>
        </w:rPr>
        <w:t xml:space="preserve"> Fire area, resulting in a 2</w:t>
      </w:r>
      <w:r w:rsidR="00DE1552">
        <w:rPr>
          <w:sz w:val="22"/>
          <w:szCs w:val="22"/>
        </w:rPr>
        <w:t>% net increase in habitat across the watersheds</w:t>
      </w:r>
      <w:r w:rsidR="001C76CB">
        <w:rPr>
          <w:sz w:val="22"/>
          <w:szCs w:val="22"/>
        </w:rPr>
        <w:t xml:space="preserve"> from habitat conditions prior to the fire</w:t>
      </w:r>
      <w:r w:rsidR="00AF4ED9">
        <w:rPr>
          <w:sz w:val="22"/>
          <w:szCs w:val="22"/>
        </w:rPr>
        <w:t xml:space="preserve"> (Table 30)</w:t>
      </w:r>
      <w:r w:rsidR="00DE1552">
        <w:rPr>
          <w:sz w:val="22"/>
          <w:szCs w:val="22"/>
        </w:rPr>
        <w:t xml:space="preserve">. </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 xml:space="preserve">Conclusion </w:t>
      </w:r>
    </w:p>
    <w:p w:rsidR="00DE1552" w:rsidRDefault="00DE1552" w:rsidP="00C917F2">
      <w:pPr>
        <w:spacing w:after="120"/>
        <w:rPr>
          <w:sz w:val="22"/>
          <w:szCs w:val="22"/>
        </w:rPr>
      </w:pPr>
      <w:r>
        <w:rPr>
          <w:sz w:val="22"/>
          <w:szCs w:val="22"/>
        </w:rPr>
        <w:t xml:space="preserve">Although the fire has increased the amount of habitat in the PPDF habitat within the watersheds, implementation of the salvage forgoes the opportunity to maximize the amount of stand-replacing event habitat black-backed woodpeckers are known to use. </w:t>
      </w:r>
      <w:r w:rsidR="00355EFF" w:rsidRPr="00C917F2">
        <w:rPr>
          <w:sz w:val="22"/>
          <w:szCs w:val="22"/>
        </w:rPr>
        <w:t xml:space="preserve">Cumulatively, with the ongoing forest management projects within the </w:t>
      </w:r>
      <w:r w:rsidR="00355EFF">
        <w:rPr>
          <w:sz w:val="22"/>
          <w:szCs w:val="22"/>
        </w:rPr>
        <w:t>Tumalo Creek, McKenzie Canyon-Deschutes River</w:t>
      </w:r>
      <w:r w:rsidR="00355EFF" w:rsidRPr="00C917F2">
        <w:rPr>
          <w:sz w:val="22"/>
          <w:szCs w:val="22"/>
        </w:rPr>
        <w:t xml:space="preserve"> and Deep Canyon Watersheds, incrementally the </w:t>
      </w:r>
      <w:r w:rsidR="00355EFF">
        <w:rPr>
          <w:sz w:val="22"/>
          <w:szCs w:val="22"/>
        </w:rPr>
        <w:t>Two Bulls</w:t>
      </w:r>
      <w:r w:rsidR="00355EFF" w:rsidRPr="00C917F2">
        <w:rPr>
          <w:sz w:val="22"/>
          <w:szCs w:val="22"/>
        </w:rPr>
        <w:t xml:space="preserve"> Fire Timber Salvage is associated with less than a 1% of the overall reproductive habitat that occurs across the Deschutes National Forest. </w:t>
      </w:r>
      <w:r w:rsidR="00355EFF">
        <w:rPr>
          <w:sz w:val="22"/>
          <w:szCs w:val="22"/>
        </w:rPr>
        <w:t xml:space="preserve"> </w:t>
      </w:r>
    </w:p>
    <w:p w:rsidR="00541B50" w:rsidRDefault="00E051C1" w:rsidP="00C917F2">
      <w:pPr>
        <w:spacing w:after="120"/>
        <w:rPr>
          <w:sz w:val="22"/>
        </w:rPr>
      </w:pPr>
      <w:r w:rsidRPr="0017737E">
        <w:rPr>
          <w:sz w:val="22"/>
        </w:rPr>
        <w:t>Viability of black-backed woodpeckers populations on the Deschutes National Forest is being assessed using the historical range of variability (HRV) or reference condition concept; comparing current amounts and distribution of habitat to historical conditions (Wisdom et al. 2000, Suring et al. 2011). It is assumed that species are more likely to persist into the future under the conditions that remain most similar to the conditions that they persisted in during the past (</w:t>
      </w:r>
      <w:proofErr w:type="spellStart"/>
      <w:r w:rsidRPr="0017737E">
        <w:rPr>
          <w:sz w:val="22"/>
        </w:rPr>
        <w:t>Landres</w:t>
      </w:r>
      <w:proofErr w:type="spellEnd"/>
      <w:r w:rsidRPr="0017737E">
        <w:rPr>
          <w:sz w:val="22"/>
        </w:rPr>
        <w:t xml:space="preserve"> et al. 1999). By managing habitat within HRV it is assumed that adequate habitat will be provided because </w:t>
      </w:r>
      <w:r w:rsidR="0017737E" w:rsidRPr="0017737E">
        <w:rPr>
          <w:sz w:val="22"/>
        </w:rPr>
        <w:t>black-backed woodpeckers</w:t>
      </w:r>
      <w:r w:rsidRPr="0017737E">
        <w:rPr>
          <w:sz w:val="22"/>
        </w:rPr>
        <w:t xml:space="preserve"> survived those levels of habitat in the past to be present today. </w:t>
      </w:r>
      <w:r w:rsidR="0017737E">
        <w:rPr>
          <w:sz w:val="22"/>
        </w:rPr>
        <w:t xml:space="preserve"> Table 30 summarizes the relation of the Two Bulls Fire Area to the reference condition:</w:t>
      </w:r>
    </w:p>
    <w:p w:rsidR="00186908" w:rsidRDefault="00186908" w:rsidP="00C917F2">
      <w:pPr>
        <w:spacing w:after="120"/>
        <w:rPr>
          <w:sz w:val="22"/>
        </w:rPr>
      </w:pPr>
    </w:p>
    <w:p w:rsidR="0017737E" w:rsidRPr="0017737E" w:rsidRDefault="0017737E" w:rsidP="00541B50">
      <w:pPr>
        <w:rPr>
          <w:rFonts w:asciiTheme="minorHAnsi" w:hAnsiTheme="minorHAnsi"/>
          <w:sz w:val="20"/>
        </w:rPr>
      </w:pPr>
      <w:proofErr w:type="gramStart"/>
      <w:r w:rsidRPr="0017737E">
        <w:rPr>
          <w:rFonts w:asciiTheme="minorHAnsi" w:hAnsiTheme="minorHAnsi"/>
          <w:sz w:val="20"/>
        </w:rPr>
        <w:t>Table 30.</w:t>
      </w:r>
      <w:proofErr w:type="gramEnd"/>
      <w:r w:rsidRPr="0017737E">
        <w:rPr>
          <w:rFonts w:asciiTheme="minorHAnsi" w:hAnsiTheme="minorHAnsi"/>
          <w:sz w:val="20"/>
        </w:rPr>
        <w:t xml:space="preserve">  Comparison of Two Bulls Analysis Area (Tumalo Creek, McKenzie Canyon-Deschutes River, and Deep Canyon Watersheds) with reference conditions (HRV) for high density snags (&gt;8 snags/ac &gt;10” dbh)</w:t>
      </w:r>
    </w:p>
    <w:tbl>
      <w:tblPr>
        <w:tblStyle w:val="TableGrid"/>
        <w:tblW w:w="0" w:type="auto"/>
        <w:tblLook w:val="04A0" w:firstRow="1" w:lastRow="0" w:firstColumn="1" w:lastColumn="0" w:noHBand="0" w:noVBand="1"/>
      </w:tblPr>
      <w:tblGrid>
        <w:gridCol w:w="1915"/>
        <w:gridCol w:w="1915"/>
        <w:gridCol w:w="1915"/>
        <w:gridCol w:w="1915"/>
        <w:gridCol w:w="1916"/>
      </w:tblGrid>
      <w:tr w:rsidR="00541B50" w:rsidTr="00541B50">
        <w:tc>
          <w:tcPr>
            <w:tcW w:w="1915" w:type="dxa"/>
            <w:shd w:val="clear" w:color="auto" w:fill="D9D9D9" w:themeFill="background1" w:themeFillShade="D9"/>
          </w:tcPr>
          <w:p w:rsidR="00541B50" w:rsidRDefault="00541B50" w:rsidP="00541B50">
            <w:pPr>
              <w:rPr>
                <w:rFonts w:asciiTheme="minorHAnsi" w:hAnsiTheme="minorHAnsi"/>
                <w:b/>
                <w:sz w:val="20"/>
              </w:rPr>
            </w:pPr>
          </w:p>
        </w:tc>
        <w:tc>
          <w:tcPr>
            <w:tcW w:w="1915" w:type="dxa"/>
            <w:shd w:val="clear" w:color="auto" w:fill="D9D9D9" w:themeFill="background1" w:themeFillShade="D9"/>
          </w:tcPr>
          <w:p w:rsidR="00541B50" w:rsidRDefault="00541B50" w:rsidP="00541B50">
            <w:pPr>
              <w:rPr>
                <w:rFonts w:asciiTheme="minorHAnsi" w:hAnsiTheme="minorHAnsi"/>
                <w:b/>
                <w:sz w:val="20"/>
              </w:rPr>
            </w:pPr>
            <w:r>
              <w:rPr>
                <w:rFonts w:asciiTheme="minorHAnsi" w:hAnsiTheme="minorHAnsi"/>
                <w:b/>
                <w:sz w:val="20"/>
              </w:rPr>
              <w:t>Reference Condition (HRV)</w:t>
            </w:r>
          </w:p>
        </w:tc>
        <w:tc>
          <w:tcPr>
            <w:tcW w:w="1915" w:type="dxa"/>
            <w:shd w:val="clear" w:color="auto" w:fill="D9D9D9" w:themeFill="background1" w:themeFillShade="D9"/>
          </w:tcPr>
          <w:p w:rsidR="00541B50" w:rsidRDefault="00541B50" w:rsidP="00541B50">
            <w:pPr>
              <w:rPr>
                <w:rFonts w:asciiTheme="minorHAnsi" w:hAnsiTheme="minorHAnsi"/>
                <w:b/>
                <w:sz w:val="20"/>
              </w:rPr>
            </w:pPr>
            <w:r>
              <w:rPr>
                <w:rFonts w:asciiTheme="minorHAnsi" w:hAnsiTheme="minorHAnsi"/>
                <w:b/>
                <w:sz w:val="20"/>
              </w:rPr>
              <w:t>Pre-Two Bulls Fire</w:t>
            </w:r>
          </w:p>
        </w:tc>
        <w:tc>
          <w:tcPr>
            <w:tcW w:w="1915" w:type="dxa"/>
            <w:shd w:val="clear" w:color="auto" w:fill="D9D9D9" w:themeFill="background1" w:themeFillShade="D9"/>
          </w:tcPr>
          <w:p w:rsidR="00541B50" w:rsidRDefault="00541B50" w:rsidP="00541B50">
            <w:pPr>
              <w:rPr>
                <w:rFonts w:asciiTheme="minorHAnsi" w:hAnsiTheme="minorHAnsi"/>
                <w:b/>
                <w:sz w:val="20"/>
              </w:rPr>
            </w:pPr>
            <w:r>
              <w:rPr>
                <w:rFonts w:asciiTheme="minorHAnsi" w:hAnsiTheme="minorHAnsi"/>
                <w:b/>
                <w:sz w:val="20"/>
              </w:rPr>
              <w:t>Post-Two Bulls Fire</w:t>
            </w:r>
          </w:p>
        </w:tc>
        <w:tc>
          <w:tcPr>
            <w:tcW w:w="1916" w:type="dxa"/>
            <w:shd w:val="clear" w:color="auto" w:fill="D9D9D9" w:themeFill="background1" w:themeFillShade="D9"/>
          </w:tcPr>
          <w:p w:rsidR="00541B50" w:rsidRDefault="00541B50" w:rsidP="00541B50">
            <w:pPr>
              <w:rPr>
                <w:rFonts w:asciiTheme="minorHAnsi" w:hAnsiTheme="minorHAnsi"/>
                <w:b/>
                <w:sz w:val="20"/>
              </w:rPr>
            </w:pPr>
            <w:r>
              <w:rPr>
                <w:rFonts w:asciiTheme="minorHAnsi" w:hAnsiTheme="minorHAnsi"/>
                <w:b/>
                <w:sz w:val="20"/>
              </w:rPr>
              <w:t>Post-Two Bulls Salvage</w:t>
            </w:r>
          </w:p>
        </w:tc>
      </w:tr>
      <w:tr w:rsidR="00541B50" w:rsidTr="0017737E">
        <w:tc>
          <w:tcPr>
            <w:tcW w:w="1915" w:type="dxa"/>
          </w:tcPr>
          <w:p w:rsidR="00541B50" w:rsidRPr="0017737E" w:rsidRDefault="00541B50" w:rsidP="00541B50">
            <w:pPr>
              <w:rPr>
                <w:rFonts w:asciiTheme="minorHAnsi" w:hAnsiTheme="minorHAnsi"/>
                <w:sz w:val="20"/>
              </w:rPr>
            </w:pPr>
            <w:r w:rsidRPr="0017737E">
              <w:rPr>
                <w:rFonts w:asciiTheme="minorHAnsi" w:hAnsiTheme="minorHAnsi"/>
                <w:sz w:val="20"/>
              </w:rPr>
              <w:t>Percent of Analysis Area with &gt;10” dbh snag densities &gt;8/ac</w:t>
            </w:r>
            <w:r>
              <w:rPr>
                <w:rFonts w:asciiTheme="minorHAnsi" w:hAnsiTheme="minorHAnsi"/>
                <w:sz w:val="20"/>
              </w:rPr>
              <w:t xml:space="preserve"> in PPDF habitat type</w:t>
            </w:r>
          </w:p>
        </w:tc>
        <w:tc>
          <w:tcPr>
            <w:tcW w:w="1915" w:type="dxa"/>
          </w:tcPr>
          <w:p w:rsidR="00541B50" w:rsidRDefault="00541B50" w:rsidP="00541B50">
            <w:pPr>
              <w:rPr>
                <w:rFonts w:asciiTheme="minorHAnsi" w:hAnsiTheme="minorHAnsi"/>
                <w:b/>
                <w:sz w:val="20"/>
              </w:rPr>
            </w:pPr>
          </w:p>
          <w:p w:rsidR="00541B50" w:rsidRDefault="00541B50" w:rsidP="00541B50">
            <w:pPr>
              <w:jc w:val="center"/>
              <w:rPr>
                <w:rFonts w:asciiTheme="minorHAnsi" w:hAnsiTheme="minorHAnsi"/>
                <w:b/>
                <w:sz w:val="20"/>
              </w:rPr>
            </w:pPr>
            <w:r>
              <w:rPr>
                <w:rFonts w:asciiTheme="minorHAnsi" w:hAnsiTheme="minorHAnsi"/>
                <w:b/>
                <w:sz w:val="20"/>
              </w:rPr>
              <w:t>13%</w:t>
            </w:r>
          </w:p>
        </w:tc>
        <w:tc>
          <w:tcPr>
            <w:tcW w:w="1915" w:type="dxa"/>
          </w:tcPr>
          <w:p w:rsidR="00541B50" w:rsidRDefault="00541B50" w:rsidP="00541B50">
            <w:pPr>
              <w:rPr>
                <w:rFonts w:asciiTheme="minorHAnsi" w:hAnsiTheme="minorHAnsi"/>
                <w:b/>
                <w:sz w:val="20"/>
              </w:rPr>
            </w:pPr>
          </w:p>
          <w:p w:rsidR="00541B50" w:rsidRDefault="00AF4ED9" w:rsidP="00541B50">
            <w:pPr>
              <w:jc w:val="center"/>
              <w:rPr>
                <w:rFonts w:asciiTheme="minorHAnsi" w:hAnsiTheme="minorHAnsi"/>
                <w:b/>
                <w:sz w:val="20"/>
              </w:rPr>
            </w:pPr>
            <w:r>
              <w:rPr>
                <w:rFonts w:asciiTheme="minorHAnsi" w:hAnsiTheme="minorHAnsi"/>
                <w:b/>
                <w:sz w:val="20"/>
              </w:rPr>
              <w:t>10</w:t>
            </w:r>
            <w:r w:rsidR="00541B50">
              <w:rPr>
                <w:rFonts w:asciiTheme="minorHAnsi" w:hAnsiTheme="minorHAnsi"/>
                <w:b/>
                <w:sz w:val="20"/>
              </w:rPr>
              <w:t>%</w:t>
            </w:r>
          </w:p>
        </w:tc>
        <w:tc>
          <w:tcPr>
            <w:tcW w:w="1915" w:type="dxa"/>
          </w:tcPr>
          <w:p w:rsidR="00541B50" w:rsidRDefault="00541B50" w:rsidP="00541B50">
            <w:pPr>
              <w:rPr>
                <w:rFonts w:asciiTheme="minorHAnsi" w:hAnsiTheme="minorHAnsi"/>
                <w:b/>
                <w:sz w:val="20"/>
              </w:rPr>
            </w:pPr>
          </w:p>
          <w:p w:rsidR="00541B50" w:rsidRDefault="00541B50" w:rsidP="00541B50">
            <w:pPr>
              <w:jc w:val="center"/>
              <w:rPr>
                <w:rFonts w:asciiTheme="minorHAnsi" w:hAnsiTheme="minorHAnsi"/>
                <w:b/>
                <w:sz w:val="20"/>
              </w:rPr>
            </w:pPr>
            <w:r>
              <w:rPr>
                <w:rFonts w:asciiTheme="minorHAnsi" w:hAnsiTheme="minorHAnsi"/>
                <w:b/>
                <w:sz w:val="20"/>
              </w:rPr>
              <w:t>14%</w:t>
            </w:r>
          </w:p>
        </w:tc>
        <w:tc>
          <w:tcPr>
            <w:tcW w:w="1916" w:type="dxa"/>
          </w:tcPr>
          <w:p w:rsidR="00541B50" w:rsidRDefault="00541B50" w:rsidP="00541B50">
            <w:pPr>
              <w:rPr>
                <w:rFonts w:asciiTheme="minorHAnsi" w:hAnsiTheme="minorHAnsi"/>
                <w:b/>
                <w:sz w:val="20"/>
              </w:rPr>
            </w:pPr>
          </w:p>
          <w:p w:rsidR="00541B50" w:rsidRDefault="00541B50" w:rsidP="00541B50">
            <w:pPr>
              <w:jc w:val="center"/>
              <w:rPr>
                <w:rFonts w:asciiTheme="minorHAnsi" w:hAnsiTheme="minorHAnsi"/>
                <w:b/>
                <w:sz w:val="20"/>
              </w:rPr>
            </w:pPr>
            <w:r>
              <w:rPr>
                <w:rFonts w:asciiTheme="minorHAnsi" w:hAnsiTheme="minorHAnsi"/>
                <w:b/>
                <w:sz w:val="20"/>
              </w:rPr>
              <w:t>12%</w:t>
            </w:r>
          </w:p>
        </w:tc>
      </w:tr>
    </w:tbl>
    <w:p w:rsidR="0017737E" w:rsidRDefault="0017737E" w:rsidP="00C917F2">
      <w:pPr>
        <w:spacing w:after="120"/>
        <w:rPr>
          <w:rFonts w:asciiTheme="minorHAnsi" w:hAnsiTheme="minorHAnsi"/>
          <w:b/>
          <w:sz w:val="20"/>
        </w:rPr>
      </w:pPr>
    </w:p>
    <w:p w:rsidR="00541B50" w:rsidRDefault="00541B50" w:rsidP="00541B50">
      <w:pPr>
        <w:spacing w:after="120"/>
        <w:rPr>
          <w:sz w:val="22"/>
          <w:szCs w:val="22"/>
        </w:rPr>
      </w:pPr>
      <w:r>
        <w:rPr>
          <w:sz w:val="22"/>
          <w:szCs w:val="22"/>
        </w:rPr>
        <w:t>Cumulatively with other ongoing projects in the watersheds, i</w:t>
      </w:r>
      <w:r w:rsidRPr="00C917F2">
        <w:rPr>
          <w:sz w:val="22"/>
          <w:szCs w:val="22"/>
        </w:rPr>
        <w:t xml:space="preserve">mplementation of this project </w:t>
      </w:r>
      <w:r>
        <w:rPr>
          <w:sz w:val="22"/>
          <w:szCs w:val="22"/>
        </w:rPr>
        <w:t xml:space="preserve">would not </w:t>
      </w:r>
      <w:r w:rsidRPr="00C917F2">
        <w:rPr>
          <w:sz w:val="22"/>
          <w:szCs w:val="22"/>
        </w:rPr>
        <w:t>contribute to a</w:t>
      </w:r>
      <w:r>
        <w:rPr>
          <w:sz w:val="22"/>
          <w:szCs w:val="22"/>
        </w:rPr>
        <w:t xml:space="preserve"> change in viability </w:t>
      </w:r>
      <w:r w:rsidRPr="00C917F2">
        <w:rPr>
          <w:sz w:val="22"/>
          <w:szCs w:val="22"/>
        </w:rPr>
        <w:t>of the black-backed woodpecker on the Deschutes National Forest.</w:t>
      </w:r>
      <w:r>
        <w:rPr>
          <w:sz w:val="22"/>
          <w:szCs w:val="22"/>
        </w:rPr>
        <w:t xml:space="preserve">  The salvage would reduce the amount of unlogged stand-replacing burnt habitat to less than a territory size but there is a net increase in habitat in the PPDF habitat for this species and post-salvage the amount of habitat in high density snags is above the reference condition (Table 30, Figures 6, 7, and 8).  Habitat for the black-backed woodpecker created by the Two Bulls Fire is fragmented and isolated from other habitat on FS lands (Figure 1). </w:t>
      </w:r>
    </w:p>
    <w:p w:rsidR="008E538D" w:rsidRPr="00C917F2" w:rsidRDefault="008E538D" w:rsidP="00C917F2">
      <w:pPr>
        <w:rPr>
          <w:rFonts w:ascii="Calibri" w:hAnsi="Calibri" w:cs="Calibri"/>
          <w:b/>
          <w:bCs/>
        </w:rPr>
      </w:pPr>
    </w:p>
    <w:p w:rsidR="00C917F2" w:rsidRPr="00186908" w:rsidRDefault="00C917F2" w:rsidP="00C917F2">
      <w:pPr>
        <w:rPr>
          <w:rFonts w:ascii="Calibri" w:hAnsi="Calibri" w:cs="Calibri"/>
          <w:sz w:val="22"/>
        </w:rPr>
      </w:pPr>
      <w:r w:rsidRPr="00186908">
        <w:rPr>
          <w:rFonts w:ascii="Calibri" w:hAnsi="Calibri" w:cs="Calibri"/>
          <w:b/>
          <w:bCs/>
          <w:sz w:val="22"/>
        </w:rPr>
        <w:t xml:space="preserve">Landbird Conservation Strategy Consistency </w:t>
      </w:r>
    </w:p>
    <w:p w:rsidR="00C917F2" w:rsidRPr="00186908" w:rsidRDefault="00C917F2" w:rsidP="00C917F2">
      <w:pPr>
        <w:rPr>
          <w:rFonts w:ascii="Calibri" w:hAnsi="Calibri" w:cs="Calibri"/>
          <w:sz w:val="22"/>
        </w:rPr>
      </w:pPr>
      <w:r w:rsidRPr="00186908">
        <w:rPr>
          <w:rFonts w:ascii="Calibri" w:hAnsi="Calibri" w:cs="Calibri"/>
          <w:sz w:val="22"/>
        </w:rPr>
        <w:t xml:space="preserve">Biological objectives are all based on “where ecologically appropriate” meaning actions must occur within the proper habitat addressed in order to be consistent or not.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3420"/>
        <w:gridCol w:w="1350"/>
        <w:gridCol w:w="3150"/>
      </w:tblGrid>
      <w:tr w:rsidR="00C917F2" w:rsidRPr="00186908" w:rsidTr="00AF4ED9">
        <w:trPr>
          <w:tblHeader/>
        </w:trPr>
        <w:tc>
          <w:tcPr>
            <w:tcW w:w="1548" w:type="dxa"/>
            <w:shd w:val="clear" w:color="auto" w:fill="D9D9D9" w:themeFill="background1" w:themeFillShade="D9"/>
          </w:tcPr>
          <w:p w:rsidR="00C917F2" w:rsidRPr="00186908" w:rsidRDefault="00C917F2" w:rsidP="00C917F2">
            <w:pPr>
              <w:rPr>
                <w:rFonts w:ascii="Calibri" w:hAnsi="Calibri" w:cs="Calibri"/>
                <w:sz w:val="22"/>
              </w:rPr>
            </w:pPr>
            <w:r w:rsidRPr="00186908">
              <w:rPr>
                <w:rFonts w:ascii="Calibri" w:hAnsi="Calibri" w:cs="Calibri"/>
                <w:b/>
                <w:bCs/>
                <w:sz w:val="22"/>
              </w:rPr>
              <w:lastRenderedPageBreak/>
              <w:t xml:space="preserve">Species </w:t>
            </w:r>
          </w:p>
        </w:tc>
        <w:tc>
          <w:tcPr>
            <w:tcW w:w="3420" w:type="dxa"/>
            <w:shd w:val="clear" w:color="auto" w:fill="D9D9D9" w:themeFill="background1" w:themeFillShade="D9"/>
          </w:tcPr>
          <w:p w:rsidR="00C917F2" w:rsidRPr="00186908" w:rsidRDefault="00C917F2" w:rsidP="00C917F2">
            <w:pPr>
              <w:rPr>
                <w:rFonts w:ascii="Calibri" w:hAnsi="Calibri" w:cs="Calibri"/>
                <w:sz w:val="22"/>
              </w:rPr>
            </w:pPr>
            <w:r w:rsidRPr="00186908">
              <w:rPr>
                <w:rFonts w:ascii="Calibri" w:hAnsi="Calibri" w:cs="Calibri"/>
                <w:b/>
                <w:bCs/>
                <w:sz w:val="22"/>
              </w:rPr>
              <w:t xml:space="preserve">Biological Objectives </w:t>
            </w:r>
          </w:p>
        </w:tc>
        <w:tc>
          <w:tcPr>
            <w:tcW w:w="1350" w:type="dxa"/>
            <w:shd w:val="clear" w:color="auto" w:fill="D9D9D9" w:themeFill="background1" w:themeFillShade="D9"/>
          </w:tcPr>
          <w:p w:rsidR="00C917F2" w:rsidRPr="00186908" w:rsidRDefault="00C917F2" w:rsidP="00C917F2">
            <w:pPr>
              <w:rPr>
                <w:rFonts w:ascii="Calibri" w:hAnsi="Calibri" w:cs="Calibri"/>
                <w:sz w:val="22"/>
              </w:rPr>
            </w:pPr>
            <w:r w:rsidRPr="00186908">
              <w:rPr>
                <w:rFonts w:ascii="Calibri" w:hAnsi="Calibri" w:cs="Calibri"/>
                <w:b/>
                <w:bCs/>
                <w:sz w:val="22"/>
              </w:rPr>
              <w:t>Consistent</w:t>
            </w:r>
          </w:p>
          <w:p w:rsidR="00C917F2" w:rsidRPr="00186908" w:rsidRDefault="00C917F2" w:rsidP="00C917F2">
            <w:pPr>
              <w:rPr>
                <w:rFonts w:ascii="Calibri" w:hAnsi="Calibri" w:cs="Calibri"/>
                <w:sz w:val="22"/>
              </w:rPr>
            </w:pPr>
            <w:r w:rsidRPr="00186908">
              <w:rPr>
                <w:rFonts w:ascii="Calibri" w:hAnsi="Calibri" w:cs="Calibri"/>
                <w:b/>
                <w:bCs/>
                <w:sz w:val="22"/>
              </w:rPr>
              <w:t xml:space="preserve">Yes, No, or NA </w:t>
            </w:r>
          </w:p>
        </w:tc>
        <w:tc>
          <w:tcPr>
            <w:tcW w:w="3150" w:type="dxa"/>
            <w:shd w:val="clear" w:color="auto" w:fill="D9D9D9" w:themeFill="background1" w:themeFillShade="D9"/>
          </w:tcPr>
          <w:p w:rsidR="00C917F2" w:rsidRPr="00186908" w:rsidRDefault="00C917F2" w:rsidP="00C917F2">
            <w:pPr>
              <w:rPr>
                <w:rFonts w:ascii="Calibri" w:hAnsi="Calibri" w:cs="Calibri"/>
                <w:sz w:val="22"/>
              </w:rPr>
            </w:pPr>
            <w:r w:rsidRPr="00186908">
              <w:rPr>
                <w:rFonts w:ascii="Calibri" w:hAnsi="Calibri" w:cs="Calibri"/>
                <w:b/>
                <w:bCs/>
                <w:sz w:val="22"/>
              </w:rPr>
              <w:t xml:space="preserve">Rationale </w:t>
            </w:r>
          </w:p>
        </w:tc>
      </w:tr>
      <w:tr w:rsidR="00C917F2" w:rsidRPr="00186908" w:rsidTr="00C917F2">
        <w:tc>
          <w:tcPr>
            <w:tcW w:w="1548" w:type="dxa"/>
            <w:shd w:val="clear" w:color="auto" w:fill="auto"/>
          </w:tcPr>
          <w:p w:rsidR="00C917F2" w:rsidRPr="00186908" w:rsidRDefault="00C917F2" w:rsidP="00C917F2">
            <w:pPr>
              <w:rPr>
                <w:rFonts w:ascii="Calibri" w:hAnsi="Calibri" w:cs="Calibri"/>
                <w:b/>
                <w:sz w:val="22"/>
              </w:rPr>
            </w:pPr>
            <w:r w:rsidRPr="00186908">
              <w:rPr>
                <w:rFonts w:ascii="Calibri" w:hAnsi="Calibri" w:cs="Calibri"/>
                <w:b/>
                <w:sz w:val="22"/>
              </w:rPr>
              <w:t>Black-backed Woodpecker</w:t>
            </w:r>
          </w:p>
          <w:p w:rsidR="00C917F2" w:rsidRPr="00186908" w:rsidRDefault="00C917F2" w:rsidP="00C917F2">
            <w:pPr>
              <w:rPr>
                <w:rFonts w:ascii="Calibri" w:hAnsi="Calibri" w:cs="Calibri"/>
                <w:b/>
                <w:sz w:val="22"/>
              </w:rPr>
            </w:pPr>
          </w:p>
          <w:p w:rsidR="00C917F2" w:rsidRPr="00186908" w:rsidRDefault="00C917F2" w:rsidP="00C917F2">
            <w:pPr>
              <w:rPr>
                <w:rFonts w:ascii="Calibri" w:hAnsi="Calibri" w:cs="Calibri"/>
                <w:b/>
                <w:sz w:val="22"/>
              </w:rPr>
            </w:pPr>
            <w:r w:rsidRPr="00186908">
              <w:rPr>
                <w:rFonts w:ascii="Calibri" w:hAnsi="Calibri" w:cs="Calibri"/>
                <w:b/>
                <w:sz w:val="22"/>
              </w:rPr>
              <w:t>Old Growth Lodgepole Pine</w:t>
            </w:r>
          </w:p>
        </w:tc>
        <w:tc>
          <w:tcPr>
            <w:tcW w:w="3420" w:type="dxa"/>
            <w:shd w:val="clear" w:color="auto" w:fill="auto"/>
            <w:vAlign w:val="center"/>
          </w:tcPr>
          <w:p w:rsidR="00C917F2" w:rsidRPr="00186908" w:rsidRDefault="00C917F2" w:rsidP="00C917F2">
            <w:pPr>
              <w:rPr>
                <w:rFonts w:ascii="Calibri" w:hAnsi="Calibri" w:cs="Calibri"/>
                <w:sz w:val="22"/>
              </w:rPr>
            </w:pPr>
            <w:r w:rsidRPr="00186908">
              <w:rPr>
                <w:rFonts w:ascii="Calibri" w:hAnsi="Calibri" w:cs="Calibri"/>
                <w:sz w:val="22"/>
              </w:rPr>
              <w:t>Provide large tracts (&gt;1,000 acres) of lodgepole pone forest dominated by and managed for late successional condition</w:t>
            </w:r>
          </w:p>
        </w:tc>
        <w:tc>
          <w:tcPr>
            <w:tcW w:w="1350" w:type="dxa"/>
            <w:shd w:val="clear" w:color="auto" w:fill="auto"/>
            <w:vAlign w:val="center"/>
          </w:tcPr>
          <w:p w:rsidR="00C917F2" w:rsidRPr="00186908" w:rsidRDefault="00C917F2" w:rsidP="00C917F2">
            <w:pPr>
              <w:rPr>
                <w:rFonts w:ascii="Calibri" w:hAnsi="Calibri" w:cs="Calibri"/>
                <w:sz w:val="22"/>
              </w:rPr>
            </w:pPr>
            <w:r w:rsidRPr="00186908">
              <w:rPr>
                <w:rFonts w:ascii="Calibri" w:hAnsi="Calibri" w:cs="Calibri"/>
                <w:sz w:val="22"/>
              </w:rPr>
              <w:t>Not Applicable</w:t>
            </w:r>
          </w:p>
        </w:tc>
        <w:tc>
          <w:tcPr>
            <w:tcW w:w="3150" w:type="dxa"/>
            <w:shd w:val="clear" w:color="auto" w:fill="auto"/>
            <w:vAlign w:val="center"/>
          </w:tcPr>
          <w:p w:rsidR="00C917F2" w:rsidRPr="00186908" w:rsidRDefault="00C917F2" w:rsidP="00C917F2">
            <w:pPr>
              <w:rPr>
                <w:rFonts w:ascii="Calibri" w:hAnsi="Calibri" w:cs="Calibri"/>
                <w:sz w:val="22"/>
              </w:rPr>
            </w:pPr>
            <w:r w:rsidRPr="00186908">
              <w:rPr>
                <w:rFonts w:ascii="Calibri" w:hAnsi="Calibri" w:cs="Calibri"/>
                <w:sz w:val="22"/>
              </w:rPr>
              <w:t>No harvest is occurring with lodgepole.</w:t>
            </w:r>
          </w:p>
        </w:tc>
      </w:tr>
    </w:tbl>
    <w:p w:rsidR="00C917F2" w:rsidRPr="00C917F2" w:rsidRDefault="00C917F2" w:rsidP="00C917F2"/>
    <w:p w:rsidR="00C917F2" w:rsidRPr="00C917F2" w:rsidRDefault="00C917F2" w:rsidP="00C917F2">
      <w:pPr>
        <w:rPr>
          <w:iCs/>
          <w:sz w:val="22"/>
          <w:szCs w:val="22"/>
        </w:rPr>
      </w:pPr>
      <w:r w:rsidRPr="00C917F2">
        <w:rPr>
          <w:b/>
          <w:sz w:val="22"/>
          <w:szCs w:val="22"/>
        </w:rPr>
        <w:t>Mitigation Measures</w:t>
      </w:r>
      <w:r w:rsidRPr="00C917F2">
        <w:rPr>
          <w:sz w:val="22"/>
          <w:szCs w:val="22"/>
        </w:rPr>
        <w:t>: None</w:t>
      </w:r>
    </w:p>
    <w:p w:rsidR="00C917F2" w:rsidRPr="00C917F2" w:rsidRDefault="00C917F2" w:rsidP="00C917F2">
      <w:pPr>
        <w:rPr>
          <w:sz w:val="22"/>
          <w:szCs w:val="22"/>
        </w:rPr>
      </w:pPr>
    </w:p>
    <w:p w:rsidR="00C917F2" w:rsidRPr="00C917F2" w:rsidRDefault="00C917F2" w:rsidP="00C917F2">
      <w:pPr>
        <w:rPr>
          <w:b/>
          <w:sz w:val="22"/>
          <w:szCs w:val="22"/>
        </w:rPr>
      </w:pPr>
      <w:r w:rsidRPr="00C917F2">
        <w:rPr>
          <w:b/>
          <w:sz w:val="22"/>
          <w:szCs w:val="22"/>
        </w:rPr>
        <w:t xml:space="preserve">Recommendations:  </w:t>
      </w:r>
    </w:p>
    <w:p w:rsidR="00A42160" w:rsidRDefault="00C917F2" w:rsidP="00CD2A76">
      <w:pPr>
        <w:numPr>
          <w:ilvl w:val="0"/>
          <w:numId w:val="28"/>
        </w:numPr>
        <w:rPr>
          <w:sz w:val="22"/>
          <w:szCs w:val="22"/>
        </w:rPr>
      </w:pPr>
      <w:r w:rsidRPr="00C917F2">
        <w:rPr>
          <w:sz w:val="22"/>
          <w:szCs w:val="22"/>
        </w:rPr>
        <w:t xml:space="preserve">To avoid potential nest destruction and loss of broods, schedule harvest and </w:t>
      </w:r>
      <w:proofErr w:type="spellStart"/>
      <w:r w:rsidRPr="00C917F2">
        <w:rPr>
          <w:sz w:val="22"/>
          <w:szCs w:val="22"/>
        </w:rPr>
        <w:t>post harvest</w:t>
      </w:r>
      <w:proofErr w:type="spellEnd"/>
      <w:r w:rsidRPr="00C917F2">
        <w:rPr>
          <w:sz w:val="22"/>
          <w:szCs w:val="22"/>
        </w:rPr>
        <w:t xml:space="preserve"> activities outside of nesting season in appropriate habitat (March 15 through June 30).</w:t>
      </w:r>
    </w:p>
    <w:p w:rsidR="00CD2A76" w:rsidRDefault="00CD2A76" w:rsidP="00CD2A76">
      <w:pPr>
        <w:rPr>
          <w:sz w:val="22"/>
          <w:szCs w:val="22"/>
        </w:rPr>
      </w:pPr>
    </w:p>
    <w:p w:rsidR="00CD2A76" w:rsidRPr="00CD2A76" w:rsidRDefault="00CD2A76" w:rsidP="00CD2A76">
      <w:pPr>
        <w:rPr>
          <w:sz w:val="22"/>
          <w:szCs w:val="22"/>
        </w:rPr>
      </w:pPr>
    </w:p>
    <w:p w:rsidR="00C917F2" w:rsidRPr="00C917F2" w:rsidRDefault="00C917F2" w:rsidP="00C917F2">
      <w:pPr>
        <w:keepNext/>
        <w:spacing w:before="360" w:after="120"/>
        <w:outlineLvl w:val="2"/>
        <w:rPr>
          <w:b/>
          <w:iCs/>
          <w:sz w:val="28"/>
          <w:u w:val="single"/>
        </w:rPr>
      </w:pPr>
      <w:r w:rsidRPr="00C917F2">
        <w:rPr>
          <w:b/>
          <w:iCs/>
          <w:sz w:val="28"/>
          <w:u w:val="single"/>
        </w:rPr>
        <w:t>American Marten</w:t>
      </w:r>
    </w:p>
    <w:p w:rsidR="00C917F2" w:rsidRPr="00C917F2" w:rsidRDefault="00C917F2" w:rsidP="00C917F2">
      <w:pPr>
        <w:spacing w:after="120"/>
        <w:rPr>
          <w:rFonts w:ascii="Cambria" w:hAnsi="Cambria"/>
          <w:b/>
          <w:i/>
        </w:rPr>
      </w:pPr>
      <w:r w:rsidRPr="00C917F2">
        <w:rPr>
          <w:rFonts w:ascii="Cambria" w:hAnsi="Cambria"/>
          <w:b/>
          <w:i/>
        </w:rPr>
        <w:t>Existing Condition</w:t>
      </w:r>
    </w:p>
    <w:p w:rsidR="00F526FA" w:rsidRPr="00C917F2" w:rsidRDefault="00F526FA" w:rsidP="00F526FA">
      <w:pPr>
        <w:spacing w:after="120"/>
        <w:rPr>
          <w:sz w:val="22"/>
          <w:szCs w:val="22"/>
        </w:rPr>
      </w:pPr>
      <w:r>
        <w:rPr>
          <w:sz w:val="22"/>
        </w:rPr>
        <w:t>American marten are</w:t>
      </w:r>
      <w:r w:rsidRPr="00372D11">
        <w:rPr>
          <w:sz w:val="22"/>
        </w:rPr>
        <w:t xml:space="preserve"> typically associated</w:t>
      </w:r>
      <w:r>
        <w:rPr>
          <w:sz w:val="22"/>
        </w:rPr>
        <w:t xml:space="preserve"> </w:t>
      </w:r>
      <w:r w:rsidRPr="00372D11">
        <w:rPr>
          <w:sz w:val="22"/>
        </w:rPr>
        <w:t xml:space="preserve">with late-seral coniferous forests </w:t>
      </w:r>
      <w:r>
        <w:rPr>
          <w:sz w:val="22"/>
        </w:rPr>
        <w:t>with</w:t>
      </w:r>
      <w:r w:rsidRPr="00372D11">
        <w:rPr>
          <w:sz w:val="22"/>
        </w:rPr>
        <w:t xml:space="preserve"> closed canopies, large trees, and</w:t>
      </w:r>
      <w:r>
        <w:rPr>
          <w:sz w:val="22"/>
        </w:rPr>
        <w:t xml:space="preserve"> </w:t>
      </w:r>
      <w:r w:rsidRPr="00372D11">
        <w:rPr>
          <w:sz w:val="22"/>
        </w:rPr>
        <w:t>abundant s</w:t>
      </w:r>
      <w:r>
        <w:rPr>
          <w:sz w:val="22"/>
        </w:rPr>
        <w:t>nags</w:t>
      </w:r>
      <w:r w:rsidR="00255971">
        <w:rPr>
          <w:sz w:val="22"/>
        </w:rPr>
        <w:t xml:space="preserve"> and down wood</w:t>
      </w:r>
      <w:r w:rsidRPr="00372D11">
        <w:rPr>
          <w:sz w:val="22"/>
        </w:rPr>
        <w:t xml:space="preserve"> </w:t>
      </w:r>
      <w:r>
        <w:rPr>
          <w:sz w:val="22"/>
        </w:rPr>
        <w:t>(Zielinski et al. 2001</w:t>
      </w:r>
      <w:r w:rsidR="00FA6981" w:rsidRPr="00FA6981">
        <w:rPr>
          <w:i/>
          <w:sz w:val="22"/>
        </w:rPr>
        <w:t>in</w:t>
      </w:r>
      <w:r w:rsidR="00FA6981">
        <w:rPr>
          <w:sz w:val="22"/>
        </w:rPr>
        <w:t xml:space="preserve"> USDA 2012</w:t>
      </w:r>
      <w:r>
        <w:rPr>
          <w:sz w:val="22"/>
        </w:rPr>
        <w:t>).</w:t>
      </w:r>
      <w:r w:rsidRPr="00F526FA">
        <w:rPr>
          <w:sz w:val="22"/>
          <w:szCs w:val="22"/>
        </w:rPr>
        <w:t xml:space="preserve"> </w:t>
      </w:r>
      <w:r>
        <w:rPr>
          <w:sz w:val="22"/>
          <w:szCs w:val="22"/>
        </w:rPr>
        <w:t xml:space="preserve"> They</w:t>
      </w:r>
      <w:r w:rsidRPr="00C917F2">
        <w:rPr>
          <w:sz w:val="22"/>
          <w:szCs w:val="22"/>
        </w:rPr>
        <w:t xml:space="preserve"> are closely associated with forested habitats that have complex physical structure near the ground (</w:t>
      </w:r>
      <w:proofErr w:type="spellStart"/>
      <w:r w:rsidRPr="00C917F2">
        <w:rPr>
          <w:sz w:val="22"/>
          <w:szCs w:val="22"/>
        </w:rPr>
        <w:t>Buskirk</w:t>
      </w:r>
      <w:proofErr w:type="spellEnd"/>
      <w:r w:rsidRPr="00C917F2">
        <w:rPr>
          <w:sz w:val="22"/>
          <w:szCs w:val="22"/>
        </w:rPr>
        <w:t xml:space="preserve"> and Powell 1994</w:t>
      </w:r>
      <w:r w:rsidR="00FA6981">
        <w:rPr>
          <w:sz w:val="22"/>
          <w:szCs w:val="22"/>
        </w:rPr>
        <w:t xml:space="preserve"> </w:t>
      </w:r>
      <w:r w:rsidR="00FA6981" w:rsidRPr="00FA6981">
        <w:rPr>
          <w:i/>
          <w:sz w:val="22"/>
          <w:szCs w:val="22"/>
        </w:rPr>
        <w:t xml:space="preserve">in </w:t>
      </w:r>
      <w:r w:rsidR="00FA6981">
        <w:rPr>
          <w:sz w:val="22"/>
          <w:szCs w:val="22"/>
        </w:rPr>
        <w:t>USDA 2012</w:t>
      </w:r>
      <w:r w:rsidRPr="00C917F2">
        <w:rPr>
          <w:sz w:val="22"/>
          <w:szCs w:val="22"/>
        </w:rPr>
        <w:t xml:space="preserve">, Bull et al. 2005, </w:t>
      </w:r>
      <w:proofErr w:type="spellStart"/>
      <w:r w:rsidRPr="00C917F2">
        <w:rPr>
          <w:sz w:val="22"/>
          <w:szCs w:val="22"/>
        </w:rPr>
        <w:t>Slauson</w:t>
      </w:r>
      <w:proofErr w:type="spellEnd"/>
      <w:r w:rsidRPr="00C917F2">
        <w:rPr>
          <w:sz w:val="22"/>
          <w:szCs w:val="22"/>
        </w:rPr>
        <w:t xml:space="preserve"> et al. 2004 and 2007).  Open areas, such as regeneration logging units, recent severely burned areas, and natural openings are avoided, especially during the winter.  Forested riparian habitats are used disproportionately higher than they are available, which indicates their importance as travel corridors (Bull and Heater 2005, </w:t>
      </w:r>
      <w:proofErr w:type="spellStart"/>
      <w:r w:rsidRPr="00C917F2">
        <w:rPr>
          <w:sz w:val="22"/>
          <w:szCs w:val="22"/>
        </w:rPr>
        <w:t>Buskirk</w:t>
      </w:r>
      <w:proofErr w:type="spellEnd"/>
      <w:r w:rsidRPr="00C917F2">
        <w:rPr>
          <w:sz w:val="22"/>
          <w:szCs w:val="22"/>
        </w:rPr>
        <w:t xml:space="preserve"> et al. 1989</w:t>
      </w:r>
      <w:r w:rsidR="00584B90">
        <w:rPr>
          <w:sz w:val="22"/>
          <w:szCs w:val="22"/>
        </w:rPr>
        <w:t xml:space="preserve"> </w:t>
      </w:r>
      <w:r w:rsidR="00584B90" w:rsidRPr="00584B90">
        <w:rPr>
          <w:i/>
          <w:sz w:val="22"/>
          <w:szCs w:val="22"/>
        </w:rPr>
        <w:t>in</w:t>
      </w:r>
      <w:r w:rsidR="00584B90">
        <w:rPr>
          <w:i/>
          <w:sz w:val="22"/>
          <w:szCs w:val="22"/>
        </w:rPr>
        <w:t xml:space="preserve"> </w:t>
      </w:r>
      <w:r w:rsidRPr="00C917F2">
        <w:rPr>
          <w:sz w:val="22"/>
          <w:szCs w:val="22"/>
        </w:rPr>
        <w:t>USFS 2012).</w:t>
      </w:r>
      <w:r w:rsidR="00584B90" w:rsidRPr="00584B90">
        <w:rPr>
          <w:sz w:val="22"/>
        </w:rPr>
        <w:t xml:space="preserve"> </w:t>
      </w:r>
      <w:r w:rsidR="00584B90">
        <w:rPr>
          <w:sz w:val="22"/>
        </w:rPr>
        <w:t xml:space="preserve"> </w:t>
      </w:r>
      <w:r w:rsidR="00584B90" w:rsidRPr="00372D11">
        <w:rPr>
          <w:sz w:val="22"/>
        </w:rPr>
        <w:t>Wisdom et al. (2000; Appendix 1, Table 1) list subalpine and montane forests in old multi- and single-story, and unmanaged young multi-story structural stages as providing source habitat for American marten in the Columbia Basin. Lower montane forests are not listed as source habitat.</w:t>
      </w:r>
      <w:r w:rsidR="00584B90">
        <w:rPr>
          <w:sz w:val="22"/>
        </w:rPr>
        <w:t xml:space="preserve"> </w:t>
      </w:r>
      <w:r w:rsidR="00584B90">
        <w:rPr>
          <w:sz w:val="22"/>
          <w:szCs w:val="22"/>
        </w:rPr>
        <w:t>The Two Bulls Fire burned at stand-replacement burn intensity within low elevation dry ponderosa pine stands.</w:t>
      </w:r>
    </w:p>
    <w:p w:rsidR="00F526FA" w:rsidRDefault="00F526FA" w:rsidP="00F526FA">
      <w:pPr>
        <w:rPr>
          <w:sz w:val="22"/>
        </w:rPr>
      </w:pPr>
      <w:r>
        <w:rPr>
          <w:sz w:val="22"/>
        </w:rPr>
        <w:t>On the eastern side of the North Cascades of Washington, marten were detected in wet-forest habitats, but were not detected in dry-forest habitats (</w:t>
      </w:r>
      <w:proofErr w:type="spellStart"/>
      <w:r>
        <w:rPr>
          <w:sz w:val="22"/>
        </w:rPr>
        <w:t>Munzing</w:t>
      </w:r>
      <w:proofErr w:type="spellEnd"/>
      <w:r>
        <w:rPr>
          <w:sz w:val="22"/>
        </w:rPr>
        <w:t xml:space="preserve"> and Gaines 2008</w:t>
      </w:r>
      <w:r w:rsidR="00FA6981" w:rsidRPr="00FA6981">
        <w:rPr>
          <w:i/>
          <w:sz w:val="22"/>
        </w:rPr>
        <w:t xml:space="preserve"> in</w:t>
      </w:r>
      <w:r w:rsidR="00FA6981">
        <w:rPr>
          <w:sz w:val="22"/>
        </w:rPr>
        <w:t xml:space="preserve"> USDA 2012</w:t>
      </w:r>
      <w:r>
        <w:rPr>
          <w:sz w:val="22"/>
        </w:rPr>
        <w:t>). Wet-forests include western hemlock, Pacific silver fir, and mountain hemlock plant associations.</w:t>
      </w:r>
      <w:r w:rsidR="00584B90" w:rsidRPr="00584B90">
        <w:rPr>
          <w:sz w:val="22"/>
          <w:szCs w:val="22"/>
        </w:rPr>
        <w:t xml:space="preserve"> </w:t>
      </w:r>
      <w:r w:rsidR="00584B90">
        <w:rPr>
          <w:sz w:val="22"/>
          <w:szCs w:val="22"/>
        </w:rPr>
        <w:t xml:space="preserve"> The Two Bulls Fire burned within low elevation dry ponderosa pine stands.</w:t>
      </w:r>
    </w:p>
    <w:p w:rsidR="00F526FA" w:rsidRDefault="00F526FA" w:rsidP="00F526FA">
      <w:pPr>
        <w:rPr>
          <w:sz w:val="22"/>
        </w:rPr>
      </w:pPr>
    </w:p>
    <w:p w:rsidR="00F526FA" w:rsidRPr="00397285" w:rsidRDefault="00F526FA" w:rsidP="00F526FA">
      <w:pPr>
        <w:rPr>
          <w:sz w:val="22"/>
        </w:rPr>
      </w:pPr>
      <w:r w:rsidRPr="00397285">
        <w:rPr>
          <w:sz w:val="22"/>
        </w:rPr>
        <w:t xml:space="preserve">In the Blue Mountains, marten selected for specific habitat as determined by comparing used sites with available and unoccupied sites (p&lt;0.01) (Bull et al. 2005). Stands used by martens had higher densities of large snags (&gt;20 inches dbh) and trees &gt; 10 inches dbh. They selected </w:t>
      </w:r>
      <w:proofErr w:type="spellStart"/>
      <w:r w:rsidRPr="00397285">
        <w:rPr>
          <w:sz w:val="22"/>
        </w:rPr>
        <w:t>unharvested</w:t>
      </w:r>
      <w:proofErr w:type="spellEnd"/>
      <w:r w:rsidRPr="00397285">
        <w:rPr>
          <w:sz w:val="22"/>
        </w:rPr>
        <w:t>, closed canopy (50-75%), old-structure stands in subalpine fir and spruce forests. Martens were located closer to water than available plots. Northern aspects in upper slopes and drainages were selected for.</w:t>
      </w:r>
      <w:r w:rsidR="00584B90" w:rsidRPr="00584B90">
        <w:rPr>
          <w:sz w:val="22"/>
          <w:szCs w:val="22"/>
        </w:rPr>
        <w:t xml:space="preserve"> </w:t>
      </w:r>
      <w:r w:rsidR="00584B90">
        <w:rPr>
          <w:sz w:val="22"/>
          <w:szCs w:val="22"/>
        </w:rPr>
        <w:t>The Two Bulls Fire burned within low elevation dry ponderosa pine stands, and there is no riparian habitat.</w:t>
      </w:r>
    </w:p>
    <w:p w:rsidR="00F526FA" w:rsidRDefault="00F526FA" w:rsidP="00F526FA">
      <w:pPr>
        <w:rPr>
          <w:sz w:val="22"/>
        </w:rPr>
      </w:pPr>
    </w:p>
    <w:p w:rsidR="00C917F2" w:rsidRPr="00C917F2" w:rsidRDefault="00C917F2" w:rsidP="00C917F2">
      <w:pPr>
        <w:spacing w:after="120"/>
        <w:rPr>
          <w:sz w:val="22"/>
          <w:szCs w:val="22"/>
        </w:rPr>
      </w:pPr>
      <w:r w:rsidRPr="00C917F2">
        <w:rPr>
          <w:sz w:val="22"/>
          <w:szCs w:val="22"/>
        </w:rPr>
        <w:t xml:space="preserve">Much of their time during winter is spent resting or hunting beneath the snow in subnivean spaces created by physical structure close to the ground.  This complex structure is more characteristic of older forest structural stages than younger forests.  These conditions are also more characteristic of moist and cold forest types where fire return intervals are greater, allowing time for dead wood to be recruited and </w:t>
      </w:r>
      <w:r w:rsidRPr="00C917F2">
        <w:rPr>
          <w:sz w:val="22"/>
          <w:szCs w:val="22"/>
        </w:rPr>
        <w:lastRenderedPageBreak/>
        <w:t>accumulate.  Large logs may be particularly important as winter resting structures (Bennett 1984</w:t>
      </w:r>
      <w:r w:rsidR="00584B90">
        <w:rPr>
          <w:sz w:val="22"/>
          <w:szCs w:val="22"/>
        </w:rPr>
        <w:t xml:space="preserve"> </w:t>
      </w:r>
      <w:r w:rsidR="00584B90" w:rsidRPr="00584B90">
        <w:rPr>
          <w:i/>
          <w:sz w:val="22"/>
          <w:szCs w:val="22"/>
        </w:rPr>
        <w:t>in</w:t>
      </w:r>
      <w:r w:rsidR="00584B90">
        <w:rPr>
          <w:sz w:val="22"/>
          <w:szCs w:val="22"/>
        </w:rPr>
        <w:t xml:space="preserve"> </w:t>
      </w:r>
      <w:r w:rsidRPr="00C917F2">
        <w:rPr>
          <w:sz w:val="22"/>
          <w:szCs w:val="22"/>
        </w:rPr>
        <w:t>USFS 2012).</w:t>
      </w:r>
      <w:r w:rsidR="00584B90">
        <w:rPr>
          <w:sz w:val="22"/>
          <w:szCs w:val="22"/>
        </w:rPr>
        <w:t xml:space="preserve">  The Two Bulls Fire burned within low elevation dry ponderosa pine stands.</w:t>
      </w:r>
    </w:p>
    <w:p w:rsidR="00C917F2" w:rsidRPr="00C917F2" w:rsidRDefault="00C917F2" w:rsidP="00C917F2">
      <w:pPr>
        <w:spacing w:after="120"/>
        <w:rPr>
          <w:sz w:val="22"/>
          <w:szCs w:val="22"/>
        </w:rPr>
      </w:pPr>
      <w:r w:rsidRPr="00C917F2">
        <w:rPr>
          <w:sz w:val="22"/>
          <w:szCs w:val="22"/>
        </w:rPr>
        <w:t>Martens are extremely susceptible to predation and are reluctant to venture into openings (</w:t>
      </w:r>
      <w:proofErr w:type="spellStart"/>
      <w:r w:rsidRPr="00C917F2">
        <w:rPr>
          <w:sz w:val="22"/>
          <w:szCs w:val="22"/>
        </w:rPr>
        <w:t>Buskirk</w:t>
      </w:r>
      <w:proofErr w:type="spellEnd"/>
      <w:r w:rsidRPr="00C917F2">
        <w:rPr>
          <w:sz w:val="22"/>
          <w:szCs w:val="22"/>
        </w:rPr>
        <w:t xml:space="preserve"> and</w:t>
      </w:r>
      <w:r w:rsidR="00355EFF">
        <w:rPr>
          <w:sz w:val="22"/>
          <w:szCs w:val="22"/>
        </w:rPr>
        <w:t xml:space="preserve"> Powell 1994).  A lack of </w:t>
      </w:r>
      <w:proofErr w:type="spellStart"/>
      <w:r w:rsidR="00355EFF">
        <w:rPr>
          <w:sz w:val="22"/>
          <w:szCs w:val="22"/>
        </w:rPr>
        <w:t>over</w:t>
      </w:r>
      <w:r w:rsidRPr="00C917F2">
        <w:rPr>
          <w:sz w:val="22"/>
          <w:szCs w:val="22"/>
        </w:rPr>
        <w:t>story</w:t>
      </w:r>
      <w:proofErr w:type="spellEnd"/>
      <w:r w:rsidRPr="00C917F2">
        <w:rPr>
          <w:sz w:val="22"/>
          <w:szCs w:val="22"/>
        </w:rPr>
        <w:t xml:space="preserve"> cover offers little protection from predators.  These open habitats also have more severe microclimatic conditions than areas with forest canopy c</w:t>
      </w:r>
      <w:r w:rsidR="00584B90">
        <w:rPr>
          <w:sz w:val="22"/>
          <w:szCs w:val="22"/>
        </w:rPr>
        <w:t>over (</w:t>
      </w:r>
      <w:proofErr w:type="spellStart"/>
      <w:r w:rsidR="00584B90">
        <w:rPr>
          <w:sz w:val="22"/>
          <w:szCs w:val="22"/>
        </w:rPr>
        <w:t>Buskirk</w:t>
      </w:r>
      <w:proofErr w:type="spellEnd"/>
      <w:r w:rsidR="00584B90">
        <w:rPr>
          <w:sz w:val="22"/>
          <w:szCs w:val="22"/>
        </w:rPr>
        <w:t xml:space="preserve"> and Powell 1994 </w:t>
      </w:r>
      <w:r w:rsidR="00584B90" w:rsidRPr="00584B90">
        <w:rPr>
          <w:i/>
          <w:sz w:val="22"/>
          <w:szCs w:val="22"/>
        </w:rPr>
        <w:t>in</w:t>
      </w:r>
      <w:r w:rsidR="00584B90">
        <w:rPr>
          <w:sz w:val="22"/>
          <w:szCs w:val="22"/>
        </w:rPr>
        <w:t xml:space="preserve"> </w:t>
      </w:r>
      <w:r w:rsidRPr="00C917F2">
        <w:rPr>
          <w:sz w:val="22"/>
          <w:szCs w:val="22"/>
        </w:rPr>
        <w:t>USFS 2012).</w:t>
      </w:r>
      <w:r w:rsidR="00584B90">
        <w:rPr>
          <w:sz w:val="22"/>
          <w:szCs w:val="22"/>
        </w:rPr>
        <w:t xml:space="preserve">  The Two Bulls Fire Salvage Area </w:t>
      </w:r>
      <w:r w:rsidR="00255971">
        <w:rPr>
          <w:sz w:val="22"/>
          <w:szCs w:val="22"/>
        </w:rPr>
        <w:t>is within a stand-replacing burn</w:t>
      </w:r>
      <w:r w:rsidR="00584B90">
        <w:rPr>
          <w:sz w:val="22"/>
          <w:szCs w:val="22"/>
        </w:rPr>
        <w:t>.  There is no measurable canopy closure in the 249 ac salvage area.</w:t>
      </w:r>
    </w:p>
    <w:p w:rsidR="00584B90" w:rsidRPr="00C917F2" w:rsidRDefault="00C917F2" w:rsidP="00C917F2">
      <w:pPr>
        <w:spacing w:after="120"/>
        <w:rPr>
          <w:sz w:val="22"/>
          <w:szCs w:val="22"/>
        </w:rPr>
      </w:pPr>
      <w:r w:rsidRPr="00C917F2">
        <w:rPr>
          <w:sz w:val="22"/>
          <w:szCs w:val="22"/>
        </w:rPr>
        <w:t xml:space="preserve">Denning habitat was modeled in </w:t>
      </w:r>
      <w:proofErr w:type="spellStart"/>
      <w:r w:rsidRPr="00C917F2">
        <w:rPr>
          <w:sz w:val="22"/>
          <w:szCs w:val="22"/>
        </w:rPr>
        <w:t>Wildhab</w:t>
      </w:r>
      <w:proofErr w:type="spellEnd"/>
      <w:r w:rsidRPr="00C917F2">
        <w:rPr>
          <w:sz w:val="22"/>
          <w:szCs w:val="22"/>
        </w:rPr>
        <w:t xml:space="preserve"> using all plant association groups (PAGs) except juniper and ponderosa pine without the presence of lodgepole pine.  </w:t>
      </w:r>
      <w:r w:rsidR="00584B90">
        <w:rPr>
          <w:sz w:val="22"/>
          <w:szCs w:val="22"/>
        </w:rPr>
        <w:t xml:space="preserve">The Two Bulls Fire burned within low elevation dry ponderosa pine habitat with scattered juniper within the stands.  This type of habitat is not considered marten habitat based on the above citations.  </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 xml:space="preserve">Conclusion </w:t>
      </w:r>
    </w:p>
    <w:p w:rsidR="00584B90" w:rsidRDefault="00584B90" w:rsidP="00C917F2">
      <w:pPr>
        <w:spacing w:after="120"/>
        <w:rPr>
          <w:sz w:val="22"/>
          <w:szCs w:val="22"/>
        </w:rPr>
      </w:pPr>
      <w:r>
        <w:rPr>
          <w:sz w:val="22"/>
          <w:szCs w:val="22"/>
        </w:rPr>
        <w:t>The Two Bulls Fire Salvage would have no impacts to marten directly, indirectly, or c</w:t>
      </w:r>
      <w:r w:rsidR="00C917F2" w:rsidRPr="00C917F2">
        <w:rPr>
          <w:sz w:val="22"/>
          <w:szCs w:val="22"/>
        </w:rPr>
        <w:t xml:space="preserve">umulatively, with the ongoing forest management projects within the </w:t>
      </w:r>
      <w:r>
        <w:rPr>
          <w:sz w:val="22"/>
          <w:szCs w:val="22"/>
        </w:rPr>
        <w:t>w</w:t>
      </w:r>
      <w:r w:rsidR="00C917F2" w:rsidRPr="00C917F2">
        <w:rPr>
          <w:sz w:val="22"/>
          <w:szCs w:val="22"/>
        </w:rPr>
        <w:t>atersheds</w:t>
      </w:r>
      <w:r>
        <w:rPr>
          <w:sz w:val="22"/>
          <w:szCs w:val="22"/>
        </w:rPr>
        <w:t xml:space="preserve"> because the project area was not marten habitat before the fire and not marten habitat after the fire.</w:t>
      </w:r>
    </w:p>
    <w:p w:rsidR="00C917F2" w:rsidRPr="00C917F2" w:rsidRDefault="00255971" w:rsidP="00C917F2">
      <w:pPr>
        <w:spacing w:after="120"/>
        <w:rPr>
          <w:sz w:val="22"/>
          <w:szCs w:val="22"/>
        </w:rPr>
      </w:pPr>
      <w:r>
        <w:rPr>
          <w:sz w:val="22"/>
          <w:szCs w:val="22"/>
        </w:rPr>
        <w:t>Because the lack of habitat results in a lack of impacts, i</w:t>
      </w:r>
      <w:r w:rsidR="00C917F2" w:rsidRPr="00C917F2">
        <w:rPr>
          <w:sz w:val="22"/>
          <w:szCs w:val="22"/>
        </w:rPr>
        <w:t xml:space="preserve">mplementation of this project will not contribute to a </w:t>
      </w:r>
      <w:r w:rsidR="00355EFF">
        <w:rPr>
          <w:sz w:val="22"/>
          <w:szCs w:val="22"/>
        </w:rPr>
        <w:t>negative trend</w:t>
      </w:r>
      <w:r w:rsidR="00C917F2" w:rsidRPr="00C917F2">
        <w:rPr>
          <w:sz w:val="22"/>
          <w:szCs w:val="22"/>
        </w:rPr>
        <w:t xml:space="preserve"> in viability for the American marten on the Deschutes National Forest.</w:t>
      </w:r>
    </w:p>
    <w:p w:rsidR="00255971" w:rsidRDefault="00255971" w:rsidP="00C917F2">
      <w:pPr>
        <w:spacing w:after="120"/>
        <w:rPr>
          <w:b/>
          <w:i/>
        </w:rPr>
      </w:pPr>
    </w:p>
    <w:p w:rsidR="00C917F2" w:rsidRPr="00C917F2" w:rsidRDefault="00C917F2" w:rsidP="00C917F2">
      <w:pPr>
        <w:spacing w:after="120"/>
        <w:rPr>
          <w:b/>
          <w:i/>
        </w:rPr>
      </w:pPr>
      <w:r w:rsidRPr="00C917F2">
        <w:rPr>
          <w:b/>
          <w:i/>
        </w:rPr>
        <w:t>OTHER SPECIES ANALYZED</w:t>
      </w:r>
    </w:p>
    <w:p w:rsidR="00C917F2" w:rsidRPr="00C917F2" w:rsidRDefault="00C917F2" w:rsidP="00C917F2">
      <w:pPr>
        <w:spacing w:after="120"/>
        <w:rPr>
          <w:b/>
          <w:sz w:val="22"/>
          <w:szCs w:val="22"/>
        </w:rPr>
      </w:pPr>
      <w:r w:rsidRPr="00C917F2">
        <w:rPr>
          <w:b/>
          <w:sz w:val="22"/>
          <w:szCs w:val="22"/>
        </w:rPr>
        <w:t>Birds</w:t>
      </w:r>
    </w:p>
    <w:p w:rsidR="00C917F2" w:rsidRPr="00C917F2" w:rsidRDefault="00C917F2" w:rsidP="00C917F2">
      <w:pPr>
        <w:spacing w:after="120"/>
        <w:rPr>
          <w:b/>
          <w:sz w:val="22"/>
          <w:szCs w:val="22"/>
        </w:rPr>
      </w:pPr>
      <w:r w:rsidRPr="00C917F2">
        <w:rPr>
          <w:b/>
          <w:sz w:val="22"/>
          <w:szCs w:val="22"/>
        </w:rPr>
        <w:t>Landbird Strategic Plan</w:t>
      </w:r>
    </w:p>
    <w:p w:rsidR="00C917F2" w:rsidRDefault="00C917F2" w:rsidP="00C917F2">
      <w:pPr>
        <w:spacing w:after="120"/>
        <w:rPr>
          <w:sz w:val="22"/>
          <w:szCs w:val="22"/>
        </w:rPr>
      </w:pPr>
      <w:r w:rsidRPr="00C917F2">
        <w:rPr>
          <w:sz w:val="22"/>
          <w:szCs w:val="22"/>
        </w:rPr>
        <w:t xml:space="preserve">The Forest Service has prepared a Landbird Strategic Plan (January 2000) to maintain, restore, and protect habitats necessary to sustain healthy migratory and resident bird populations to achieve biological objectives.  The primary purpose of the strategic plan is to provide guidance for the Landbird Conservation Program and to focus efforts in a common direction.  On a more local level, individuals from multiple agencies and organizations with the Oregon-Washington Chapter of Partners in Flight participated in developing a publication for conserving </w:t>
      </w:r>
      <w:proofErr w:type="spellStart"/>
      <w:r w:rsidRPr="00C917F2">
        <w:rPr>
          <w:sz w:val="22"/>
          <w:szCs w:val="22"/>
        </w:rPr>
        <w:t>landbirds</w:t>
      </w:r>
      <w:proofErr w:type="spellEnd"/>
      <w:r w:rsidRPr="00C917F2">
        <w:rPr>
          <w:sz w:val="22"/>
          <w:szCs w:val="22"/>
        </w:rPr>
        <w:t xml:space="preserve"> in this region.  A Conservation Strategy for </w:t>
      </w:r>
      <w:proofErr w:type="spellStart"/>
      <w:r w:rsidRPr="00C917F2">
        <w:rPr>
          <w:sz w:val="22"/>
          <w:szCs w:val="22"/>
        </w:rPr>
        <w:t>Landbirds</w:t>
      </w:r>
      <w:proofErr w:type="spellEnd"/>
      <w:r w:rsidRPr="00C917F2">
        <w:rPr>
          <w:sz w:val="22"/>
          <w:szCs w:val="22"/>
        </w:rPr>
        <w:t xml:space="preserve"> of the East-Slope of the Cascade Mountains in Oregon and Washington was published in June 2000 (Altman 2000).  This document outlines conservation measures, goals and objectives for specific habitat types found on the east-slope of the Cascades and the focal species associated with each habitat type.  </w:t>
      </w:r>
      <w:r w:rsidR="005F3638">
        <w:rPr>
          <w:sz w:val="22"/>
          <w:szCs w:val="22"/>
        </w:rPr>
        <w:t>Bend-Fort Rock</w:t>
      </w:r>
      <w:r w:rsidR="00CC428D">
        <w:rPr>
          <w:sz w:val="22"/>
          <w:szCs w:val="22"/>
        </w:rPr>
        <w:t xml:space="preserve"> </w:t>
      </w:r>
      <w:r w:rsidRPr="00C917F2">
        <w:rPr>
          <w:sz w:val="22"/>
          <w:szCs w:val="22"/>
        </w:rPr>
        <w:t xml:space="preserve">Ranger District lies within the Central Oregon </w:t>
      </w:r>
      <w:proofErr w:type="spellStart"/>
      <w:r w:rsidRPr="00C917F2">
        <w:rPr>
          <w:sz w:val="22"/>
          <w:szCs w:val="22"/>
        </w:rPr>
        <w:t>subprovince</w:t>
      </w:r>
      <w:proofErr w:type="spellEnd"/>
      <w:r w:rsidRPr="00C917F2">
        <w:rPr>
          <w:sz w:val="22"/>
          <w:szCs w:val="22"/>
        </w:rPr>
        <w:t xml:space="preserve">.  See </w:t>
      </w:r>
      <w:r w:rsidR="00A42160">
        <w:rPr>
          <w:sz w:val="22"/>
          <w:szCs w:val="22"/>
        </w:rPr>
        <w:t xml:space="preserve">Table </w:t>
      </w:r>
      <w:r w:rsidR="00AF4ED9">
        <w:rPr>
          <w:sz w:val="22"/>
          <w:szCs w:val="22"/>
        </w:rPr>
        <w:t>31</w:t>
      </w:r>
      <w:r w:rsidRPr="00C917F2">
        <w:rPr>
          <w:sz w:val="22"/>
          <w:szCs w:val="22"/>
        </w:rPr>
        <w:t xml:space="preserve"> for specific habitat types highlighted in that document, the habitat features needing a conservation focus and the focal bird species for each.</w:t>
      </w:r>
    </w:p>
    <w:p w:rsidR="004A4DA9" w:rsidRPr="00C917F2" w:rsidRDefault="004A4DA9" w:rsidP="00C917F2">
      <w:pPr>
        <w:spacing w:after="120"/>
        <w:rPr>
          <w:sz w:val="22"/>
          <w:szCs w:val="22"/>
        </w:rPr>
      </w:pPr>
    </w:p>
    <w:p w:rsidR="00C917F2" w:rsidRPr="00A42160" w:rsidRDefault="00A42160" w:rsidP="00A42160">
      <w:pPr>
        <w:pStyle w:val="Caption"/>
        <w:spacing w:after="0"/>
        <w:rPr>
          <w:rFonts w:asciiTheme="minorHAnsi" w:hAnsiTheme="minorHAnsi" w:cstheme="minorHAnsi"/>
          <w:b w:val="0"/>
          <w:color w:val="auto"/>
          <w:sz w:val="22"/>
          <w:szCs w:val="22"/>
        </w:rPr>
      </w:pPr>
      <w:proofErr w:type="gramStart"/>
      <w:r w:rsidRPr="00A42160">
        <w:rPr>
          <w:rFonts w:asciiTheme="minorHAnsi" w:hAnsiTheme="minorHAnsi" w:cstheme="minorHAnsi"/>
          <w:b w:val="0"/>
          <w:color w:val="auto"/>
          <w:sz w:val="22"/>
          <w:szCs w:val="22"/>
        </w:rPr>
        <w:t xml:space="preserve">Table </w:t>
      </w:r>
      <w:r w:rsidRPr="00A42160">
        <w:rPr>
          <w:rFonts w:asciiTheme="minorHAnsi" w:hAnsiTheme="minorHAnsi" w:cstheme="minorHAnsi"/>
          <w:b w:val="0"/>
          <w:color w:val="auto"/>
          <w:sz w:val="22"/>
          <w:szCs w:val="22"/>
        </w:rPr>
        <w:fldChar w:fldCharType="begin"/>
      </w:r>
      <w:r w:rsidRPr="00A42160">
        <w:rPr>
          <w:rFonts w:asciiTheme="minorHAnsi" w:hAnsiTheme="minorHAnsi" w:cstheme="minorHAnsi"/>
          <w:b w:val="0"/>
          <w:color w:val="auto"/>
          <w:sz w:val="22"/>
          <w:szCs w:val="22"/>
        </w:rPr>
        <w:instrText xml:space="preserve"> SEQ Table \* ARABIC </w:instrText>
      </w:r>
      <w:r w:rsidRPr="00A42160">
        <w:rPr>
          <w:rFonts w:asciiTheme="minorHAnsi" w:hAnsiTheme="minorHAnsi" w:cstheme="minorHAnsi"/>
          <w:b w:val="0"/>
          <w:color w:val="auto"/>
          <w:sz w:val="22"/>
          <w:szCs w:val="22"/>
        </w:rPr>
        <w:fldChar w:fldCharType="separate"/>
      </w:r>
      <w:r w:rsidR="008A0730">
        <w:rPr>
          <w:rFonts w:asciiTheme="minorHAnsi" w:hAnsiTheme="minorHAnsi" w:cstheme="minorHAnsi"/>
          <w:b w:val="0"/>
          <w:noProof/>
          <w:color w:val="auto"/>
          <w:sz w:val="22"/>
          <w:szCs w:val="22"/>
        </w:rPr>
        <w:t>3</w:t>
      </w:r>
      <w:r w:rsidRPr="00A42160">
        <w:rPr>
          <w:rFonts w:asciiTheme="minorHAnsi" w:hAnsiTheme="minorHAnsi" w:cstheme="minorHAnsi"/>
          <w:b w:val="0"/>
          <w:color w:val="auto"/>
          <w:sz w:val="22"/>
          <w:szCs w:val="22"/>
        </w:rPr>
        <w:fldChar w:fldCharType="end"/>
      </w:r>
      <w:r w:rsidR="00AF4ED9">
        <w:rPr>
          <w:rFonts w:asciiTheme="minorHAnsi" w:hAnsiTheme="minorHAnsi" w:cstheme="minorHAnsi"/>
          <w:b w:val="0"/>
          <w:color w:val="auto"/>
          <w:sz w:val="22"/>
          <w:szCs w:val="22"/>
        </w:rPr>
        <w:t>1</w:t>
      </w:r>
      <w:r w:rsidR="00C917F2" w:rsidRPr="00A42160">
        <w:rPr>
          <w:rFonts w:asciiTheme="minorHAnsi" w:hAnsiTheme="minorHAnsi" w:cstheme="minorHAnsi"/>
          <w:b w:val="0"/>
          <w:color w:val="auto"/>
          <w:sz w:val="22"/>
          <w:szCs w:val="22"/>
        </w:rPr>
        <w:t>.</w:t>
      </w:r>
      <w:proofErr w:type="gramEnd"/>
      <w:r w:rsidR="00C917F2" w:rsidRPr="00A42160">
        <w:rPr>
          <w:rFonts w:asciiTheme="minorHAnsi" w:hAnsiTheme="minorHAnsi" w:cstheme="minorHAnsi"/>
          <w:b w:val="0"/>
          <w:color w:val="auto"/>
          <w:sz w:val="22"/>
          <w:szCs w:val="22"/>
        </w:rPr>
        <w:t xml:space="preserve">  Priority habitat features and associated focal species for Central Oregon</w:t>
      </w:r>
      <w:r w:rsidR="00CC428D">
        <w:rPr>
          <w:rFonts w:asciiTheme="minorHAnsi" w:hAnsiTheme="minorHAnsi" w:cstheme="minorHAnsi"/>
          <w:b w:val="0"/>
          <w:color w:val="auto"/>
          <w:sz w:val="22"/>
          <w:szCs w:val="22"/>
        </w:rPr>
        <w:t xml:space="preserve"> specific to the habitat within the </w:t>
      </w:r>
      <w:r w:rsidR="00355EFF">
        <w:rPr>
          <w:rFonts w:asciiTheme="minorHAnsi" w:hAnsiTheme="minorHAnsi" w:cstheme="minorHAnsi"/>
          <w:b w:val="0"/>
          <w:color w:val="auto"/>
          <w:sz w:val="22"/>
          <w:szCs w:val="22"/>
        </w:rPr>
        <w:t xml:space="preserve">Two Bulls </w:t>
      </w:r>
      <w:r w:rsidR="00CC428D">
        <w:rPr>
          <w:rFonts w:asciiTheme="minorHAnsi" w:hAnsiTheme="minorHAnsi" w:cstheme="minorHAnsi"/>
          <w:b w:val="0"/>
          <w:color w:val="auto"/>
          <w:sz w:val="22"/>
          <w:szCs w:val="22"/>
        </w:rPr>
        <w:t>project area</w:t>
      </w:r>
      <w:r w:rsidR="00C917F2" w:rsidRPr="00A42160">
        <w:rPr>
          <w:rFonts w:asciiTheme="minorHAnsi" w:hAnsiTheme="minorHAnsi" w:cstheme="minorHAnsi"/>
          <w:b w:val="0"/>
          <w:color w:val="auto"/>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1"/>
        <w:gridCol w:w="3886"/>
        <w:gridCol w:w="3359"/>
      </w:tblGrid>
      <w:tr w:rsidR="00C917F2" w:rsidRPr="00C917F2" w:rsidTr="004A4DA9">
        <w:trPr>
          <w:tblHeader/>
        </w:trPr>
        <w:tc>
          <w:tcPr>
            <w:tcW w:w="2331" w:type="dxa"/>
            <w:shd w:val="clear" w:color="auto" w:fill="D9D9D9" w:themeFill="background1" w:themeFillShade="D9"/>
          </w:tcPr>
          <w:p w:rsidR="00C917F2" w:rsidRPr="00C917F2" w:rsidRDefault="00C917F2" w:rsidP="00C917F2">
            <w:pPr>
              <w:spacing w:after="120"/>
              <w:rPr>
                <w:rFonts w:ascii="Calibri" w:hAnsi="Calibri" w:cs="Calibri"/>
                <w:b/>
                <w:bCs/>
                <w:sz w:val="22"/>
                <w:szCs w:val="22"/>
              </w:rPr>
            </w:pPr>
            <w:r w:rsidRPr="00C917F2">
              <w:rPr>
                <w:rFonts w:ascii="Calibri" w:hAnsi="Calibri" w:cs="Calibri"/>
                <w:b/>
                <w:bCs/>
                <w:sz w:val="22"/>
                <w:szCs w:val="22"/>
              </w:rPr>
              <w:t>Habitat</w:t>
            </w:r>
          </w:p>
        </w:tc>
        <w:tc>
          <w:tcPr>
            <w:tcW w:w="3886" w:type="dxa"/>
            <w:shd w:val="clear" w:color="auto" w:fill="D9D9D9" w:themeFill="background1" w:themeFillShade="D9"/>
          </w:tcPr>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Habitat Feature</w:t>
            </w:r>
          </w:p>
        </w:tc>
        <w:tc>
          <w:tcPr>
            <w:tcW w:w="3359" w:type="dxa"/>
            <w:shd w:val="clear" w:color="auto" w:fill="D9D9D9" w:themeFill="background1" w:themeFillShade="D9"/>
          </w:tcPr>
          <w:p w:rsidR="00C917F2" w:rsidRPr="00C917F2" w:rsidRDefault="00C917F2" w:rsidP="00C917F2">
            <w:pPr>
              <w:spacing w:after="120"/>
              <w:rPr>
                <w:rFonts w:ascii="Calibri" w:hAnsi="Calibri" w:cs="Calibri"/>
                <w:b/>
                <w:bCs/>
                <w:sz w:val="22"/>
                <w:szCs w:val="22"/>
              </w:rPr>
            </w:pPr>
            <w:r w:rsidRPr="00C917F2">
              <w:rPr>
                <w:rFonts w:ascii="Calibri" w:hAnsi="Calibri" w:cs="Calibri"/>
                <w:b/>
                <w:bCs/>
                <w:sz w:val="22"/>
                <w:szCs w:val="22"/>
              </w:rPr>
              <w:t>Focal Species for Central Oregon</w:t>
            </w:r>
          </w:p>
        </w:tc>
      </w:tr>
      <w:tr w:rsidR="00C917F2" w:rsidRPr="00C917F2" w:rsidTr="00457C3C">
        <w:trPr>
          <w:cantSplit/>
        </w:trPr>
        <w:tc>
          <w:tcPr>
            <w:tcW w:w="2331" w:type="dxa"/>
            <w:vMerge w:val="restart"/>
          </w:tcPr>
          <w:p w:rsidR="00C917F2" w:rsidRPr="00C917F2" w:rsidRDefault="00C917F2" w:rsidP="00C917F2">
            <w:pPr>
              <w:spacing w:after="120"/>
              <w:rPr>
                <w:rFonts w:ascii="Calibri" w:hAnsi="Calibri" w:cs="Calibri"/>
                <w:sz w:val="22"/>
                <w:szCs w:val="22"/>
              </w:rPr>
            </w:pPr>
          </w:p>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Ponderosa Pine</w:t>
            </w:r>
          </w:p>
        </w:tc>
        <w:tc>
          <w:tcPr>
            <w:tcW w:w="3886"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Large patches of old forest with large snags</w:t>
            </w:r>
          </w:p>
        </w:tc>
        <w:tc>
          <w:tcPr>
            <w:tcW w:w="3359" w:type="dxa"/>
          </w:tcPr>
          <w:p w:rsidR="00C917F2" w:rsidRPr="00C917F2" w:rsidRDefault="00C917F2" w:rsidP="00C917F2">
            <w:pPr>
              <w:spacing w:after="120"/>
              <w:rPr>
                <w:rFonts w:ascii="Calibri" w:hAnsi="Calibri" w:cs="Calibri"/>
                <w:sz w:val="22"/>
                <w:szCs w:val="22"/>
              </w:rPr>
            </w:pPr>
          </w:p>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White-headed woodpecker</w:t>
            </w:r>
            <w:r w:rsidR="009E64A3">
              <w:rPr>
                <w:rFonts w:ascii="Calibri" w:hAnsi="Calibri" w:cs="Calibri"/>
                <w:sz w:val="22"/>
                <w:szCs w:val="22"/>
              </w:rPr>
              <w:t>*</w:t>
            </w:r>
          </w:p>
        </w:tc>
      </w:tr>
      <w:tr w:rsidR="00C917F2" w:rsidRPr="00C917F2" w:rsidTr="00457C3C">
        <w:trPr>
          <w:cantSplit/>
        </w:trPr>
        <w:tc>
          <w:tcPr>
            <w:tcW w:w="2331" w:type="dxa"/>
            <w:vMerge/>
          </w:tcPr>
          <w:p w:rsidR="00C917F2" w:rsidRPr="00C917F2" w:rsidRDefault="00C917F2" w:rsidP="00C917F2">
            <w:pPr>
              <w:spacing w:after="120"/>
              <w:rPr>
                <w:rFonts w:ascii="Calibri" w:hAnsi="Calibri" w:cs="Calibri"/>
                <w:sz w:val="22"/>
                <w:szCs w:val="22"/>
              </w:rPr>
            </w:pPr>
          </w:p>
        </w:tc>
        <w:tc>
          <w:tcPr>
            <w:tcW w:w="3886"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Large trees</w:t>
            </w:r>
          </w:p>
        </w:tc>
        <w:tc>
          <w:tcPr>
            <w:tcW w:w="3359"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Pygmy nuthatch</w:t>
            </w:r>
            <w:r w:rsidR="009E64A3">
              <w:rPr>
                <w:rFonts w:ascii="Calibri" w:hAnsi="Calibri" w:cs="Calibri"/>
                <w:sz w:val="22"/>
                <w:szCs w:val="22"/>
              </w:rPr>
              <w:t>*</w:t>
            </w:r>
          </w:p>
        </w:tc>
      </w:tr>
      <w:tr w:rsidR="00C917F2" w:rsidRPr="00C917F2" w:rsidTr="00791E4C">
        <w:trPr>
          <w:cantSplit/>
        </w:trPr>
        <w:tc>
          <w:tcPr>
            <w:tcW w:w="2331" w:type="dxa"/>
            <w:vMerge/>
          </w:tcPr>
          <w:p w:rsidR="00C917F2" w:rsidRPr="00C917F2" w:rsidRDefault="00C917F2" w:rsidP="00C917F2">
            <w:pPr>
              <w:spacing w:after="120"/>
              <w:rPr>
                <w:rFonts w:ascii="Calibri" w:hAnsi="Calibri" w:cs="Calibri"/>
                <w:sz w:val="22"/>
                <w:szCs w:val="22"/>
              </w:rPr>
            </w:pPr>
          </w:p>
        </w:tc>
        <w:tc>
          <w:tcPr>
            <w:tcW w:w="3886"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Patches of burned old forest</w:t>
            </w:r>
          </w:p>
        </w:tc>
        <w:tc>
          <w:tcPr>
            <w:tcW w:w="3359"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Lewis’ woodpecker</w:t>
            </w:r>
            <w:r w:rsidR="009E64A3">
              <w:rPr>
                <w:rFonts w:ascii="Calibri" w:hAnsi="Calibri" w:cs="Calibri"/>
                <w:sz w:val="22"/>
                <w:szCs w:val="22"/>
              </w:rPr>
              <w:t>*</w:t>
            </w:r>
          </w:p>
        </w:tc>
      </w:tr>
      <w:tr w:rsidR="00791E4C" w:rsidRPr="00C917F2" w:rsidTr="00457C3C">
        <w:trPr>
          <w:cantSplit/>
        </w:trPr>
        <w:tc>
          <w:tcPr>
            <w:tcW w:w="2331" w:type="dxa"/>
            <w:tcBorders>
              <w:bottom w:val="double" w:sz="4" w:space="0" w:color="auto"/>
            </w:tcBorders>
          </w:tcPr>
          <w:p w:rsidR="00791E4C" w:rsidRPr="00C917F2" w:rsidRDefault="00791E4C" w:rsidP="00C917F2">
            <w:pPr>
              <w:spacing w:after="120"/>
              <w:rPr>
                <w:rFonts w:ascii="Calibri" w:hAnsi="Calibri" w:cs="Calibri"/>
                <w:sz w:val="22"/>
                <w:szCs w:val="22"/>
              </w:rPr>
            </w:pPr>
            <w:r>
              <w:rPr>
                <w:rFonts w:ascii="Calibri" w:hAnsi="Calibri" w:cs="Calibri"/>
                <w:sz w:val="22"/>
                <w:szCs w:val="22"/>
              </w:rPr>
              <w:t>Mixed Conifer</w:t>
            </w:r>
          </w:p>
        </w:tc>
        <w:tc>
          <w:tcPr>
            <w:tcW w:w="3886" w:type="dxa"/>
            <w:tcBorders>
              <w:bottom w:val="double" w:sz="4" w:space="0" w:color="auto"/>
            </w:tcBorders>
          </w:tcPr>
          <w:p w:rsidR="00791E4C" w:rsidRPr="00791E4C" w:rsidRDefault="00791E4C" w:rsidP="00DE2BA5">
            <w:pPr>
              <w:rPr>
                <w:rFonts w:asciiTheme="minorHAnsi" w:hAnsiTheme="minorHAnsi"/>
                <w:sz w:val="22"/>
              </w:rPr>
            </w:pPr>
            <w:r w:rsidRPr="00791E4C">
              <w:rPr>
                <w:rFonts w:asciiTheme="minorHAnsi" w:hAnsiTheme="minorHAnsi"/>
                <w:sz w:val="22"/>
              </w:rPr>
              <w:t>Edges and openings created by wildfire</w:t>
            </w:r>
          </w:p>
        </w:tc>
        <w:tc>
          <w:tcPr>
            <w:tcW w:w="3359" w:type="dxa"/>
            <w:tcBorders>
              <w:bottom w:val="double" w:sz="4" w:space="0" w:color="auto"/>
            </w:tcBorders>
          </w:tcPr>
          <w:p w:rsidR="00791E4C" w:rsidRPr="00791E4C" w:rsidRDefault="00791E4C" w:rsidP="00791E4C">
            <w:pPr>
              <w:rPr>
                <w:rFonts w:asciiTheme="minorHAnsi" w:hAnsiTheme="minorHAnsi"/>
                <w:sz w:val="22"/>
              </w:rPr>
            </w:pPr>
            <w:r w:rsidRPr="00791E4C">
              <w:rPr>
                <w:rFonts w:asciiTheme="minorHAnsi" w:hAnsiTheme="minorHAnsi"/>
                <w:sz w:val="22"/>
              </w:rPr>
              <w:t>Olive-sided flycatcher</w:t>
            </w:r>
          </w:p>
        </w:tc>
      </w:tr>
    </w:tbl>
    <w:p w:rsidR="00C917F2" w:rsidRPr="009E64A3" w:rsidRDefault="009E64A3" w:rsidP="009E64A3">
      <w:pPr>
        <w:pStyle w:val="ListParagraph"/>
        <w:spacing w:after="120"/>
        <w:rPr>
          <w:sz w:val="22"/>
          <w:szCs w:val="22"/>
        </w:rPr>
      </w:pPr>
      <w:r>
        <w:rPr>
          <w:sz w:val="22"/>
          <w:szCs w:val="22"/>
        </w:rPr>
        <w:t xml:space="preserve"> *Previously analyzed</w:t>
      </w:r>
    </w:p>
    <w:p w:rsidR="00CD2A76" w:rsidRDefault="00CD2A76" w:rsidP="00C917F2">
      <w:pPr>
        <w:spacing w:after="120"/>
        <w:rPr>
          <w:sz w:val="22"/>
          <w:szCs w:val="22"/>
        </w:rPr>
      </w:pPr>
    </w:p>
    <w:p w:rsidR="00C917F2" w:rsidRPr="00C917F2" w:rsidRDefault="00C917F2" w:rsidP="00C917F2">
      <w:pPr>
        <w:spacing w:after="120"/>
        <w:rPr>
          <w:sz w:val="22"/>
          <w:szCs w:val="22"/>
        </w:rPr>
      </w:pPr>
      <w:r w:rsidRPr="00C917F2">
        <w:rPr>
          <w:sz w:val="22"/>
          <w:szCs w:val="22"/>
        </w:rPr>
        <w:t>In January 2001, President Clinton issued an executive order on migratory birds directing federal agencies to avoid or minimize the negative impact of their actions on migratory birds, and to take active steps to protect birds and their habitats.  Federal agencies were required within two years to develop a Memorandum of Understanding (MOU) with the U.S. Fish and Wildlife Service to conserve migratory birds including taking steps to restore and enhance planning processes whenever possible.  To meet this goal in part the U.S. Fish and Wildlife Service developed the Birds of Conservation Concern released in December 2002 and most recently released the U.S. Shorebird Conservation Plan (2004).</w:t>
      </w:r>
    </w:p>
    <w:p w:rsidR="00C917F2" w:rsidRPr="00C917F2" w:rsidRDefault="00C917F2" w:rsidP="00C917F2">
      <w:pPr>
        <w:spacing w:after="120"/>
        <w:rPr>
          <w:sz w:val="22"/>
          <w:szCs w:val="22"/>
        </w:rPr>
      </w:pPr>
      <w:r w:rsidRPr="00C917F2">
        <w:rPr>
          <w:sz w:val="22"/>
          <w:szCs w:val="22"/>
        </w:rPr>
        <w:t>The “Birds of Conservation Concern 200</w:t>
      </w:r>
      <w:r w:rsidR="00355EFF">
        <w:rPr>
          <w:sz w:val="22"/>
          <w:szCs w:val="22"/>
        </w:rPr>
        <w:t>8</w:t>
      </w:r>
      <w:r w:rsidRPr="00C917F2">
        <w:rPr>
          <w:sz w:val="22"/>
          <w:szCs w:val="22"/>
        </w:rPr>
        <w:t>” (BCC) identifies species, subspecies, and populations of all migratory non-game birds that, without additional conservation actions, are likely to become candidates for listing under the Endangered Species Act (ESA) of 1973.  Bird species considered for inclusion on lists in this report include non-game birds, gamebirds without hunting seasons, subsistence-hunted non-game species in Alaska, and Endangered Species Act candidate, proposed endangered or threatened, and recently delisted species.  While all of the bird species included in BCC (200</w:t>
      </w:r>
      <w:r w:rsidR="00355EFF">
        <w:rPr>
          <w:sz w:val="22"/>
          <w:szCs w:val="22"/>
        </w:rPr>
        <w:t>8</w:t>
      </w:r>
      <w:r w:rsidRPr="00C917F2">
        <w:rPr>
          <w:sz w:val="22"/>
          <w:szCs w:val="22"/>
        </w:rPr>
        <w:t xml:space="preserve">) </w:t>
      </w:r>
      <w:proofErr w:type="gramStart"/>
      <w:r w:rsidRPr="00C917F2">
        <w:rPr>
          <w:sz w:val="22"/>
          <w:szCs w:val="22"/>
        </w:rPr>
        <w:t>are</w:t>
      </w:r>
      <w:proofErr w:type="gramEnd"/>
      <w:r w:rsidRPr="00C917F2">
        <w:rPr>
          <w:sz w:val="22"/>
          <w:szCs w:val="22"/>
        </w:rPr>
        <w:t xml:space="preserve"> priorities for conservation action, the list makes no finding with regard to whether they warrant consideration for ESA listing.  The goal is to prevent or remove the need for additional ESA bird listings by implementing proactive management and co</w:t>
      </w:r>
      <w:r w:rsidR="00FA6981">
        <w:rPr>
          <w:sz w:val="22"/>
          <w:szCs w:val="22"/>
        </w:rPr>
        <w:t>nservations actions</w:t>
      </w:r>
      <w:r w:rsidRPr="00C917F2">
        <w:rPr>
          <w:sz w:val="22"/>
          <w:szCs w:val="22"/>
        </w:rPr>
        <w:t>.  The U.S. Shorebird Conservation Plan (USFWS 2004) revised the 2001 Plan with new information and developed a list of U.S. and Canadian shorebirds considered highly imperiled or of high conservation concern.  Conservation measures were not included but these lists should be consulted to determine reasons for conservation concern.</w:t>
      </w:r>
    </w:p>
    <w:p w:rsidR="00C917F2" w:rsidRPr="00C917F2" w:rsidRDefault="00C917F2" w:rsidP="00C917F2">
      <w:pPr>
        <w:spacing w:after="120"/>
        <w:rPr>
          <w:sz w:val="22"/>
          <w:szCs w:val="22"/>
        </w:rPr>
      </w:pPr>
      <w:r w:rsidRPr="00C917F2">
        <w:rPr>
          <w:sz w:val="22"/>
          <w:szCs w:val="22"/>
        </w:rPr>
        <w:t xml:space="preserve">Bird Conservation Regions (BCRs) were developed based on similar geographic parameters.  One BCR encompasses the </w:t>
      </w:r>
      <w:r w:rsidR="005F3638">
        <w:rPr>
          <w:sz w:val="22"/>
          <w:szCs w:val="22"/>
        </w:rPr>
        <w:t>Bend-Fort Rock</w:t>
      </w:r>
      <w:r w:rsidR="00CC428D">
        <w:rPr>
          <w:sz w:val="22"/>
          <w:szCs w:val="22"/>
        </w:rPr>
        <w:t xml:space="preserve"> </w:t>
      </w:r>
      <w:r w:rsidRPr="00C917F2">
        <w:rPr>
          <w:sz w:val="22"/>
          <w:szCs w:val="22"/>
        </w:rPr>
        <w:t xml:space="preserve">Ranger District – BCR 9, Great Basin.  See </w:t>
      </w:r>
      <w:r w:rsidR="00C54C08">
        <w:rPr>
          <w:sz w:val="22"/>
          <w:szCs w:val="22"/>
        </w:rPr>
        <w:t xml:space="preserve">Table </w:t>
      </w:r>
      <w:r w:rsidR="00AF4ED9">
        <w:rPr>
          <w:sz w:val="22"/>
          <w:szCs w:val="22"/>
        </w:rPr>
        <w:t>32</w:t>
      </w:r>
      <w:r w:rsidRPr="00C917F2">
        <w:rPr>
          <w:sz w:val="22"/>
          <w:szCs w:val="22"/>
        </w:rPr>
        <w:t xml:space="preserve"> for a list of the bird species of concern for which there is potential habitat within the </w:t>
      </w:r>
      <w:r w:rsidR="005F3638">
        <w:rPr>
          <w:sz w:val="22"/>
          <w:szCs w:val="22"/>
        </w:rPr>
        <w:t>Two Bulls</w:t>
      </w:r>
      <w:r w:rsidRPr="00C917F2">
        <w:rPr>
          <w:sz w:val="22"/>
          <w:szCs w:val="22"/>
        </w:rPr>
        <w:t xml:space="preserve"> Fire area.  For a complete list of bird of conservation concern withi</w:t>
      </w:r>
      <w:r w:rsidR="00C54C08">
        <w:rPr>
          <w:sz w:val="22"/>
          <w:szCs w:val="22"/>
        </w:rPr>
        <w:t>n the Great Basin see Appendix 2</w:t>
      </w:r>
      <w:r w:rsidRPr="00C917F2">
        <w:rPr>
          <w:sz w:val="22"/>
          <w:szCs w:val="22"/>
        </w:rPr>
        <w:t>.</w:t>
      </w:r>
    </w:p>
    <w:p w:rsidR="00C917F2" w:rsidRPr="00C54C08" w:rsidRDefault="00C54C08" w:rsidP="00C54C08">
      <w:pPr>
        <w:pStyle w:val="Caption"/>
        <w:spacing w:after="0"/>
        <w:rPr>
          <w:rFonts w:asciiTheme="minorHAnsi" w:hAnsiTheme="minorHAnsi" w:cstheme="minorHAnsi"/>
          <w:b w:val="0"/>
          <w:color w:val="auto"/>
          <w:sz w:val="22"/>
          <w:szCs w:val="22"/>
        </w:rPr>
      </w:pPr>
      <w:proofErr w:type="gramStart"/>
      <w:r w:rsidRPr="00C54C08">
        <w:rPr>
          <w:rFonts w:asciiTheme="minorHAnsi" w:hAnsiTheme="minorHAnsi" w:cstheme="minorHAnsi"/>
          <w:b w:val="0"/>
          <w:color w:val="auto"/>
          <w:sz w:val="22"/>
          <w:szCs w:val="22"/>
        </w:rPr>
        <w:t>Table</w:t>
      </w:r>
      <w:r w:rsidR="00AF4ED9">
        <w:rPr>
          <w:rFonts w:asciiTheme="minorHAnsi" w:hAnsiTheme="minorHAnsi" w:cstheme="minorHAnsi"/>
          <w:b w:val="0"/>
          <w:color w:val="auto"/>
          <w:sz w:val="22"/>
          <w:szCs w:val="22"/>
        </w:rPr>
        <w:t xml:space="preserve"> 32</w:t>
      </w:r>
      <w:r w:rsidR="00C917F2" w:rsidRPr="00C54C08">
        <w:rPr>
          <w:rFonts w:asciiTheme="minorHAnsi" w:hAnsiTheme="minorHAnsi" w:cstheme="minorHAnsi"/>
          <w:b w:val="0"/>
          <w:color w:val="auto"/>
          <w:sz w:val="22"/>
          <w:szCs w:val="22"/>
        </w:rPr>
        <w:t>.</w:t>
      </w:r>
      <w:proofErr w:type="gramEnd"/>
      <w:r w:rsidR="00C917F2" w:rsidRPr="00C54C08">
        <w:rPr>
          <w:rFonts w:asciiTheme="minorHAnsi" w:hAnsiTheme="minorHAnsi" w:cstheme="minorHAnsi"/>
          <w:b w:val="0"/>
          <w:color w:val="auto"/>
          <w:sz w:val="22"/>
          <w:szCs w:val="22"/>
        </w:rPr>
        <w:t xml:space="preserve">  BCR 9 (Great Basin) BCC 2008 list of species with habitat within </w:t>
      </w:r>
      <w:r w:rsidR="005F3638">
        <w:rPr>
          <w:rFonts w:asciiTheme="minorHAnsi" w:hAnsiTheme="minorHAnsi" w:cstheme="minorHAnsi"/>
          <w:b w:val="0"/>
          <w:color w:val="auto"/>
          <w:sz w:val="22"/>
          <w:szCs w:val="22"/>
        </w:rPr>
        <w:t>Two Bulls</w:t>
      </w:r>
      <w:r w:rsidR="00C917F2" w:rsidRPr="00C54C08">
        <w:rPr>
          <w:rFonts w:asciiTheme="minorHAnsi" w:hAnsiTheme="minorHAnsi" w:cstheme="minorHAnsi"/>
          <w:b w:val="0"/>
          <w:color w:val="auto"/>
          <w:sz w:val="22"/>
          <w:szCs w:val="22"/>
        </w:rPr>
        <w:t xml:space="preserve"> Fire.</w:t>
      </w:r>
    </w:p>
    <w:tbl>
      <w:tblPr>
        <w:tblStyle w:val="TableGrid"/>
        <w:tblW w:w="0" w:type="auto"/>
        <w:tblLook w:val="01E0" w:firstRow="1" w:lastRow="1" w:firstColumn="1" w:lastColumn="1" w:noHBand="0" w:noVBand="0"/>
      </w:tblPr>
      <w:tblGrid>
        <w:gridCol w:w="2948"/>
        <w:gridCol w:w="3079"/>
        <w:gridCol w:w="2829"/>
      </w:tblGrid>
      <w:tr w:rsidR="00C917F2" w:rsidRPr="00C917F2" w:rsidTr="00C917F2">
        <w:tc>
          <w:tcPr>
            <w:tcW w:w="2948" w:type="dxa"/>
            <w:shd w:val="clear" w:color="auto" w:fill="D9D9D9" w:themeFill="background1" w:themeFillShade="D9"/>
          </w:tcPr>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Bird Species</w:t>
            </w:r>
          </w:p>
        </w:tc>
        <w:tc>
          <w:tcPr>
            <w:tcW w:w="3079" w:type="dxa"/>
            <w:shd w:val="clear" w:color="auto" w:fill="D9D9D9" w:themeFill="background1" w:themeFillShade="D9"/>
          </w:tcPr>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Preferred Habitat</w:t>
            </w:r>
          </w:p>
        </w:tc>
        <w:tc>
          <w:tcPr>
            <w:tcW w:w="2829" w:type="dxa"/>
            <w:shd w:val="clear" w:color="auto" w:fill="D9D9D9" w:themeFill="background1" w:themeFillShade="D9"/>
          </w:tcPr>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 xml:space="preserve">Habitat within the </w:t>
            </w:r>
            <w:r w:rsidR="005F3638">
              <w:rPr>
                <w:rFonts w:ascii="Calibri" w:hAnsi="Calibri" w:cs="Calibri"/>
                <w:b/>
                <w:sz w:val="22"/>
                <w:szCs w:val="22"/>
              </w:rPr>
              <w:t>Two Bulls</w:t>
            </w:r>
            <w:r w:rsidR="00791E4C">
              <w:rPr>
                <w:rFonts w:ascii="Calibri" w:hAnsi="Calibri" w:cs="Calibri"/>
                <w:b/>
                <w:sz w:val="22"/>
                <w:szCs w:val="22"/>
              </w:rPr>
              <w:t xml:space="preserve"> Fire </w:t>
            </w:r>
            <w:r w:rsidRPr="00C917F2">
              <w:rPr>
                <w:rFonts w:ascii="Calibri" w:hAnsi="Calibri" w:cs="Calibri"/>
                <w:b/>
                <w:sz w:val="22"/>
                <w:szCs w:val="22"/>
              </w:rPr>
              <w:t xml:space="preserve">Area </w:t>
            </w:r>
          </w:p>
        </w:tc>
      </w:tr>
      <w:tr w:rsidR="00C917F2" w:rsidRPr="00C917F2" w:rsidTr="00C917F2">
        <w:tc>
          <w:tcPr>
            <w:tcW w:w="2948"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Flammulated Owl</w:t>
            </w:r>
          </w:p>
        </w:tc>
        <w:tc>
          <w:tcPr>
            <w:tcW w:w="3079"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Ponderosa pine forests</w:t>
            </w:r>
          </w:p>
        </w:tc>
        <w:tc>
          <w:tcPr>
            <w:tcW w:w="2829"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Yes</w:t>
            </w:r>
          </w:p>
        </w:tc>
      </w:tr>
      <w:tr w:rsidR="00C917F2" w:rsidRPr="00C917F2" w:rsidTr="00C917F2">
        <w:tc>
          <w:tcPr>
            <w:tcW w:w="2948"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Lewis’s Woodpecker</w:t>
            </w:r>
            <w:r w:rsidR="009E64A3">
              <w:rPr>
                <w:rFonts w:ascii="Calibri" w:hAnsi="Calibri" w:cs="Calibri"/>
                <w:sz w:val="22"/>
                <w:szCs w:val="22"/>
              </w:rPr>
              <w:t>*</w:t>
            </w:r>
          </w:p>
        </w:tc>
        <w:tc>
          <w:tcPr>
            <w:tcW w:w="3079"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Ponderosa pine forests</w:t>
            </w:r>
          </w:p>
        </w:tc>
        <w:tc>
          <w:tcPr>
            <w:tcW w:w="2829"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Yes</w:t>
            </w:r>
          </w:p>
        </w:tc>
      </w:tr>
      <w:tr w:rsidR="00C917F2" w:rsidRPr="00C917F2" w:rsidTr="00C917F2">
        <w:tc>
          <w:tcPr>
            <w:tcW w:w="2948"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Williamson’s Sapsucker</w:t>
            </w:r>
            <w:r w:rsidR="009E64A3">
              <w:rPr>
                <w:rFonts w:ascii="Calibri" w:hAnsi="Calibri" w:cs="Calibri"/>
                <w:sz w:val="22"/>
                <w:szCs w:val="22"/>
              </w:rPr>
              <w:t>*</w:t>
            </w:r>
          </w:p>
        </w:tc>
        <w:tc>
          <w:tcPr>
            <w:tcW w:w="3079"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Ponderosa pine forests</w:t>
            </w:r>
          </w:p>
        </w:tc>
        <w:tc>
          <w:tcPr>
            <w:tcW w:w="2829"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Yes</w:t>
            </w:r>
          </w:p>
        </w:tc>
      </w:tr>
      <w:tr w:rsidR="00C917F2" w:rsidRPr="00C917F2" w:rsidTr="00C917F2">
        <w:tc>
          <w:tcPr>
            <w:tcW w:w="2948"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White-headed Woodpecker</w:t>
            </w:r>
            <w:r w:rsidR="009E64A3">
              <w:rPr>
                <w:rFonts w:ascii="Calibri" w:hAnsi="Calibri" w:cs="Calibri"/>
                <w:sz w:val="22"/>
                <w:szCs w:val="22"/>
              </w:rPr>
              <w:t>*</w:t>
            </w:r>
          </w:p>
        </w:tc>
        <w:tc>
          <w:tcPr>
            <w:tcW w:w="3079"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Ponderosa pine forests</w:t>
            </w:r>
          </w:p>
        </w:tc>
        <w:tc>
          <w:tcPr>
            <w:tcW w:w="2829"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Yes</w:t>
            </w:r>
          </w:p>
        </w:tc>
      </w:tr>
    </w:tbl>
    <w:p w:rsidR="00C917F2" w:rsidRPr="009E64A3" w:rsidRDefault="009E64A3" w:rsidP="009E64A3">
      <w:pPr>
        <w:pStyle w:val="ListParagraph"/>
        <w:spacing w:after="120"/>
        <w:rPr>
          <w:sz w:val="22"/>
          <w:szCs w:val="22"/>
        </w:rPr>
      </w:pPr>
      <w:r>
        <w:rPr>
          <w:sz w:val="22"/>
          <w:szCs w:val="22"/>
        </w:rPr>
        <w:t>*Previously analyzed</w:t>
      </w:r>
    </w:p>
    <w:p w:rsidR="00C917F2" w:rsidRPr="00C917F2" w:rsidRDefault="00C917F2" w:rsidP="00C917F2">
      <w:pPr>
        <w:spacing w:after="120"/>
        <w:rPr>
          <w:sz w:val="22"/>
          <w:szCs w:val="22"/>
        </w:rPr>
      </w:pPr>
      <w:r w:rsidRPr="00C917F2">
        <w:rPr>
          <w:sz w:val="22"/>
          <w:szCs w:val="22"/>
        </w:rPr>
        <w:t xml:space="preserve">The </w:t>
      </w:r>
      <w:r w:rsidR="005F3638">
        <w:rPr>
          <w:sz w:val="22"/>
          <w:szCs w:val="22"/>
        </w:rPr>
        <w:t>Two Bulls</w:t>
      </w:r>
      <w:r w:rsidRPr="00C917F2">
        <w:rPr>
          <w:sz w:val="22"/>
          <w:szCs w:val="22"/>
        </w:rPr>
        <w:t xml:space="preserve"> Fire Timber Salvage occurs in the </w:t>
      </w:r>
      <w:r w:rsidR="00CC428D">
        <w:rPr>
          <w:sz w:val="22"/>
          <w:szCs w:val="22"/>
        </w:rPr>
        <w:t>ponderosa pine</w:t>
      </w:r>
      <w:r w:rsidRPr="00C917F2">
        <w:rPr>
          <w:sz w:val="22"/>
          <w:szCs w:val="22"/>
        </w:rPr>
        <w:t xml:space="preserve"> </w:t>
      </w:r>
      <w:r w:rsidR="00791E4C">
        <w:rPr>
          <w:sz w:val="22"/>
          <w:szCs w:val="22"/>
        </w:rPr>
        <w:t xml:space="preserve">plant association group.  Six </w:t>
      </w:r>
      <w:r w:rsidRPr="00C917F2">
        <w:rPr>
          <w:sz w:val="22"/>
          <w:szCs w:val="22"/>
        </w:rPr>
        <w:t xml:space="preserve">species from the Landbird List and the BCC list have potential habitat within the </w:t>
      </w:r>
      <w:r w:rsidR="005F3638">
        <w:rPr>
          <w:sz w:val="22"/>
          <w:szCs w:val="22"/>
        </w:rPr>
        <w:t>Two Bulls</w:t>
      </w:r>
      <w:r w:rsidRPr="00C917F2">
        <w:rPr>
          <w:sz w:val="22"/>
          <w:szCs w:val="22"/>
        </w:rPr>
        <w:t xml:space="preserve"> Fire Timber Salvage project area.  </w:t>
      </w:r>
    </w:p>
    <w:p w:rsidR="00C917F2" w:rsidRPr="00C917F2" w:rsidRDefault="00C917F2" w:rsidP="00C917F2">
      <w:pPr>
        <w:keepNext/>
        <w:spacing w:before="360" w:after="120"/>
        <w:outlineLvl w:val="2"/>
        <w:rPr>
          <w:b/>
          <w:iCs/>
          <w:sz w:val="28"/>
          <w:u w:val="single"/>
        </w:rPr>
      </w:pPr>
      <w:r w:rsidRPr="00C917F2">
        <w:rPr>
          <w:b/>
          <w:iCs/>
          <w:sz w:val="28"/>
          <w:u w:val="single"/>
        </w:rPr>
        <w:lastRenderedPageBreak/>
        <w:t>Flammulated Owl</w:t>
      </w:r>
    </w:p>
    <w:p w:rsidR="00C917F2" w:rsidRPr="00C917F2" w:rsidRDefault="00C917F2" w:rsidP="00C917F2">
      <w:pPr>
        <w:spacing w:after="120"/>
        <w:rPr>
          <w:sz w:val="22"/>
          <w:szCs w:val="22"/>
        </w:rPr>
      </w:pPr>
      <w:r w:rsidRPr="00C917F2">
        <w:rPr>
          <w:sz w:val="22"/>
          <w:szCs w:val="22"/>
        </w:rPr>
        <w:t xml:space="preserve">Flammulated owls are found in a mosaic of open forests containing mature and old growth ponderosa pine or mixed conifer plant associations; more specifically ponderosa pine dominated stands with interspersed dense thickets and grassy openings. They utilize cavities in live or dead trees created by pileated woodpeckers, hairy woodpeckers, and northern flickers (McCallum and </w:t>
      </w:r>
      <w:proofErr w:type="spellStart"/>
      <w:r w:rsidRPr="00C917F2">
        <w:rPr>
          <w:sz w:val="22"/>
          <w:szCs w:val="22"/>
        </w:rPr>
        <w:t>Gehlbach</w:t>
      </w:r>
      <w:proofErr w:type="spellEnd"/>
      <w:r w:rsidRPr="00C917F2">
        <w:rPr>
          <w:sz w:val="22"/>
          <w:szCs w:val="22"/>
        </w:rPr>
        <w:t xml:space="preserve"> 1988).  McCallum and </w:t>
      </w:r>
      <w:proofErr w:type="spellStart"/>
      <w:r w:rsidRPr="00C917F2">
        <w:rPr>
          <w:sz w:val="22"/>
          <w:szCs w:val="22"/>
        </w:rPr>
        <w:t>Gehlbach</w:t>
      </w:r>
      <w:proofErr w:type="spellEnd"/>
      <w:r w:rsidRPr="00C917F2">
        <w:rPr>
          <w:sz w:val="22"/>
          <w:szCs w:val="22"/>
        </w:rPr>
        <w:t xml:space="preserve"> (1988) found that flammulated owls select nest cavities with more open vegetation in front of the cavity as this species dives steeply when leaving the cavity then levels off and flies 1 to 2 meters above ground. It forages primarily o</w:t>
      </w:r>
      <w:r w:rsidR="00FA6981">
        <w:rPr>
          <w:sz w:val="22"/>
          <w:szCs w:val="22"/>
        </w:rPr>
        <w:t>n arthropods and other insects</w:t>
      </w:r>
      <w:r w:rsidRPr="00C917F2">
        <w:rPr>
          <w:sz w:val="22"/>
          <w:szCs w:val="22"/>
        </w:rPr>
        <w:t xml:space="preserve">. </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Existing Condition</w:t>
      </w:r>
    </w:p>
    <w:p w:rsidR="00C917F2" w:rsidRPr="00C917F2" w:rsidRDefault="00CC428D" w:rsidP="00C917F2">
      <w:pPr>
        <w:spacing w:after="120"/>
        <w:rPr>
          <w:sz w:val="22"/>
          <w:szCs w:val="22"/>
        </w:rPr>
      </w:pPr>
      <w:r>
        <w:rPr>
          <w:sz w:val="22"/>
          <w:szCs w:val="22"/>
        </w:rPr>
        <w:t>The fire has</w:t>
      </w:r>
      <w:r w:rsidR="00C917F2" w:rsidRPr="00C917F2">
        <w:rPr>
          <w:sz w:val="22"/>
          <w:szCs w:val="22"/>
        </w:rPr>
        <w:t xml:space="preserve"> significantly reduced potential habitat for flammulated owls</w:t>
      </w:r>
      <w:r w:rsidR="00791E4C">
        <w:rPr>
          <w:sz w:val="22"/>
          <w:szCs w:val="22"/>
        </w:rPr>
        <w:t xml:space="preserve"> in the fire area because it is a stand-replacing burn</w:t>
      </w:r>
      <w:r w:rsidR="00C917F2" w:rsidRPr="00C917F2">
        <w:rPr>
          <w:sz w:val="22"/>
          <w:szCs w:val="22"/>
        </w:rPr>
        <w:t>.</w:t>
      </w:r>
      <w:r w:rsidR="00D328E9">
        <w:rPr>
          <w:sz w:val="22"/>
          <w:szCs w:val="22"/>
        </w:rPr>
        <w:t xml:space="preserve">  </w:t>
      </w:r>
      <w:r w:rsidR="004A4DA9">
        <w:rPr>
          <w:sz w:val="22"/>
          <w:szCs w:val="22"/>
        </w:rPr>
        <w:t>Although prior to the fire, potential habitat existed, currently h</w:t>
      </w:r>
      <w:r w:rsidR="00D328E9">
        <w:rPr>
          <w:sz w:val="22"/>
          <w:szCs w:val="22"/>
        </w:rPr>
        <w:t>abitat does n</w:t>
      </w:r>
      <w:r w:rsidR="004A4DA9">
        <w:rPr>
          <w:sz w:val="22"/>
          <w:szCs w:val="22"/>
        </w:rPr>
        <w:t>ot exist within the burned area, but on adjacent private lands.</w:t>
      </w:r>
    </w:p>
    <w:p w:rsidR="00C917F2" w:rsidRDefault="00C917F2" w:rsidP="00C917F2">
      <w:pPr>
        <w:spacing w:after="120"/>
        <w:rPr>
          <w:sz w:val="22"/>
          <w:szCs w:val="22"/>
        </w:rPr>
      </w:pPr>
      <w:r w:rsidRPr="00C917F2">
        <w:rPr>
          <w:sz w:val="22"/>
          <w:szCs w:val="22"/>
        </w:rPr>
        <w:t xml:space="preserve">During the </w:t>
      </w:r>
      <w:r w:rsidR="00CC428D">
        <w:rPr>
          <w:sz w:val="22"/>
          <w:szCs w:val="22"/>
        </w:rPr>
        <w:t xml:space="preserve">Bearwallow/Ursus </w:t>
      </w:r>
      <w:r w:rsidRPr="00C917F2">
        <w:rPr>
          <w:sz w:val="22"/>
          <w:szCs w:val="22"/>
        </w:rPr>
        <w:t xml:space="preserve">spotted owl surveys, flammulated owls were detected within the </w:t>
      </w:r>
      <w:r w:rsidR="00CC428D">
        <w:rPr>
          <w:sz w:val="22"/>
          <w:szCs w:val="22"/>
        </w:rPr>
        <w:t xml:space="preserve">watershed </w:t>
      </w:r>
      <w:r w:rsidR="002A755B">
        <w:rPr>
          <w:sz w:val="22"/>
          <w:szCs w:val="22"/>
        </w:rPr>
        <w:t xml:space="preserve">in mixed conifer habitat </w:t>
      </w:r>
      <w:r w:rsidR="00CC428D">
        <w:rPr>
          <w:sz w:val="22"/>
          <w:szCs w:val="22"/>
        </w:rPr>
        <w:t xml:space="preserve">but not as far east as the </w:t>
      </w:r>
      <w:r w:rsidR="005F3638">
        <w:rPr>
          <w:sz w:val="22"/>
          <w:szCs w:val="22"/>
        </w:rPr>
        <w:t>Two Bulls</w:t>
      </w:r>
      <w:r w:rsidRPr="00C917F2">
        <w:rPr>
          <w:sz w:val="22"/>
          <w:szCs w:val="22"/>
        </w:rPr>
        <w:t xml:space="preserve"> Fire Project Area</w:t>
      </w:r>
      <w:r w:rsidR="002A755B">
        <w:rPr>
          <w:sz w:val="22"/>
          <w:szCs w:val="22"/>
        </w:rPr>
        <w:t xml:space="preserve"> (approximately 5 miles west of the project area)</w:t>
      </w:r>
      <w:r w:rsidRPr="00C917F2">
        <w:rPr>
          <w:sz w:val="22"/>
          <w:szCs w:val="22"/>
        </w:rPr>
        <w:t xml:space="preserve">.  </w:t>
      </w:r>
    </w:p>
    <w:p w:rsidR="002A755B" w:rsidRPr="00C917F2" w:rsidRDefault="002A755B" w:rsidP="00C917F2">
      <w:pPr>
        <w:spacing w:after="120"/>
        <w:rPr>
          <w:sz w:val="22"/>
          <w:szCs w:val="22"/>
        </w:rPr>
      </w:pPr>
    </w:p>
    <w:p w:rsidR="00C917F2" w:rsidRPr="00C917F2" w:rsidRDefault="00C917F2" w:rsidP="00C917F2">
      <w:pPr>
        <w:rPr>
          <w:rFonts w:ascii="Cambria" w:hAnsi="Cambria"/>
          <w:b/>
          <w:i/>
        </w:rPr>
      </w:pPr>
      <w:r w:rsidRPr="00C917F2">
        <w:rPr>
          <w:rFonts w:ascii="Cambria" w:hAnsi="Cambria"/>
          <w:b/>
          <w:i/>
        </w:rPr>
        <w:t>Measure: Flammulated owl habitat impacted due to salvage operations.</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120"/>
        <w:outlineLvl w:val="3"/>
        <w:rPr>
          <w:b/>
          <w:bCs/>
          <w:noProof/>
          <w:color w:val="000000"/>
          <w:sz w:val="28"/>
          <w:szCs w:val="28"/>
        </w:rPr>
      </w:pPr>
      <w:r w:rsidRPr="00C917F2">
        <w:rPr>
          <w:b/>
          <w:bCs/>
          <w:noProof/>
          <w:color w:val="000000"/>
          <w:sz w:val="28"/>
          <w:szCs w:val="28"/>
        </w:rPr>
        <w:t>Environmental Consequences</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Alternative 1 – No Action (Ecological Trend)</w:t>
      </w:r>
    </w:p>
    <w:p w:rsidR="002A46F1" w:rsidRDefault="00C917F2" w:rsidP="00C917F2">
      <w:pPr>
        <w:spacing w:after="120"/>
        <w:rPr>
          <w:sz w:val="22"/>
        </w:rPr>
      </w:pPr>
      <w:r w:rsidRPr="00C917F2">
        <w:rPr>
          <w:sz w:val="22"/>
        </w:rPr>
        <w:t xml:space="preserve">Under Alternative 1 (No Action), current management plans would continue to guide management of the project area.  No fire-killed trees on </w:t>
      </w:r>
      <w:r w:rsidR="00063CA7">
        <w:rPr>
          <w:sz w:val="22"/>
        </w:rPr>
        <w:t>249</w:t>
      </w:r>
      <w:r w:rsidRPr="00C917F2">
        <w:rPr>
          <w:sz w:val="22"/>
        </w:rPr>
        <w:t xml:space="preserve"> acres would be harvested to meet project goals.  No danger trees along </w:t>
      </w:r>
      <w:r w:rsidR="002A46F1">
        <w:rPr>
          <w:sz w:val="22"/>
        </w:rPr>
        <w:t>2.7</w:t>
      </w:r>
      <w:r w:rsidRPr="00C917F2">
        <w:rPr>
          <w:sz w:val="22"/>
        </w:rPr>
        <w:t xml:space="preserve"> miles of commercial haul routes would be felled and removed over an approximate 2 year time period to meet project goals.  Danger trees may be felled and left and/or removed along roads over a longer time period on an as-needed basis.  Currently, down wood habitat is low in the proposed harvest units due to consumption by high-severity burns areas from the </w:t>
      </w:r>
      <w:r w:rsidR="005F3638">
        <w:rPr>
          <w:sz w:val="22"/>
        </w:rPr>
        <w:t>Two Bulls</w:t>
      </w:r>
      <w:r w:rsidRPr="00C917F2">
        <w:rPr>
          <w:sz w:val="22"/>
        </w:rPr>
        <w:t xml:space="preserve"> Fire.  Standing dead trees in these proposed harvest units would fall over time, leaving </w:t>
      </w:r>
      <w:r w:rsidR="00DE2BA5">
        <w:rPr>
          <w:sz w:val="22"/>
        </w:rPr>
        <w:t>downed</w:t>
      </w:r>
      <w:r w:rsidRPr="00C917F2">
        <w:rPr>
          <w:sz w:val="22"/>
        </w:rPr>
        <w:t xml:space="preserve"> dead wood for insect habitat. Elsewhere in the </w:t>
      </w:r>
      <w:r w:rsidR="005F3638">
        <w:rPr>
          <w:sz w:val="22"/>
        </w:rPr>
        <w:t>Two Bulls</w:t>
      </w:r>
      <w:r w:rsidRPr="00C917F2">
        <w:rPr>
          <w:sz w:val="22"/>
        </w:rPr>
        <w:t xml:space="preserve"> fire including the project and surrounding areas, down wood was partially consumed in the mixed mortality areas and moderate amounts of down wood are assumed to exist.  </w:t>
      </w:r>
    </w:p>
    <w:p w:rsidR="00C917F2" w:rsidRPr="00C917F2" w:rsidRDefault="00C917F2" w:rsidP="00C917F2">
      <w:pPr>
        <w:spacing w:after="120"/>
        <w:rPr>
          <w:rFonts w:eastAsia="Calibri"/>
          <w:sz w:val="22"/>
          <w:szCs w:val="22"/>
        </w:rPr>
      </w:pPr>
      <w:r w:rsidRPr="00C917F2">
        <w:rPr>
          <w:sz w:val="22"/>
        </w:rPr>
        <w:t>No reforest</w:t>
      </w:r>
      <w:r w:rsidR="002A46F1">
        <w:rPr>
          <w:sz w:val="22"/>
        </w:rPr>
        <w:t>ation of p</w:t>
      </w:r>
      <w:r w:rsidRPr="00C917F2">
        <w:rPr>
          <w:sz w:val="22"/>
        </w:rPr>
        <w:t xml:space="preserve">onderosa </w:t>
      </w:r>
      <w:proofErr w:type="spellStart"/>
      <w:r w:rsidRPr="00C917F2">
        <w:rPr>
          <w:sz w:val="22"/>
        </w:rPr>
        <w:t>pinewould</w:t>
      </w:r>
      <w:proofErr w:type="spellEnd"/>
      <w:r w:rsidRPr="00C917F2">
        <w:rPr>
          <w:sz w:val="22"/>
        </w:rPr>
        <w:t xml:space="preserve"> occur on </w:t>
      </w:r>
      <w:r w:rsidR="00063CA7">
        <w:rPr>
          <w:sz w:val="22"/>
        </w:rPr>
        <w:t>249</w:t>
      </w:r>
      <w:r w:rsidRPr="00C917F2">
        <w:rPr>
          <w:sz w:val="22"/>
        </w:rPr>
        <w:t xml:space="preserve"> acres to accelerate the development of desired forest conditions consistent with management plan objectives.  </w:t>
      </w:r>
      <w:r w:rsidRPr="00C917F2">
        <w:rPr>
          <w:rFonts w:eastAsia="Calibri"/>
          <w:sz w:val="22"/>
          <w:szCs w:val="22"/>
        </w:rPr>
        <w:t>The time period of dominance by shrubs, namely snowbush (</w:t>
      </w:r>
      <w:proofErr w:type="spellStart"/>
      <w:r w:rsidRPr="00C917F2">
        <w:rPr>
          <w:rFonts w:eastAsia="Calibri"/>
          <w:i/>
          <w:iCs/>
          <w:sz w:val="22"/>
          <w:szCs w:val="22"/>
        </w:rPr>
        <w:t>Ceanothus</w:t>
      </w:r>
      <w:proofErr w:type="spellEnd"/>
      <w:r w:rsidRPr="00C917F2">
        <w:rPr>
          <w:rFonts w:eastAsia="Calibri"/>
          <w:i/>
          <w:iCs/>
          <w:sz w:val="22"/>
          <w:szCs w:val="22"/>
        </w:rPr>
        <w:t xml:space="preserve"> </w:t>
      </w:r>
      <w:proofErr w:type="spellStart"/>
      <w:r w:rsidRPr="00C917F2">
        <w:rPr>
          <w:rFonts w:eastAsia="Calibri"/>
          <w:i/>
          <w:iCs/>
          <w:sz w:val="22"/>
          <w:szCs w:val="22"/>
        </w:rPr>
        <w:t>velutinus</w:t>
      </w:r>
      <w:proofErr w:type="spellEnd"/>
      <w:r w:rsidRPr="00C917F2">
        <w:rPr>
          <w:rFonts w:eastAsia="Calibri"/>
          <w:sz w:val="22"/>
          <w:szCs w:val="22"/>
        </w:rPr>
        <w:t xml:space="preserve">) and </w:t>
      </w:r>
      <w:proofErr w:type="spellStart"/>
      <w:r w:rsidRPr="00C917F2">
        <w:rPr>
          <w:rFonts w:eastAsia="Calibri"/>
          <w:sz w:val="22"/>
          <w:szCs w:val="22"/>
        </w:rPr>
        <w:t>greenleaf</w:t>
      </w:r>
      <w:proofErr w:type="spellEnd"/>
      <w:r w:rsidRPr="00C917F2">
        <w:rPr>
          <w:rFonts w:eastAsia="Calibri"/>
          <w:sz w:val="22"/>
          <w:szCs w:val="22"/>
        </w:rPr>
        <w:t xml:space="preserve"> manzanita (</w:t>
      </w:r>
      <w:proofErr w:type="spellStart"/>
      <w:r w:rsidRPr="00C917F2">
        <w:rPr>
          <w:rFonts w:eastAsia="Calibri"/>
          <w:i/>
          <w:iCs/>
          <w:sz w:val="22"/>
          <w:szCs w:val="22"/>
        </w:rPr>
        <w:t>Arctostaphylos</w:t>
      </w:r>
      <w:proofErr w:type="spellEnd"/>
      <w:r w:rsidRPr="00C917F2">
        <w:rPr>
          <w:rFonts w:eastAsia="Calibri"/>
          <w:i/>
          <w:iCs/>
          <w:sz w:val="22"/>
          <w:szCs w:val="22"/>
        </w:rPr>
        <w:t xml:space="preserve"> </w:t>
      </w:r>
      <w:proofErr w:type="spellStart"/>
      <w:r w:rsidRPr="00C917F2">
        <w:rPr>
          <w:rFonts w:eastAsia="Calibri"/>
          <w:i/>
          <w:iCs/>
          <w:sz w:val="22"/>
          <w:szCs w:val="22"/>
        </w:rPr>
        <w:t>patula</w:t>
      </w:r>
      <w:proofErr w:type="spellEnd"/>
      <w:r w:rsidRPr="00C917F2">
        <w:rPr>
          <w:rFonts w:eastAsia="Calibri"/>
          <w:sz w:val="22"/>
          <w:szCs w:val="22"/>
        </w:rPr>
        <w:t xml:space="preserve">) could last up to a century. </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 xml:space="preserve">Alternative 2 - Direct and Indirect Effects </w:t>
      </w:r>
    </w:p>
    <w:p w:rsidR="00C917F2" w:rsidRPr="00C917F2" w:rsidRDefault="00C917F2" w:rsidP="00C917F2">
      <w:pPr>
        <w:spacing w:after="120"/>
        <w:rPr>
          <w:sz w:val="22"/>
          <w:szCs w:val="22"/>
        </w:rPr>
      </w:pPr>
      <w:r w:rsidRPr="00C917F2">
        <w:rPr>
          <w:sz w:val="22"/>
          <w:szCs w:val="22"/>
        </w:rPr>
        <w:t>There are no known flammulated owls</w:t>
      </w:r>
      <w:r w:rsidR="00B7211E">
        <w:rPr>
          <w:sz w:val="22"/>
          <w:szCs w:val="22"/>
        </w:rPr>
        <w:t xml:space="preserve"> nest sites within the salvage unit</w:t>
      </w:r>
      <w:r w:rsidRPr="00C917F2">
        <w:rPr>
          <w:sz w:val="22"/>
          <w:szCs w:val="22"/>
        </w:rPr>
        <w:t>, danger tree removal along haul routes, or reforestation areas.</w:t>
      </w:r>
    </w:p>
    <w:p w:rsidR="00C917F2" w:rsidRPr="00C917F2" w:rsidRDefault="00C917F2" w:rsidP="00C917F2">
      <w:pPr>
        <w:spacing w:after="120"/>
        <w:rPr>
          <w:sz w:val="22"/>
          <w:szCs w:val="22"/>
        </w:rPr>
      </w:pPr>
      <w:r w:rsidRPr="00C917F2">
        <w:rPr>
          <w:sz w:val="22"/>
          <w:szCs w:val="22"/>
        </w:rPr>
        <w:t xml:space="preserve">Within the </w:t>
      </w:r>
      <w:r w:rsidR="00063CA7">
        <w:rPr>
          <w:sz w:val="22"/>
          <w:szCs w:val="22"/>
        </w:rPr>
        <w:t>249</w:t>
      </w:r>
      <w:r w:rsidRPr="00C917F2">
        <w:rPr>
          <w:sz w:val="22"/>
          <w:szCs w:val="22"/>
        </w:rPr>
        <w:t xml:space="preserve"> acres of stand replacement identified for salvage within </w:t>
      </w:r>
      <w:r w:rsidR="002A46F1">
        <w:rPr>
          <w:sz w:val="22"/>
          <w:szCs w:val="22"/>
        </w:rPr>
        <w:t xml:space="preserve">PPDF </w:t>
      </w:r>
      <w:r w:rsidRPr="00C917F2">
        <w:rPr>
          <w:sz w:val="22"/>
          <w:szCs w:val="22"/>
        </w:rPr>
        <w:t xml:space="preserve">habitat there will be no impact to flammulated owls, as they are not known to utilize stand replacement </w:t>
      </w:r>
      <w:r w:rsidR="004A4DA9">
        <w:rPr>
          <w:sz w:val="22"/>
          <w:szCs w:val="22"/>
        </w:rPr>
        <w:t xml:space="preserve">burned </w:t>
      </w:r>
      <w:r w:rsidRPr="00C917F2">
        <w:rPr>
          <w:sz w:val="22"/>
          <w:szCs w:val="22"/>
        </w:rPr>
        <w:t>areas.</w:t>
      </w:r>
    </w:p>
    <w:p w:rsidR="00C917F2" w:rsidRPr="00C917F2" w:rsidRDefault="00C917F2" w:rsidP="00C917F2">
      <w:pPr>
        <w:spacing w:after="120"/>
        <w:rPr>
          <w:sz w:val="22"/>
          <w:szCs w:val="22"/>
        </w:rPr>
      </w:pPr>
      <w:r w:rsidRPr="00C917F2">
        <w:rPr>
          <w:sz w:val="22"/>
          <w:szCs w:val="22"/>
        </w:rPr>
        <w:lastRenderedPageBreak/>
        <w:t xml:space="preserve">Approximately </w:t>
      </w:r>
      <w:r w:rsidR="002A46F1">
        <w:rPr>
          <w:sz w:val="22"/>
          <w:szCs w:val="22"/>
        </w:rPr>
        <w:t>2.7</w:t>
      </w:r>
      <w:r w:rsidRPr="00C917F2">
        <w:rPr>
          <w:sz w:val="22"/>
          <w:szCs w:val="22"/>
        </w:rPr>
        <w:t xml:space="preserve"> miles danger trees are proposed to be removed </w:t>
      </w:r>
      <w:proofErr w:type="spellStart"/>
      <w:r w:rsidRPr="00C917F2">
        <w:rPr>
          <w:sz w:val="22"/>
          <w:szCs w:val="22"/>
        </w:rPr>
        <w:t>along</w:t>
      </w:r>
      <w:proofErr w:type="spellEnd"/>
      <w:r w:rsidRPr="00C917F2">
        <w:rPr>
          <w:sz w:val="22"/>
          <w:szCs w:val="22"/>
        </w:rPr>
        <w:t xml:space="preserve"> haul routes. This has the potential to remove l</w:t>
      </w:r>
      <w:r w:rsidR="002A46F1">
        <w:rPr>
          <w:sz w:val="22"/>
          <w:szCs w:val="22"/>
        </w:rPr>
        <w:t xml:space="preserve">arge trees suitable for nesting.  </w:t>
      </w:r>
      <w:r w:rsidRPr="00C917F2">
        <w:rPr>
          <w:sz w:val="22"/>
          <w:szCs w:val="22"/>
        </w:rPr>
        <w:t>This impact is expected to be minor as they are linear strips along roads and only imminent danger trees will be removed</w:t>
      </w:r>
      <w:r w:rsidR="004A4DA9">
        <w:rPr>
          <w:sz w:val="22"/>
          <w:szCs w:val="22"/>
        </w:rPr>
        <w:t>;</w:t>
      </w:r>
      <w:r w:rsidRPr="00C917F2">
        <w:rPr>
          <w:sz w:val="22"/>
          <w:szCs w:val="22"/>
        </w:rPr>
        <w:t xml:space="preserve"> t</w:t>
      </w:r>
      <w:r w:rsidR="004A4DA9">
        <w:rPr>
          <w:sz w:val="22"/>
          <w:szCs w:val="22"/>
        </w:rPr>
        <w:t>herefore,</w:t>
      </w:r>
      <w:r w:rsidRPr="00C917F2">
        <w:rPr>
          <w:sz w:val="22"/>
          <w:szCs w:val="22"/>
        </w:rPr>
        <w:t xml:space="preserve"> removal will be site specific occurring as individual trees.</w:t>
      </w:r>
    </w:p>
    <w:p w:rsidR="00C917F2" w:rsidRPr="00C917F2" w:rsidRDefault="00C917F2" w:rsidP="00C917F2">
      <w:pPr>
        <w:spacing w:after="120"/>
        <w:rPr>
          <w:sz w:val="22"/>
          <w:szCs w:val="22"/>
        </w:rPr>
      </w:pPr>
      <w:r w:rsidRPr="00C917F2">
        <w:rPr>
          <w:sz w:val="22"/>
          <w:szCs w:val="22"/>
        </w:rPr>
        <w:t xml:space="preserve">Suitable habitat for the flammulated owls will remain limited across the area however habitat could be achieved sooner in the salvaged areas due to the planting of desired tree species on </w:t>
      </w:r>
      <w:r w:rsidR="00063CA7">
        <w:rPr>
          <w:sz w:val="22"/>
          <w:szCs w:val="22"/>
        </w:rPr>
        <w:t>249</w:t>
      </w:r>
      <w:r w:rsidRPr="00C917F2">
        <w:rPr>
          <w:sz w:val="22"/>
          <w:szCs w:val="22"/>
        </w:rPr>
        <w:t xml:space="preserve"> acres. The immediate goal and objective will be to grow the large trees first and foremost. Reforestation will focus on providing a mix of ponderosa pine at densities that will ultimately provide large trees and large snags. Moving stands toward more historic conditions of open grown stands may allow for greater occupancy in the project area especially for the flammulated owl.</w:t>
      </w:r>
    </w:p>
    <w:p w:rsidR="00C917F2" w:rsidRPr="00C917F2" w:rsidRDefault="00457C3C"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Pr>
          <w:rFonts w:ascii="Cambria" w:hAnsi="Cambria"/>
          <w:b/>
          <w:bCs/>
          <w:i/>
          <w:noProof/>
          <w:color w:val="000000"/>
          <w:szCs w:val="22"/>
        </w:rPr>
        <w:t>Cumulative Effects—Alternative</w:t>
      </w:r>
      <w:r w:rsidR="00C917F2" w:rsidRPr="00C917F2">
        <w:rPr>
          <w:rFonts w:ascii="Cambria" w:hAnsi="Cambria"/>
          <w:b/>
          <w:bCs/>
          <w:i/>
          <w:noProof/>
          <w:color w:val="000000"/>
          <w:szCs w:val="22"/>
        </w:rPr>
        <w:t xml:space="preserve"> 2 </w:t>
      </w:r>
    </w:p>
    <w:p w:rsidR="00C917F2" w:rsidRDefault="00C917F2" w:rsidP="00C917F2">
      <w:pPr>
        <w:spacing w:after="120"/>
        <w:rPr>
          <w:sz w:val="22"/>
          <w:szCs w:val="22"/>
        </w:rPr>
      </w:pPr>
      <w:r w:rsidRPr="00C917F2">
        <w:rPr>
          <w:sz w:val="22"/>
          <w:szCs w:val="22"/>
        </w:rPr>
        <w:t xml:space="preserve">Activities identified in </w:t>
      </w:r>
      <w:r w:rsidR="00C54C08">
        <w:rPr>
          <w:sz w:val="22"/>
          <w:szCs w:val="22"/>
        </w:rPr>
        <w:t>Table 1</w:t>
      </w:r>
      <w:r w:rsidRPr="00C917F2">
        <w:rPr>
          <w:sz w:val="22"/>
          <w:szCs w:val="22"/>
        </w:rPr>
        <w:t xml:space="preserve"> (wildlife cumulative effects table) </w:t>
      </w:r>
      <w:r w:rsidR="004A4DA9">
        <w:rPr>
          <w:sz w:val="22"/>
          <w:szCs w:val="22"/>
        </w:rPr>
        <w:t>were</w:t>
      </w:r>
      <w:r w:rsidRPr="00C917F2">
        <w:rPr>
          <w:sz w:val="22"/>
          <w:szCs w:val="22"/>
        </w:rPr>
        <w:t xml:space="preserve"> reviewed to assess whether, in combination with the likely impacts of the </w:t>
      </w:r>
      <w:r w:rsidR="005F3638">
        <w:rPr>
          <w:sz w:val="22"/>
          <w:szCs w:val="22"/>
        </w:rPr>
        <w:t>Two Bulls</w:t>
      </w:r>
      <w:r w:rsidRPr="00C917F2">
        <w:rPr>
          <w:sz w:val="22"/>
          <w:szCs w:val="22"/>
        </w:rPr>
        <w:t xml:space="preserve"> Fire Timber Salvage project, there would be any cumulative impacts to the flammulated owl.  The </w:t>
      </w:r>
      <w:r w:rsidR="00392CE7">
        <w:rPr>
          <w:sz w:val="22"/>
          <w:szCs w:val="22"/>
        </w:rPr>
        <w:t>Tumalo Creek, McKenzie Canyon-</w:t>
      </w:r>
      <w:r w:rsidR="00981AD5">
        <w:rPr>
          <w:sz w:val="22"/>
          <w:szCs w:val="22"/>
        </w:rPr>
        <w:t>Deschutes</w:t>
      </w:r>
      <w:r w:rsidR="00392CE7">
        <w:rPr>
          <w:sz w:val="22"/>
          <w:szCs w:val="22"/>
        </w:rPr>
        <w:t xml:space="preserve"> River</w:t>
      </w:r>
      <w:r w:rsidRPr="00C917F2">
        <w:rPr>
          <w:sz w:val="22"/>
          <w:szCs w:val="22"/>
        </w:rPr>
        <w:t xml:space="preserve"> and Deep Canyon watersheds will be used to discuss cumulative impacts to species that utilize mixed severity, underburned, or unburned areas.  </w:t>
      </w:r>
    </w:p>
    <w:p w:rsidR="00D328E9" w:rsidRPr="00C917F2" w:rsidRDefault="00D328E9" w:rsidP="00C917F2">
      <w:pPr>
        <w:spacing w:after="120"/>
        <w:rPr>
          <w:sz w:val="22"/>
          <w:szCs w:val="22"/>
        </w:rPr>
      </w:pPr>
      <w:r>
        <w:rPr>
          <w:sz w:val="22"/>
          <w:szCs w:val="22"/>
        </w:rPr>
        <w:t xml:space="preserve">Although some of the proposed and ongoing projects listed in Table 1 may involve flammulated owl habitat, they will not have cumulative impacts with the Two Bulls Salvage project because the Two Bulls project area does not </w:t>
      </w:r>
      <w:r w:rsidR="004A4DA9">
        <w:rPr>
          <w:sz w:val="22"/>
          <w:szCs w:val="22"/>
        </w:rPr>
        <w:t xml:space="preserve">currently </w:t>
      </w:r>
      <w:r>
        <w:rPr>
          <w:sz w:val="22"/>
          <w:szCs w:val="22"/>
        </w:rPr>
        <w:t>contain flammulated owl habitat.</w:t>
      </w:r>
    </w:p>
    <w:p w:rsidR="00C917F2" w:rsidRPr="00C917F2" w:rsidRDefault="00C917F2" w:rsidP="00C917F2">
      <w:pPr>
        <w:spacing w:after="120"/>
        <w:rPr>
          <w:sz w:val="22"/>
          <w:szCs w:val="22"/>
        </w:rPr>
      </w:pPr>
      <w:r w:rsidRPr="00C917F2">
        <w:rPr>
          <w:sz w:val="22"/>
          <w:szCs w:val="22"/>
        </w:rPr>
        <w:t xml:space="preserve">Private lands are not managed for </w:t>
      </w:r>
      <w:r w:rsidR="00D328E9">
        <w:rPr>
          <w:sz w:val="22"/>
          <w:szCs w:val="22"/>
        </w:rPr>
        <w:t>flammulated owl</w:t>
      </w:r>
      <w:r w:rsidRPr="00C917F2">
        <w:rPr>
          <w:sz w:val="22"/>
          <w:szCs w:val="22"/>
        </w:rPr>
        <w:t xml:space="preserve"> habitat.  Therefore, it is assumed that any habitat provided by these parcels is incidental and may not be long term.  </w:t>
      </w:r>
    </w:p>
    <w:p w:rsidR="00B7211E" w:rsidRDefault="00B7211E" w:rsidP="00C917F2">
      <w:pPr>
        <w:rPr>
          <w:rFonts w:ascii="Cambria" w:hAnsi="Cambria"/>
          <w:b/>
          <w:bCs/>
          <w:i/>
          <w:noProof/>
          <w:color w:val="000000"/>
          <w:szCs w:val="22"/>
        </w:rPr>
      </w:pPr>
    </w:p>
    <w:p w:rsidR="00C917F2" w:rsidRPr="00C917F2" w:rsidRDefault="00C917F2" w:rsidP="00C917F2">
      <w:r w:rsidRPr="00C917F2">
        <w:rPr>
          <w:rFonts w:ascii="Cambria" w:hAnsi="Cambria"/>
          <w:b/>
          <w:bCs/>
          <w:i/>
          <w:noProof/>
          <w:color w:val="000000"/>
          <w:szCs w:val="22"/>
        </w:rPr>
        <w:t xml:space="preserve">Conclusion </w:t>
      </w:r>
    </w:p>
    <w:p w:rsidR="00B7211E" w:rsidRDefault="00B7211E" w:rsidP="00C917F2">
      <w:pPr>
        <w:spacing w:after="120"/>
        <w:rPr>
          <w:sz w:val="22"/>
          <w:szCs w:val="22"/>
        </w:rPr>
      </w:pPr>
    </w:p>
    <w:p w:rsidR="00C917F2" w:rsidRDefault="00C917F2" w:rsidP="00C917F2">
      <w:pPr>
        <w:spacing w:after="120"/>
        <w:rPr>
          <w:sz w:val="22"/>
          <w:szCs w:val="22"/>
        </w:rPr>
      </w:pPr>
      <w:r w:rsidRPr="00C917F2">
        <w:rPr>
          <w:sz w:val="22"/>
          <w:szCs w:val="22"/>
        </w:rPr>
        <w:t xml:space="preserve">Cumulatively, with the ongoing forest management projects within the </w:t>
      </w:r>
      <w:r w:rsidR="00392CE7">
        <w:rPr>
          <w:sz w:val="22"/>
          <w:szCs w:val="22"/>
        </w:rPr>
        <w:t>Tumalo Creek, McKenzie Canyon-</w:t>
      </w:r>
      <w:r w:rsidR="00981AD5">
        <w:rPr>
          <w:sz w:val="22"/>
          <w:szCs w:val="22"/>
        </w:rPr>
        <w:t>Deschutes</w:t>
      </w:r>
      <w:r w:rsidR="00392CE7">
        <w:rPr>
          <w:sz w:val="22"/>
          <w:szCs w:val="22"/>
        </w:rPr>
        <w:t xml:space="preserve"> River</w:t>
      </w:r>
      <w:r w:rsidRPr="00C917F2">
        <w:rPr>
          <w:sz w:val="22"/>
          <w:szCs w:val="22"/>
        </w:rPr>
        <w:t xml:space="preserve"> and Deep Canyon Watersheds none of the projects propose to remove large snags within the EMC and PPDF habitat type</w:t>
      </w:r>
      <w:r w:rsidR="00783CDC">
        <w:rPr>
          <w:sz w:val="22"/>
          <w:szCs w:val="22"/>
        </w:rPr>
        <w:t xml:space="preserve">, and the proposed project area does not contain habitat for this </w:t>
      </w:r>
      <w:r w:rsidR="00A021AE">
        <w:rPr>
          <w:sz w:val="22"/>
          <w:szCs w:val="22"/>
        </w:rPr>
        <w:t>species</w:t>
      </w:r>
      <w:bookmarkStart w:id="13" w:name="_GoBack"/>
      <w:bookmarkEnd w:id="13"/>
      <w:r w:rsidRPr="00C917F2">
        <w:rPr>
          <w:sz w:val="22"/>
          <w:szCs w:val="22"/>
        </w:rPr>
        <w:t>.</w:t>
      </w:r>
      <w:r w:rsidR="00783CDC">
        <w:rPr>
          <w:sz w:val="22"/>
          <w:szCs w:val="22"/>
        </w:rPr>
        <w:t xml:space="preserve"> There are no direct, indirect, or cumulative effects to flammulated owls. </w:t>
      </w:r>
      <w:r w:rsidRPr="00C917F2">
        <w:rPr>
          <w:sz w:val="22"/>
          <w:szCs w:val="22"/>
        </w:rPr>
        <w:t xml:space="preserve"> Implementation of this project will not contribute to a change in viability these species within the </w:t>
      </w:r>
      <w:r w:rsidR="00392CE7">
        <w:rPr>
          <w:sz w:val="22"/>
          <w:szCs w:val="22"/>
        </w:rPr>
        <w:t>Tumalo Creek, McKenzie Canyon-</w:t>
      </w:r>
      <w:r w:rsidR="00981AD5">
        <w:rPr>
          <w:sz w:val="22"/>
          <w:szCs w:val="22"/>
        </w:rPr>
        <w:t>Deschutes</w:t>
      </w:r>
      <w:r w:rsidR="00392CE7">
        <w:rPr>
          <w:sz w:val="22"/>
          <w:szCs w:val="22"/>
        </w:rPr>
        <w:t xml:space="preserve"> River</w:t>
      </w:r>
      <w:r w:rsidRPr="00C917F2">
        <w:rPr>
          <w:sz w:val="22"/>
          <w:szCs w:val="22"/>
        </w:rPr>
        <w:t xml:space="preserve"> and Deep Canyon Watersheds or on the Deschutes National Forest. </w:t>
      </w:r>
    </w:p>
    <w:p w:rsidR="002A755B" w:rsidRPr="00C917F2" w:rsidRDefault="002A755B" w:rsidP="00C917F2">
      <w:pPr>
        <w:spacing w:after="120"/>
        <w:rPr>
          <w:sz w:val="22"/>
          <w:szCs w:val="22"/>
        </w:rPr>
      </w:pPr>
    </w:p>
    <w:p w:rsidR="00C917F2" w:rsidRPr="00C917F2" w:rsidRDefault="00C917F2" w:rsidP="00C917F2">
      <w:pPr>
        <w:autoSpaceDE w:val="0"/>
        <w:autoSpaceDN w:val="0"/>
        <w:adjustRightInd w:val="0"/>
        <w:rPr>
          <w:rFonts w:ascii="Calibri" w:hAnsi="Calibri" w:cs="Calibri"/>
          <w:color w:val="000000"/>
          <w:sz w:val="22"/>
          <w:szCs w:val="22"/>
        </w:rPr>
      </w:pPr>
      <w:r w:rsidRPr="00C917F2">
        <w:rPr>
          <w:rFonts w:ascii="Calibri" w:hAnsi="Calibri" w:cs="Calibri"/>
          <w:b/>
          <w:bCs/>
          <w:color w:val="000000"/>
          <w:sz w:val="22"/>
          <w:szCs w:val="22"/>
        </w:rPr>
        <w:t xml:space="preserve">Landbird Conservation Strategy Consistency </w:t>
      </w:r>
    </w:p>
    <w:p w:rsidR="00C917F2" w:rsidRPr="00C917F2" w:rsidRDefault="00C917F2" w:rsidP="00C917F2">
      <w:pPr>
        <w:autoSpaceDE w:val="0"/>
        <w:autoSpaceDN w:val="0"/>
        <w:adjustRightInd w:val="0"/>
        <w:rPr>
          <w:rFonts w:ascii="Calibri" w:hAnsi="Calibri" w:cs="Calibri"/>
          <w:color w:val="000000"/>
          <w:sz w:val="22"/>
          <w:szCs w:val="22"/>
        </w:rPr>
      </w:pPr>
      <w:r w:rsidRPr="00C917F2">
        <w:rPr>
          <w:rFonts w:ascii="Calibri" w:hAnsi="Calibri" w:cs="Calibri"/>
          <w:color w:val="000000"/>
          <w:sz w:val="22"/>
          <w:szCs w:val="22"/>
        </w:rPr>
        <w:t xml:space="preserve">Biological objectives are all based on “where ecologically appropriate” meaning actions must occur within the proper habitat addressed in order to be consistent or not.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3420"/>
        <w:gridCol w:w="1260"/>
        <w:gridCol w:w="3240"/>
      </w:tblGrid>
      <w:tr w:rsidR="00C917F2" w:rsidRPr="00C917F2" w:rsidTr="004A4DA9">
        <w:trPr>
          <w:tblHeader/>
        </w:trPr>
        <w:tc>
          <w:tcPr>
            <w:tcW w:w="1548" w:type="dxa"/>
            <w:shd w:val="clear" w:color="auto" w:fill="D9D9D9" w:themeFill="background1" w:themeFillShade="D9"/>
          </w:tcPr>
          <w:p w:rsidR="00C917F2" w:rsidRPr="00C917F2" w:rsidRDefault="00C917F2" w:rsidP="00C917F2">
            <w:pPr>
              <w:autoSpaceDE w:val="0"/>
              <w:autoSpaceDN w:val="0"/>
              <w:adjustRightInd w:val="0"/>
              <w:jc w:val="center"/>
              <w:rPr>
                <w:rFonts w:ascii="Calibri" w:hAnsi="Calibri" w:cs="Calibri"/>
                <w:color w:val="000000"/>
              </w:rPr>
            </w:pPr>
            <w:r w:rsidRPr="00C917F2">
              <w:rPr>
                <w:rFonts w:ascii="Calibri" w:hAnsi="Calibri" w:cs="Calibri"/>
                <w:b/>
                <w:bCs/>
                <w:color w:val="000000"/>
                <w:sz w:val="22"/>
                <w:szCs w:val="22"/>
              </w:rPr>
              <w:t xml:space="preserve">Species </w:t>
            </w:r>
          </w:p>
        </w:tc>
        <w:tc>
          <w:tcPr>
            <w:tcW w:w="3420" w:type="dxa"/>
            <w:shd w:val="clear" w:color="auto" w:fill="D9D9D9" w:themeFill="background1" w:themeFillShade="D9"/>
            <w:vAlign w:val="center"/>
          </w:tcPr>
          <w:p w:rsidR="00C917F2" w:rsidRPr="00C917F2" w:rsidRDefault="00C917F2" w:rsidP="00C917F2">
            <w:pPr>
              <w:autoSpaceDE w:val="0"/>
              <w:autoSpaceDN w:val="0"/>
              <w:adjustRightInd w:val="0"/>
              <w:jc w:val="center"/>
              <w:rPr>
                <w:rFonts w:ascii="Calibri" w:hAnsi="Calibri" w:cs="Calibri"/>
                <w:color w:val="000000"/>
              </w:rPr>
            </w:pPr>
            <w:r w:rsidRPr="00C917F2">
              <w:rPr>
                <w:rFonts w:ascii="Calibri" w:hAnsi="Calibri" w:cs="Calibri"/>
                <w:b/>
                <w:bCs/>
                <w:color w:val="000000"/>
                <w:sz w:val="22"/>
                <w:szCs w:val="22"/>
              </w:rPr>
              <w:t>Biological Objectives</w:t>
            </w:r>
          </w:p>
        </w:tc>
        <w:tc>
          <w:tcPr>
            <w:tcW w:w="1260" w:type="dxa"/>
            <w:shd w:val="clear" w:color="auto" w:fill="D9D9D9" w:themeFill="background1" w:themeFillShade="D9"/>
            <w:vAlign w:val="center"/>
          </w:tcPr>
          <w:p w:rsidR="00C917F2" w:rsidRPr="00C917F2" w:rsidRDefault="00C917F2" w:rsidP="00C917F2">
            <w:pPr>
              <w:autoSpaceDE w:val="0"/>
              <w:autoSpaceDN w:val="0"/>
              <w:adjustRightInd w:val="0"/>
              <w:jc w:val="center"/>
              <w:rPr>
                <w:rFonts w:ascii="Calibri" w:hAnsi="Calibri" w:cs="Calibri"/>
                <w:color w:val="000000"/>
              </w:rPr>
            </w:pPr>
            <w:r w:rsidRPr="00C917F2">
              <w:rPr>
                <w:rFonts w:ascii="Calibri" w:hAnsi="Calibri" w:cs="Calibri"/>
                <w:b/>
                <w:bCs/>
                <w:color w:val="000000"/>
                <w:sz w:val="22"/>
                <w:szCs w:val="22"/>
              </w:rPr>
              <w:t>Consistent</w:t>
            </w:r>
          </w:p>
          <w:p w:rsidR="00C917F2" w:rsidRPr="00C917F2" w:rsidRDefault="00C917F2" w:rsidP="00C917F2">
            <w:pPr>
              <w:autoSpaceDE w:val="0"/>
              <w:autoSpaceDN w:val="0"/>
              <w:adjustRightInd w:val="0"/>
              <w:jc w:val="center"/>
              <w:rPr>
                <w:rFonts w:ascii="Calibri" w:hAnsi="Calibri" w:cs="Calibri"/>
                <w:color w:val="000000"/>
              </w:rPr>
            </w:pPr>
            <w:r w:rsidRPr="00C917F2">
              <w:rPr>
                <w:rFonts w:ascii="Calibri" w:hAnsi="Calibri" w:cs="Calibri"/>
                <w:b/>
                <w:bCs/>
                <w:color w:val="000000"/>
                <w:sz w:val="22"/>
                <w:szCs w:val="22"/>
              </w:rPr>
              <w:t>Yes, No, or NA</w:t>
            </w:r>
          </w:p>
        </w:tc>
        <w:tc>
          <w:tcPr>
            <w:tcW w:w="3240" w:type="dxa"/>
            <w:shd w:val="clear" w:color="auto" w:fill="D9D9D9" w:themeFill="background1" w:themeFillShade="D9"/>
            <w:vAlign w:val="center"/>
          </w:tcPr>
          <w:p w:rsidR="00C917F2" w:rsidRPr="00C917F2" w:rsidRDefault="00C917F2" w:rsidP="00C917F2">
            <w:pPr>
              <w:autoSpaceDE w:val="0"/>
              <w:autoSpaceDN w:val="0"/>
              <w:adjustRightInd w:val="0"/>
              <w:jc w:val="center"/>
              <w:rPr>
                <w:rFonts w:ascii="Calibri" w:hAnsi="Calibri" w:cs="Calibri"/>
                <w:color w:val="000000"/>
              </w:rPr>
            </w:pPr>
            <w:r w:rsidRPr="00C917F2">
              <w:rPr>
                <w:rFonts w:ascii="Calibri" w:hAnsi="Calibri" w:cs="Calibri"/>
                <w:b/>
                <w:bCs/>
                <w:color w:val="000000"/>
                <w:sz w:val="22"/>
                <w:szCs w:val="22"/>
              </w:rPr>
              <w:t>Rationale</w:t>
            </w:r>
          </w:p>
        </w:tc>
      </w:tr>
      <w:tr w:rsidR="00C917F2" w:rsidRPr="00C917F2" w:rsidTr="00C917F2">
        <w:tc>
          <w:tcPr>
            <w:tcW w:w="1548" w:type="dxa"/>
            <w:vMerge w:val="restart"/>
            <w:shd w:val="clear" w:color="auto" w:fill="auto"/>
            <w:vAlign w:val="center"/>
          </w:tcPr>
          <w:p w:rsidR="00C917F2" w:rsidRPr="00C917F2" w:rsidRDefault="00C917F2" w:rsidP="00C917F2">
            <w:pPr>
              <w:jc w:val="center"/>
              <w:rPr>
                <w:rFonts w:ascii="Calibri" w:hAnsi="Calibri" w:cs="Calibri"/>
                <w:b/>
              </w:rPr>
            </w:pPr>
            <w:r w:rsidRPr="00C917F2">
              <w:rPr>
                <w:rFonts w:ascii="Calibri" w:hAnsi="Calibri" w:cs="Calibri"/>
                <w:b/>
                <w:sz w:val="22"/>
                <w:szCs w:val="22"/>
              </w:rPr>
              <w:t>Flammulated Owl</w:t>
            </w:r>
          </w:p>
          <w:p w:rsidR="00C917F2" w:rsidRPr="00C917F2" w:rsidRDefault="00C917F2" w:rsidP="00C917F2">
            <w:pPr>
              <w:jc w:val="center"/>
              <w:rPr>
                <w:rFonts w:ascii="Calibri" w:hAnsi="Calibri" w:cs="Calibri"/>
                <w:b/>
              </w:rPr>
            </w:pPr>
          </w:p>
          <w:p w:rsidR="00C917F2" w:rsidRPr="00C917F2" w:rsidRDefault="00C917F2" w:rsidP="00C917F2">
            <w:pPr>
              <w:autoSpaceDE w:val="0"/>
              <w:autoSpaceDN w:val="0"/>
              <w:adjustRightInd w:val="0"/>
              <w:jc w:val="center"/>
              <w:rPr>
                <w:rFonts w:ascii="Calibri" w:hAnsi="Calibri" w:cs="Calibri"/>
                <w:b/>
                <w:bCs/>
                <w:color w:val="000000"/>
              </w:rPr>
            </w:pPr>
            <w:r w:rsidRPr="00C917F2">
              <w:rPr>
                <w:rFonts w:ascii="Calibri" w:hAnsi="Calibri" w:cs="Calibri"/>
                <w:b/>
                <w:sz w:val="22"/>
                <w:szCs w:val="22"/>
              </w:rPr>
              <w:t xml:space="preserve">In Mixed Conifer Late-Successional </w:t>
            </w:r>
            <w:r w:rsidRPr="00C917F2">
              <w:rPr>
                <w:rFonts w:ascii="Calibri" w:hAnsi="Calibri" w:cs="Calibri"/>
                <w:b/>
                <w:sz w:val="22"/>
                <w:szCs w:val="22"/>
              </w:rPr>
              <w:lastRenderedPageBreak/>
              <w:t>Stands</w:t>
            </w:r>
          </w:p>
        </w:tc>
        <w:tc>
          <w:tcPr>
            <w:tcW w:w="3420" w:type="dxa"/>
            <w:shd w:val="clear" w:color="auto" w:fill="auto"/>
            <w:vAlign w:val="center"/>
          </w:tcPr>
          <w:p w:rsidR="00C917F2" w:rsidRPr="00C917F2" w:rsidRDefault="00C917F2" w:rsidP="00C917F2">
            <w:pPr>
              <w:jc w:val="center"/>
              <w:rPr>
                <w:rFonts w:ascii="Calibri" w:hAnsi="Calibri" w:cs="Calibri"/>
              </w:rPr>
            </w:pPr>
            <w:r w:rsidRPr="00C917F2">
              <w:rPr>
                <w:rFonts w:ascii="Calibri" w:hAnsi="Calibri" w:cs="Calibri"/>
                <w:sz w:val="22"/>
                <w:szCs w:val="22"/>
              </w:rPr>
              <w:lastRenderedPageBreak/>
              <w:t xml:space="preserve">Provide &gt;10 snags/100 acres &gt;12”dbh and &gt;6 </w:t>
            </w:r>
            <w:proofErr w:type="spellStart"/>
            <w:r w:rsidRPr="00C917F2">
              <w:rPr>
                <w:rFonts w:ascii="Calibri" w:hAnsi="Calibri" w:cs="Calibri"/>
                <w:sz w:val="22"/>
                <w:szCs w:val="22"/>
              </w:rPr>
              <w:t>ft</w:t>
            </w:r>
            <w:proofErr w:type="spellEnd"/>
            <w:r w:rsidRPr="00C917F2">
              <w:rPr>
                <w:rFonts w:ascii="Calibri" w:hAnsi="Calibri" w:cs="Calibri"/>
                <w:sz w:val="22"/>
                <w:szCs w:val="22"/>
              </w:rPr>
              <w:t xml:space="preserve"> tall</w:t>
            </w:r>
          </w:p>
        </w:tc>
        <w:tc>
          <w:tcPr>
            <w:tcW w:w="1260" w:type="dxa"/>
            <w:shd w:val="clear" w:color="auto" w:fill="auto"/>
            <w:vAlign w:val="center"/>
          </w:tcPr>
          <w:p w:rsidR="00C917F2" w:rsidRPr="00C917F2" w:rsidRDefault="00C917F2" w:rsidP="00C917F2">
            <w:pPr>
              <w:jc w:val="center"/>
              <w:rPr>
                <w:rFonts w:ascii="Calibri" w:hAnsi="Calibri" w:cs="Calibri"/>
              </w:rPr>
            </w:pPr>
          </w:p>
          <w:p w:rsidR="00C917F2" w:rsidRPr="00C917F2" w:rsidRDefault="00C917F2" w:rsidP="00C917F2">
            <w:pPr>
              <w:jc w:val="center"/>
              <w:rPr>
                <w:rFonts w:ascii="Calibri" w:hAnsi="Calibri" w:cs="Calibri"/>
              </w:rPr>
            </w:pPr>
            <w:r w:rsidRPr="00C917F2">
              <w:rPr>
                <w:rFonts w:ascii="Calibri" w:hAnsi="Calibri" w:cs="Calibri"/>
                <w:sz w:val="22"/>
                <w:szCs w:val="22"/>
              </w:rPr>
              <w:t>Not Applicable</w:t>
            </w:r>
          </w:p>
        </w:tc>
        <w:tc>
          <w:tcPr>
            <w:tcW w:w="3240" w:type="dxa"/>
            <w:shd w:val="clear" w:color="auto" w:fill="auto"/>
            <w:vAlign w:val="center"/>
          </w:tcPr>
          <w:p w:rsidR="00C917F2" w:rsidRPr="00C917F2" w:rsidRDefault="00C917F2" w:rsidP="00C917F2">
            <w:pPr>
              <w:jc w:val="center"/>
              <w:rPr>
                <w:rFonts w:ascii="Calibri" w:hAnsi="Calibri" w:cs="Calibri"/>
              </w:rPr>
            </w:pPr>
            <w:r w:rsidRPr="00C917F2">
              <w:rPr>
                <w:rFonts w:ascii="Calibri" w:hAnsi="Calibri" w:cs="Calibri"/>
                <w:sz w:val="22"/>
                <w:szCs w:val="22"/>
              </w:rPr>
              <w:t>No treatment will occur in late successional mixed conifer stands.</w:t>
            </w:r>
          </w:p>
        </w:tc>
      </w:tr>
      <w:tr w:rsidR="00C917F2" w:rsidRPr="00C917F2" w:rsidTr="00C917F2">
        <w:tc>
          <w:tcPr>
            <w:tcW w:w="1548" w:type="dxa"/>
            <w:vMerge/>
            <w:shd w:val="clear" w:color="auto" w:fill="auto"/>
            <w:vAlign w:val="center"/>
          </w:tcPr>
          <w:p w:rsidR="00C917F2" w:rsidRPr="00C917F2" w:rsidRDefault="00C917F2" w:rsidP="00C917F2">
            <w:pPr>
              <w:autoSpaceDE w:val="0"/>
              <w:autoSpaceDN w:val="0"/>
              <w:adjustRightInd w:val="0"/>
              <w:jc w:val="center"/>
              <w:rPr>
                <w:rFonts w:ascii="Calibri" w:hAnsi="Calibri" w:cs="Calibri"/>
                <w:b/>
                <w:bCs/>
                <w:color w:val="000000"/>
              </w:rPr>
            </w:pPr>
          </w:p>
        </w:tc>
        <w:tc>
          <w:tcPr>
            <w:tcW w:w="3420" w:type="dxa"/>
            <w:shd w:val="clear" w:color="auto" w:fill="auto"/>
            <w:vAlign w:val="center"/>
          </w:tcPr>
          <w:p w:rsidR="00C917F2" w:rsidRPr="00C917F2" w:rsidRDefault="00C917F2" w:rsidP="00C917F2">
            <w:pPr>
              <w:jc w:val="center"/>
              <w:rPr>
                <w:rFonts w:ascii="Calibri" w:hAnsi="Calibri" w:cs="Calibri"/>
              </w:rPr>
            </w:pPr>
            <w:r w:rsidRPr="00C917F2">
              <w:rPr>
                <w:rFonts w:ascii="Calibri" w:hAnsi="Calibri" w:cs="Calibri"/>
                <w:sz w:val="22"/>
                <w:szCs w:val="22"/>
              </w:rPr>
              <w:t>Provide &gt;8 trees/acre &gt;21”dbh for recruitment</w:t>
            </w:r>
          </w:p>
        </w:tc>
        <w:tc>
          <w:tcPr>
            <w:tcW w:w="1260" w:type="dxa"/>
            <w:shd w:val="clear" w:color="auto" w:fill="auto"/>
            <w:vAlign w:val="center"/>
          </w:tcPr>
          <w:p w:rsidR="00C917F2" w:rsidRPr="00C917F2" w:rsidRDefault="00C917F2" w:rsidP="00C917F2">
            <w:pPr>
              <w:jc w:val="center"/>
              <w:rPr>
                <w:rFonts w:ascii="Calibri" w:hAnsi="Calibri" w:cs="Calibri"/>
              </w:rPr>
            </w:pPr>
          </w:p>
          <w:p w:rsidR="00C917F2" w:rsidRPr="00C917F2" w:rsidRDefault="00C917F2" w:rsidP="00C917F2">
            <w:pPr>
              <w:jc w:val="center"/>
              <w:rPr>
                <w:rFonts w:ascii="Calibri" w:hAnsi="Calibri" w:cs="Calibri"/>
              </w:rPr>
            </w:pPr>
            <w:r w:rsidRPr="00C917F2">
              <w:rPr>
                <w:rFonts w:ascii="Calibri" w:hAnsi="Calibri" w:cs="Calibri"/>
                <w:sz w:val="22"/>
                <w:szCs w:val="22"/>
              </w:rPr>
              <w:t>Not Applicable</w:t>
            </w:r>
          </w:p>
        </w:tc>
        <w:tc>
          <w:tcPr>
            <w:tcW w:w="3240" w:type="dxa"/>
            <w:shd w:val="clear" w:color="auto" w:fill="auto"/>
            <w:vAlign w:val="center"/>
          </w:tcPr>
          <w:p w:rsidR="00C917F2" w:rsidRPr="00C917F2" w:rsidRDefault="00C917F2" w:rsidP="00C917F2">
            <w:pPr>
              <w:jc w:val="center"/>
              <w:rPr>
                <w:rFonts w:ascii="Calibri" w:hAnsi="Calibri" w:cs="Calibri"/>
              </w:rPr>
            </w:pPr>
            <w:r w:rsidRPr="00C917F2">
              <w:rPr>
                <w:rFonts w:ascii="Calibri" w:hAnsi="Calibri" w:cs="Calibri"/>
                <w:sz w:val="22"/>
                <w:szCs w:val="22"/>
              </w:rPr>
              <w:t>No treatment will occur in late successional mixed conifer stands.</w:t>
            </w:r>
          </w:p>
        </w:tc>
      </w:tr>
      <w:tr w:rsidR="00C917F2" w:rsidRPr="00C917F2" w:rsidTr="00C917F2">
        <w:tc>
          <w:tcPr>
            <w:tcW w:w="1548" w:type="dxa"/>
            <w:vMerge/>
            <w:shd w:val="clear" w:color="auto" w:fill="auto"/>
            <w:vAlign w:val="center"/>
          </w:tcPr>
          <w:p w:rsidR="00C917F2" w:rsidRPr="00C917F2" w:rsidRDefault="00C917F2" w:rsidP="00C917F2">
            <w:pPr>
              <w:autoSpaceDE w:val="0"/>
              <w:autoSpaceDN w:val="0"/>
              <w:adjustRightInd w:val="0"/>
              <w:jc w:val="center"/>
              <w:rPr>
                <w:rFonts w:ascii="Calibri" w:hAnsi="Calibri" w:cs="Calibri"/>
                <w:b/>
                <w:bCs/>
                <w:color w:val="000000"/>
              </w:rPr>
            </w:pPr>
          </w:p>
        </w:tc>
        <w:tc>
          <w:tcPr>
            <w:tcW w:w="3420" w:type="dxa"/>
            <w:shd w:val="clear" w:color="auto" w:fill="auto"/>
            <w:vAlign w:val="center"/>
          </w:tcPr>
          <w:p w:rsidR="00C917F2" w:rsidRPr="00C917F2" w:rsidRDefault="00C917F2" w:rsidP="00C917F2">
            <w:pPr>
              <w:jc w:val="center"/>
              <w:rPr>
                <w:rFonts w:ascii="Calibri" w:hAnsi="Calibri" w:cs="Calibri"/>
              </w:rPr>
            </w:pPr>
            <w:r w:rsidRPr="00C917F2">
              <w:rPr>
                <w:rFonts w:ascii="Calibri" w:hAnsi="Calibri" w:cs="Calibri"/>
                <w:sz w:val="22"/>
                <w:szCs w:val="22"/>
              </w:rPr>
              <w:t>Provide at least 1 large or 2 smaller dense, brushy thickets of sapling/pole trees for roosting</w:t>
            </w:r>
          </w:p>
        </w:tc>
        <w:tc>
          <w:tcPr>
            <w:tcW w:w="1260" w:type="dxa"/>
            <w:shd w:val="clear" w:color="auto" w:fill="auto"/>
            <w:vAlign w:val="center"/>
          </w:tcPr>
          <w:p w:rsidR="00C917F2" w:rsidRPr="00C917F2" w:rsidRDefault="00C917F2" w:rsidP="00C917F2">
            <w:pPr>
              <w:jc w:val="center"/>
              <w:rPr>
                <w:rFonts w:ascii="Calibri" w:hAnsi="Calibri" w:cs="Calibri"/>
              </w:rPr>
            </w:pPr>
          </w:p>
          <w:p w:rsidR="00C917F2" w:rsidRPr="00C917F2" w:rsidRDefault="00C917F2" w:rsidP="00C917F2">
            <w:pPr>
              <w:jc w:val="center"/>
              <w:rPr>
                <w:rFonts w:ascii="Calibri" w:hAnsi="Calibri" w:cs="Calibri"/>
              </w:rPr>
            </w:pPr>
            <w:r w:rsidRPr="00C917F2">
              <w:rPr>
                <w:rFonts w:ascii="Calibri" w:hAnsi="Calibri" w:cs="Calibri"/>
                <w:sz w:val="22"/>
                <w:szCs w:val="22"/>
              </w:rPr>
              <w:t>Not Applicable</w:t>
            </w:r>
          </w:p>
        </w:tc>
        <w:tc>
          <w:tcPr>
            <w:tcW w:w="3240" w:type="dxa"/>
            <w:shd w:val="clear" w:color="auto" w:fill="auto"/>
            <w:vAlign w:val="center"/>
          </w:tcPr>
          <w:p w:rsidR="00C917F2" w:rsidRPr="00C917F2" w:rsidRDefault="00C917F2" w:rsidP="00C917F2">
            <w:pPr>
              <w:jc w:val="center"/>
              <w:rPr>
                <w:rFonts w:ascii="Calibri" w:hAnsi="Calibri" w:cs="Calibri"/>
              </w:rPr>
            </w:pPr>
            <w:r w:rsidRPr="00C917F2">
              <w:rPr>
                <w:rFonts w:ascii="Calibri" w:hAnsi="Calibri" w:cs="Calibri"/>
                <w:sz w:val="22"/>
                <w:szCs w:val="22"/>
              </w:rPr>
              <w:t>No treatment in late successional mixed conifer stands.</w:t>
            </w:r>
          </w:p>
        </w:tc>
      </w:tr>
      <w:tr w:rsidR="00C917F2" w:rsidRPr="00C917F2" w:rsidTr="00C917F2">
        <w:tc>
          <w:tcPr>
            <w:tcW w:w="1548" w:type="dxa"/>
            <w:vMerge/>
            <w:shd w:val="clear" w:color="auto" w:fill="auto"/>
            <w:vAlign w:val="center"/>
          </w:tcPr>
          <w:p w:rsidR="00C917F2" w:rsidRPr="00C917F2" w:rsidRDefault="00C917F2" w:rsidP="00C917F2">
            <w:pPr>
              <w:autoSpaceDE w:val="0"/>
              <w:autoSpaceDN w:val="0"/>
              <w:adjustRightInd w:val="0"/>
              <w:jc w:val="center"/>
              <w:rPr>
                <w:rFonts w:ascii="Calibri" w:hAnsi="Calibri" w:cs="Calibri"/>
                <w:b/>
                <w:bCs/>
                <w:color w:val="000000"/>
              </w:rPr>
            </w:pPr>
          </w:p>
        </w:tc>
        <w:tc>
          <w:tcPr>
            <w:tcW w:w="3420" w:type="dxa"/>
            <w:shd w:val="clear" w:color="auto" w:fill="auto"/>
            <w:vAlign w:val="center"/>
          </w:tcPr>
          <w:p w:rsidR="00C917F2" w:rsidRPr="00C917F2" w:rsidRDefault="00C917F2" w:rsidP="00C917F2">
            <w:pPr>
              <w:jc w:val="center"/>
              <w:rPr>
                <w:rFonts w:ascii="Calibri" w:hAnsi="Calibri" w:cs="Calibri"/>
              </w:rPr>
            </w:pPr>
            <w:r w:rsidRPr="00C917F2">
              <w:rPr>
                <w:rFonts w:ascii="Calibri" w:hAnsi="Calibri" w:cs="Calibri"/>
                <w:sz w:val="22"/>
                <w:szCs w:val="22"/>
              </w:rPr>
              <w:t>Provide at least 1 large or 2 smaller grassy openings</w:t>
            </w:r>
          </w:p>
        </w:tc>
        <w:tc>
          <w:tcPr>
            <w:tcW w:w="1260" w:type="dxa"/>
            <w:shd w:val="clear" w:color="auto" w:fill="auto"/>
            <w:vAlign w:val="center"/>
          </w:tcPr>
          <w:p w:rsidR="00C917F2" w:rsidRPr="00C917F2" w:rsidRDefault="00C917F2" w:rsidP="00C917F2">
            <w:pPr>
              <w:jc w:val="center"/>
              <w:rPr>
                <w:rFonts w:ascii="Calibri" w:hAnsi="Calibri" w:cs="Calibri"/>
              </w:rPr>
            </w:pPr>
          </w:p>
          <w:p w:rsidR="00C917F2" w:rsidRPr="00C917F2" w:rsidRDefault="00C917F2" w:rsidP="00C917F2">
            <w:pPr>
              <w:jc w:val="center"/>
              <w:rPr>
                <w:rFonts w:ascii="Calibri" w:hAnsi="Calibri" w:cs="Calibri"/>
              </w:rPr>
            </w:pPr>
            <w:r w:rsidRPr="00C917F2">
              <w:rPr>
                <w:rFonts w:ascii="Calibri" w:hAnsi="Calibri" w:cs="Calibri"/>
                <w:sz w:val="22"/>
                <w:szCs w:val="22"/>
              </w:rPr>
              <w:t>Not Applicable</w:t>
            </w:r>
          </w:p>
        </w:tc>
        <w:tc>
          <w:tcPr>
            <w:tcW w:w="3240" w:type="dxa"/>
            <w:shd w:val="clear" w:color="auto" w:fill="auto"/>
            <w:vAlign w:val="center"/>
          </w:tcPr>
          <w:p w:rsidR="00C917F2" w:rsidRPr="00C917F2" w:rsidRDefault="00C917F2" w:rsidP="00C917F2">
            <w:pPr>
              <w:jc w:val="center"/>
              <w:rPr>
                <w:rFonts w:ascii="Calibri" w:hAnsi="Calibri" w:cs="Calibri"/>
              </w:rPr>
            </w:pPr>
            <w:r w:rsidRPr="00C917F2">
              <w:rPr>
                <w:rFonts w:ascii="Calibri" w:hAnsi="Calibri" w:cs="Calibri"/>
                <w:sz w:val="22"/>
                <w:szCs w:val="22"/>
              </w:rPr>
              <w:t>No treatment will occur in late successional mixed conifer stands.</w:t>
            </w:r>
          </w:p>
        </w:tc>
      </w:tr>
    </w:tbl>
    <w:p w:rsidR="00AF4ED9" w:rsidRDefault="00AF4ED9" w:rsidP="00C917F2">
      <w:pPr>
        <w:keepNext/>
        <w:spacing w:before="360" w:after="120"/>
        <w:outlineLvl w:val="2"/>
        <w:rPr>
          <w:b/>
          <w:iCs/>
          <w:sz w:val="28"/>
          <w:u w:val="single"/>
        </w:rPr>
      </w:pPr>
    </w:p>
    <w:p w:rsidR="00C917F2" w:rsidRPr="00C917F2" w:rsidRDefault="00C917F2" w:rsidP="00C917F2">
      <w:pPr>
        <w:keepNext/>
        <w:spacing w:before="360" w:after="120"/>
        <w:outlineLvl w:val="2"/>
        <w:rPr>
          <w:b/>
          <w:iCs/>
          <w:sz w:val="28"/>
          <w:u w:val="single"/>
        </w:rPr>
      </w:pPr>
      <w:r w:rsidRPr="00C917F2">
        <w:rPr>
          <w:b/>
          <w:iCs/>
          <w:sz w:val="28"/>
          <w:u w:val="single"/>
        </w:rPr>
        <w:t>Edges and Openings Created by Wildfire – Olive-sided Flycatcher</w:t>
      </w:r>
    </w:p>
    <w:p w:rsidR="00C917F2" w:rsidRPr="00C917F2" w:rsidRDefault="00C917F2" w:rsidP="00C917F2">
      <w:pPr>
        <w:spacing w:after="120"/>
        <w:rPr>
          <w:sz w:val="22"/>
          <w:szCs w:val="22"/>
        </w:rPr>
      </w:pPr>
      <w:r w:rsidRPr="00C917F2">
        <w:rPr>
          <w:sz w:val="22"/>
          <w:szCs w:val="22"/>
        </w:rPr>
        <w:t xml:space="preserve">The olive-sided flycatcher is a summer resident that breeds in low densities throughout coniferous forests of Oregon.  The olive-sided flycatcher, an aerial insectivore, prefers forest openings or edge habitats where forest meets meadows, harvest units, rivers, bogs, marshes, etc. (Marshall et al. 2003).  Nesting success was highest within forest burns where snags and scattered tall, live trees remain (Marshall et al. 2003, </w:t>
      </w:r>
      <w:proofErr w:type="spellStart"/>
      <w:r w:rsidRPr="00C917F2">
        <w:rPr>
          <w:sz w:val="22"/>
          <w:szCs w:val="22"/>
        </w:rPr>
        <w:t>Sallabanks</w:t>
      </w:r>
      <w:proofErr w:type="spellEnd"/>
      <w:r w:rsidRPr="00C917F2">
        <w:rPr>
          <w:sz w:val="22"/>
          <w:szCs w:val="22"/>
        </w:rPr>
        <w:t xml:space="preserve"> et al. 2001, Wisdom et al. 2000 p. 252).  Common features of nesting habitat include tall prominent trees and snags used as foraging and singing perches.  This species forages from high prominent perches at the tops of snags or from the uppermost branches of live trees and needs unobstructed air space to forage.  It preys on flying insects an</w:t>
      </w:r>
      <w:r w:rsidR="002A755B">
        <w:rPr>
          <w:sz w:val="22"/>
          <w:szCs w:val="22"/>
        </w:rPr>
        <w:t>d in particular, bees and wasps</w:t>
      </w:r>
      <w:r w:rsidR="00783CDC">
        <w:rPr>
          <w:sz w:val="22"/>
          <w:szCs w:val="22"/>
        </w:rPr>
        <w:t xml:space="preserve"> </w:t>
      </w:r>
      <w:r w:rsidRPr="00C917F2">
        <w:rPr>
          <w:sz w:val="22"/>
          <w:szCs w:val="22"/>
        </w:rPr>
        <w:t>(Marshall et al. 2003 pp. 374-375).</w:t>
      </w:r>
    </w:p>
    <w:p w:rsidR="00C917F2" w:rsidRPr="00C917F2" w:rsidRDefault="00C917F2" w:rsidP="00C917F2">
      <w:pPr>
        <w:spacing w:after="120"/>
        <w:rPr>
          <w:sz w:val="22"/>
          <w:szCs w:val="22"/>
        </w:rPr>
      </w:pPr>
      <w:r w:rsidRPr="00C917F2">
        <w:rPr>
          <w:sz w:val="22"/>
          <w:szCs w:val="22"/>
        </w:rPr>
        <w:t>Population trends based on BBS data show highly significant declines with an Oregon statewide decline of 5.1% per year from 1966-1996.  Factors potentially contributing to population declines on breeding grounds include habitat loss through logging, alteration of habitat through management activities (e.g., clearcutting, fire suppressi</w:t>
      </w:r>
      <w:r w:rsidR="002A755B">
        <w:rPr>
          <w:sz w:val="22"/>
          <w:szCs w:val="22"/>
        </w:rPr>
        <w:t>on), and lack of food resources</w:t>
      </w:r>
      <w:r w:rsidRPr="00C917F2">
        <w:rPr>
          <w:sz w:val="22"/>
          <w:szCs w:val="22"/>
        </w:rPr>
        <w:t xml:space="preserve"> (Marshall et al. 2003 p. 376).  Wisdom et al. (2000 p. 218) also noted that where altered fire regimes result in fewer but larger fires, the juxtaposition of early and late seral habitats becomes less favorable.  Within the Southern Cascades portion of ICBEMP (our area)</w:t>
      </w:r>
      <w:r w:rsidR="004A4DA9">
        <w:rPr>
          <w:sz w:val="22"/>
          <w:szCs w:val="22"/>
        </w:rPr>
        <w:t>,</w:t>
      </w:r>
      <w:r w:rsidRPr="00C917F2">
        <w:rPr>
          <w:sz w:val="22"/>
          <w:szCs w:val="22"/>
        </w:rPr>
        <w:t xml:space="preserve"> source habitat has moderately or strongly increased over 50% of the watersheds (Wisdom et al. 2000).</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Existing Condition</w:t>
      </w:r>
    </w:p>
    <w:p w:rsidR="00C917F2" w:rsidRDefault="00C917F2" w:rsidP="00C917F2">
      <w:pPr>
        <w:spacing w:after="120"/>
        <w:rPr>
          <w:sz w:val="22"/>
          <w:szCs w:val="22"/>
        </w:rPr>
      </w:pPr>
      <w:r w:rsidRPr="00C917F2">
        <w:rPr>
          <w:sz w:val="22"/>
          <w:szCs w:val="22"/>
        </w:rPr>
        <w:t xml:space="preserve">Prior to the fires, habitat for this species occurred scattered across the watershed.  Little habitat was available for the olive-sided flycatcher except for areas of previous harvest and some beetle-killed areas that were open enough.  The olive-sided flycatcher probably utilized poor quality edge habitats along old harvest units.  Existing snag levels varied </w:t>
      </w:r>
      <w:r w:rsidR="002A755B">
        <w:rPr>
          <w:sz w:val="22"/>
          <w:szCs w:val="22"/>
        </w:rPr>
        <w:t>across the landscape.  The fire</w:t>
      </w:r>
      <w:r w:rsidRPr="00C917F2">
        <w:rPr>
          <w:sz w:val="22"/>
          <w:szCs w:val="22"/>
        </w:rPr>
        <w:t xml:space="preserve"> increased habitat for the olive-sided flycatcher primarily within and adjacent to along the edges of stand replacement burns.  Marshall et al. (2003) noted that olive-sided flycatcher populations increased after a fire.  This was based on a mosaic of green trees scattered through-out the fires, so habitat could be over-estimated and limited to edges with green trees or mixed intensity areas</w:t>
      </w:r>
      <w:r w:rsidR="002A46F1">
        <w:rPr>
          <w:sz w:val="22"/>
          <w:szCs w:val="22"/>
        </w:rPr>
        <w:t xml:space="preserve">. </w:t>
      </w:r>
    </w:p>
    <w:p w:rsidR="00783CDC" w:rsidRPr="00C917F2" w:rsidRDefault="00783CDC" w:rsidP="00C917F2">
      <w:pPr>
        <w:spacing w:after="120"/>
        <w:rPr>
          <w:sz w:val="22"/>
          <w:szCs w:val="22"/>
        </w:rPr>
      </w:pPr>
      <w:r>
        <w:rPr>
          <w:sz w:val="22"/>
          <w:szCs w:val="22"/>
        </w:rPr>
        <w:t>Olive-sided flycatchers have been observed in the fire area.</w:t>
      </w:r>
    </w:p>
    <w:p w:rsidR="008C22F7" w:rsidRDefault="008C22F7" w:rsidP="00C917F2">
      <w:pPr>
        <w:rPr>
          <w:rFonts w:ascii="Cambria" w:hAnsi="Cambria"/>
          <w:b/>
          <w:i/>
        </w:rPr>
      </w:pPr>
    </w:p>
    <w:p w:rsidR="00C917F2" w:rsidRPr="00C917F2" w:rsidRDefault="00C917F2" w:rsidP="00C917F2">
      <w:pPr>
        <w:rPr>
          <w:rFonts w:ascii="Cambria" w:hAnsi="Cambria"/>
          <w:b/>
          <w:i/>
        </w:rPr>
      </w:pPr>
      <w:r w:rsidRPr="00C917F2">
        <w:rPr>
          <w:rFonts w:ascii="Cambria" w:hAnsi="Cambria"/>
          <w:b/>
          <w:i/>
        </w:rPr>
        <w:t>Measure: Habitat for the olive-sided flycatcher has been altered across the project area due to the fire.</w:t>
      </w:r>
    </w:p>
    <w:p w:rsidR="00C917F2" w:rsidRPr="00C917F2" w:rsidRDefault="00C917F2" w:rsidP="00C917F2">
      <w:pPr>
        <w:numPr>
          <w:ilvl w:val="0"/>
          <w:numId w:val="11"/>
        </w:numPr>
        <w:rPr>
          <w:rFonts w:ascii="Cambria" w:hAnsi="Cambria"/>
          <w:b/>
          <w:i/>
        </w:rPr>
      </w:pPr>
      <w:r w:rsidRPr="00C917F2">
        <w:rPr>
          <w:rFonts w:ascii="Cambria" w:hAnsi="Cambria"/>
          <w:b/>
          <w:i/>
        </w:rPr>
        <w:t xml:space="preserve">The amount of </w:t>
      </w:r>
      <w:r w:rsidR="008C22F7">
        <w:rPr>
          <w:rFonts w:ascii="Cambria" w:hAnsi="Cambria"/>
          <w:b/>
          <w:i/>
        </w:rPr>
        <w:t>burned area</w:t>
      </w:r>
      <w:r w:rsidRPr="00C917F2">
        <w:rPr>
          <w:rFonts w:ascii="Cambria" w:hAnsi="Cambria"/>
          <w:b/>
          <w:i/>
        </w:rPr>
        <w:t xml:space="preserve"> impacted by salvage activities.</w:t>
      </w:r>
    </w:p>
    <w:p w:rsidR="00C917F2" w:rsidRPr="00C917F2" w:rsidRDefault="00C917F2" w:rsidP="00C917F2">
      <w:pPr>
        <w:numPr>
          <w:ilvl w:val="0"/>
          <w:numId w:val="11"/>
        </w:numPr>
        <w:rPr>
          <w:rFonts w:ascii="Cambria" w:hAnsi="Cambria"/>
          <w:b/>
          <w:i/>
        </w:rPr>
      </w:pPr>
      <w:r w:rsidRPr="00C917F2">
        <w:rPr>
          <w:rFonts w:ascii="Cambria" w:hAnsi="Cambria"/>
          <w:b/>
          <w:i/>
        </w:rPr>
        <w:lastRenderedPageBreak/>
        <w:t>Large snag habitat impacted by salvage activities.</w:t>
      </w:r>
    </w:p>
    <w:p w:rsidR="00C917F2" w:rsidRPr="00C917F2" w:rsidRDefault="00C917F2" w:rsidP="00C917F2">
      <w:pPr>
        <w:numPr>
          <w:ilvl w:val="0"/>
          <w:numId w:val="11"/>
        </w:numPr>
        <w:rPr>
          <w:rFonts w:ascii="Cambria" w:hAnsi="Cambria"/>
          <w:b/>
          <w:i/>
        </w:rPr>
      </w:pPr>
      <w:r w:rsidRPr="00C917F2">
        <w:rPr>
          <w:rFonts w:ascii="Cambria" w:hAnsi="Cambria"/>
          <w:b/>
          <w:i/>
        </w:rPr>
        <w:t>The number of acres planted for the establishment of future large tree/snag habitat.</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120"/>
        <w:outlineLvl w:val="3"/>
        <w:rPr>
          <w:b/>
          <w:bCs/>
          <w:noProof/>
          <w:color w:val="000000"/>
          <w:sz w:val="28"/>
          <w:szCs w:val="28"/>
        </w:rPr>
      </w:pPr>
      <w:r w:rsidRPr="00C917F2">
        <w:rPr>
          <w:b/>
          <w:bCs/>
          <w:noProof/>
          <w:color w:val="000000"/>
          <w:sz w:val="28"/>
          <w:szCs w:val="28"/>
        </w:rPr>
        <w:t>Environmental Consequences</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Alternative 1 – No Action (Ecological Trend)</w:t>
      </w:r>
    </w:p>
    <w:p w:rsidR="008C22F7" w:rsidRDefault="00C917F2" w:rsidP="00C917F2">
      <w:pPr>
        <w:spacing w:after="120"/>
        <w:rPr>
          <w:sz w:val="22"/>
        </w:rPr>
      </w:pPr>
      <w:r w:rsidRPr="00C917F2">
        <w:rPr>
          <w:sz w:val="22"/>
        </w:rPr>
        <w:t xml:space="preserve">Under Alternative 1 (No Action), current management plans would continue to guide management of the project area.  No fire-killed trees on </w:t>
      </w:r>
      <w:r w:rsidR="00063CA7">
        <w:rPr>
          <w:sz w:val="22"/>
        </w:rPr>
        <w:t>249</w:t>
      </w:r>
      <w:r w:rsidRPr="00C917F2">
        <w:rPr>
          <w:sz w:val="22"/>
        </w:rPr>
        <w:t xml:space="preserve"> acres would be harvested to meet project goals.  No danger trees along </w:t>
      </w:r>
      <w:r w:rsidR="002A46F1">
        <w:rPr>
          <w:sz w:val="22"/>
        </w:rPr>
        <w:t xml:space="preserve">2.7 miles </w:t>
      </w:r>
      <w:r w:rsidRPr="00C917F2">
        <w:rPr>
          <w:sz w:val="22"/>
        </w:rPr>
        <w:t>of commercial haul routes would be felled and removed over an approximate 2 year time period to meet project goals.  Danger trees may be felled and left and/or removed along roads over a longer time period on an as-needed basis.  Currently, down wood habitat is low in the proposed harvest units due to co</w:t>
      </w:r>
      <w:r w:rsidR="004A4DA9">
        <w:rPr>
          <w:sz w:val="22"/>
        </w:rPr>
        <w:t>nsumption by high-severity burn</w:t>
      </w:r>
      <w:r w:rsidRPr="00C917F2">
        <w:rPr>
          <w:sz w:val="22"/>
        </w:rPr>
        <w:t xml:space="preserve"> areas from the </w:t>
      </w:r>
      <w:r w:rsidR="005F3638">
        <w:rPr>
          <w:sz w:val="22"/>
        </w:rPr>
        <w:t>Two Bulls</w:t>
      </w:r>
      <w:r w:rsidR="002A46F1">
        <w:rPr>
          <w:sz w:val="22"/>
        </w:rPr>
        <w:t xml:space="preserve"> Fire</w:t>
      </w:r>
      <w:r w:rsidRPr="00C917F2">
        <w:rPr>
          <w:sz w:val="22"/>
        </w:rPr>
        <w:t xml:space="preserve">.  Standing dead trees in these proposed harvest units would fall over time, leaving </w:t>
      </w:r>
      <w:r w:rsidR="00DE2BA5">
        <w:rPr>
          <w:sz w:val="22"/>
        </w:rPr>
        <w:t>downed</w:t>
      </w:r>
      <w:r w:rsidRPr="00C917F2">
        <w:rPr>
          <w:sz w:val="22"/>
        </w:rPr>
        <w:t xml:space="preserve"> dead wood for insect populations. </w:t>
      </w:r>
    </w:p>
    <w:p w:rsidR="00C917F2" w:rsidRDefault="00C917F2" w:rsidP="00C917F2">
      <w:pPr>
        <w:spacing w:after="120"/>
        <w:rPr>
          <w:rFonts w:eastAsia="Calibri"/>
          <w:sz w:val="22"/>
          <w:szCs w:val="22"/>
        </w:rPr>
      </w:pPr>
      <w:r w:rsidRPr="00C917F2">
        <w:rPr>
          <w:sz w:val="22"/>
        </w:rPr>
        <w:t>No reforest</w:t>
      </w:r>
      <w:r w:rsidR="002A46F1">
        <w:rPr>
          <w:sz w:val="22"/>
        </w:rPr>
        <w:t>ation of p</w:t>
      </w:r>
      <w:r w:rsidRPr="00C917F2">
        <w:rPr>
          <w:sz w:val="22"/>
        </w:rPr>
        <w:t xml:space="preserve">onderosa pine would occur on </w:t>
      </w:r>
      <w:r w:rsidR="00063CA7">
        <w:rPr>
          <w:sz w:val="22"/>
        </w:rPr>
        <w:t>249</w:t>
      </w:r>
      <w:r w:rsidRPr="00C917F2">
        <w:rPr>
          <w:sz w:val="22"/>
        </w:rPr>
        <w:t xml:space="preserve"> acres to accelerate the development of desired forest conditions consistent with management plan objectives.  </w:t>
      </w:r>
      <w:r w:rsidRPr="00C917F2">
        <w:rPr>
          <w:rFonts w:eastAsia="Calibri"/>
          <w:sz w:val="22"/>
          <w:szCs w:val="22"/>
        </w:rPr>
        <w:t>The time period of dominance by shrubs, namely snowbush (</w:t>
      </w:r>
      <w:proofErr w:type="spellStart"/>
      <w:r w:rsidRPr="00C917F2">
        <w:rPr>
          <w:rFonts w:eastAsia="Calibri"/>
          <w:i/>
          <w:iCs/>
          <w:sz w:val="22"/>
          <w:szCs w:val="22"/>
        </w:rPr>
        <w:t>Ceanothus</w:t>
      </w:r>
      <w:proofErr w:type="spellEnd"/>
      <w:r w:rsidRPr="00C917F2">
        <w:rPr>
          <w:rFonts w:eastAsia="Calibri"/>
          <w:i/>
          <w:iCs/>
          <w:sz w:val="22"/>
          <w:szCs w:val="22"/>
        </w:rPr>
        <w:t xml:space="preserve"> </w:t>
      </w:r>
      <w:proofErr w:type="spellStart"/>
      <w:r w:rsidRPr="00C917F2">
        <w:rPr>
          <w:rFonts w:eastAsia="Calibri"/>
          <w:i/>
          <w:iCs/>
          <w:sz w:val="22"/>
          <w:szCs w:val="22"/>
        </w:rPr>
        <w:t>velutinus</w:t>
      </w:r>
      <w:proofErr w:type="spellEnd"/>
      <w:r w:rsidRPr="00C917F2">
        <w:rPr>
          <w:rFonts w:eastAsia="Calibri"/>
          <w:sz w:val="22"/>
          <w:szCs w:val="22"/>
        </w:rPr>
        <w:t xml:space="preserve">) and </w:t>
      </w:r>
      <w:proofErr w:type="spellStart"/>
      <w:r w:rsidRPr="00C917F2">
        <w:rPr>
          <w:rFonts w:eastAsia="Calibri"/>
          <w:sz w:val="22"/>
          <w:szCs w:val="22"/>
        </w:rPr>
        <w:t>greenleaf</w:t>
      </w:r>
      <w:proofErr w:type="spellEnd"/>
      <w:r w:rsidRPr="00C917F2">
        <w:rPr>
          <w:rFonts w:eastAsia="Calibri"/>
          <w:sz w:val="22"/>
          <w:szCs w:val="22"/>
        </w:rPr>
        <w:t xml:space="preserve"> manzanita (</w:t>
      </w:r>
      <w:proofErr w:type="spellStart"/>
      <w:r w:rsidRPr="00C917F2">
        <w:rPr>
          <w:rFonts w:eastAsia="Calibri"/>
          <w:i/>
          <w:iCs/>
          <w:sz w:val="22"/>
          <w:szCs w:val="22"/>
        </w:rPr>
        <w:t>Arctostaphylos</w:t>
      </w:r>
      <w:proofErr w:type="spellEnd"/>
      <w:r w:rsidRPr="00C917F2">
        <w:rPr>
          <w:rFonts w:eastAsia="Calibri"/>
          <w:i/>
          <w:iCs/>
          <w:sz w:val="22"/>
          <w:szCs w:val="22"/>
        </w:rPr>
        <w:t xml:space="preserve"> </w:t>
      </w:r>
      <w:proofErr w:type="spellStart"/>
      <w:r w:rsidRPr="00C917F2">
        <w:rPr>
          <w:rFonts w:eastAsia="Calibri"/>
          <w:i/>
          <w:iCs/>
          <w:sz w:val="22"/>
          <w:szCs w:val="22"/>
        </w:rPr>
        <w:t>patula</w:t>
      </w:r>
      <w:proofErr w:type="spellEnd"/>
      <w:r w:rsidRPr="00C917F2">
        <w:rPr>
          <w:rFonts w:eastAsia="Calibri"/>
          <w:sz w:val="22"/>
          <w:szCs w:val="22"/>
        </w:rPr>
        <w:t xml:space="preserve">) could last up to a century. Delayed reforestation would increase the likelihood of this long period of shrub dominance. </w:t>
      </w:r>
    </w:p>
    <w:p w:rsidR="002A46F1" w:rsidRDefault="002A46F1" w:rsidP="00C917F2">
      <w:pPr>
        <w:spacing w:after="120"/>
        <w:rPr>
          <w:sz w:val="22"/>
        </w:rPr>
      </w:pPr>
      <w:r w:rsidRPr="00C917F2">
        <w:rPr>
          <w:sz w:val="22"/>
        </w:rPr>
        <w:t xml:space="preserve">Stand replacing areas do not provide high quality habitat for the olive-sided flycatcher, but do provide some perching opportunities.  Over time, snag habitat will decrease creating a gap in time when little snag habitat exists (primarily in stand replacement areas) because there are few green trees of sufficient size to provide recruitment. </w:t>
      </w:r>
      <w:proofErr w:type="spellStart"/>
      <w:r w:rsidRPr="00C917F2">
        <w:rPr>
          <w:sz w:val="22"/>
        </w:rPr>
        <w:t>Dahms</w:t>
      </w:r>
      <w:proofErr w:type="spellEnd"/>
      <w:r w:rsidRPr="00C917F2">
        <w:rPr>
          <w:sz w:val="22"/>
        </w:rPr>
        <w:t xml:space="preserve"> (1949) found 10 years post-fire, 50% of fire killed ponderosa pine snags remained standing but this declined to 22% standing after 22 years. It is estimated that about 75% of all snags may fall within 20 years (Keen 1929, </w:t>
      </w:r>
      <w:proofErr w:type="spellStart"/>
      <w:r w:rsidRPr="00C917F2">
        <w:rPr>
          <w:sz w:val="22"/>
        </w:rPr>
        <w:t>Dahms</w:t>
      </w:r>
      <w:proofErr w:type="spellEnd"/>
      <w:r w:rsidRPr="00C917F2">
        <w:rPr>
          <w:sz w:val="22"/>
        </w:rPr>
        <w:t xml:space="preserve"> 1949, Parks et al. 1999, and Everett et al. 1999). The effect of the </w:t>
      </w:r>
      <w:r>
        <w:rPr>
          <w:sz w:val="22"/>
        </w:rPr>
        <w:t>Two Bulls</w:t>
      </w:r>
      <w:r w:rsidRPr="00C917F2">
        <w:rPr>
          <w:sz w:val="22"/>
        </w:rPr>
        <w:t xml:space="preserve"> fire is an immediate increase in snag habitat followed by a reduction in available snags as snags fall. Perch sites may be limited in large portion of the </w:t>
      </w:r>
      <w:r>
        <w:rPr>
          <w:sz w:val="22"/>
        </w:rPr>
        <w:t>Two Bulls</w:t>
      </w:r>
      <w:r w:rsidRPr="00C917F2">
        <w:rPr>
          <w:sz w:val="22"/>
        </w:rPr>
        <w:t xml:space="preserve"> fire within the next 20 years f</w:t>
      </w:r>
      <w:r>
        <w:rPr>
          <w:sz w:val="22"/>
        </w:rPr>
        <w:t>or the olive-sided fly catcher.</w:t>
      </w:r>
    </w:p>
    <w:p w:rsidR="002A46F1" w:rsidRPr="002A46F1" w:rsidRDefault="002A46F1" w:rsidP="00C917F2">
      <w:pPr>
        <w:spacing w:after="120"/>
        <w:rPr>
          <w:sz w:val="22"/>
        </w:rPr>
      </w:pPr>
    </w:p>
    <w:p w:rsidR="00783CDC" w:rsidRDefault="00783CDC" w:rsidP="00C917F2">
      <w:pPr>
        <w:spacing w:after="120"/>
        <w:rPr>
          <w:rFonts w:ascii="Cambria" w:hAnsi="Cambria"/>
          <w:b/>
          <w:bCs/>
          <w:i/>
          <w:color w:val="000000"/>
          <w:kern w:val="36"/>
          <w:szCs w:val="28"/>
        </w:rPr>
      </w:pPr>
    </w:p>
    <w:p w:rsidR="00C917F2" w:rsidRPr="00C917F2" w:rsidRDefault="00C917F2" w:rsidP="00C917F2">
      <w:pPr>
        <w:spacing w:after="120"/>
        <w:rPr>
          <w:rFonts w:ascii="Cambria" w:hAnsi="Cambria"/>
          <w:b/>
          <w:bCs/>
          <w:i/>
          <w:color w:val="000000"/>
          <w:kern w:val="36"/>
          <w:szCs w:val="28"/>
        </w:rPr>
      </w:pPr>
      <w:r w:rsidRPr="00C917F2">
        <w:rPr>
          <w:rFonts w:ascii="Cambria" w:hAnsi="Cambria"/>
          <w:b/>
          <w:bCs/>
          <w:i/>
          <w:color w:val="000000"/>
          <w:kern w:val="36"/>
          <w:szCs w:val="28"/>
        </w:rPr>
        <w:t xml:space="preserve">Alternative 2 - Direct and Indirect Effects </w:t>
      </w:r>
    </w:p>
    <w:p w:rsidR="00C917F2" w:rsidRPr="00C917F2" w:rsidRDefault="00C917F2" w:rsidP="00C917F2">
      <w:pPr>
        <w:spacing w:after="120"/>
        <w:rPr>
          <w:sz w:val="22"/>
          <w:szCs w:val="22"/>
        </w:rPr>
      </w:pPr>
      <w:r w:rsidRPr="00C917F2">
        <w:rPr>
          <w:sz w:val="22"/>
          <w:szCs w:val="22"/>
        </w:rPr>
        <w:t xml:space="preserve">There are no known olive-sided flycatcher nest sites within the salvage units, haul route </w:t>
      </w:r>
      <w:r w:rsidR="004A4DA9">
        <w:rPr>
          <w:sz w:val="22"/>
          <w:szCs w:val="22"/>
        </w:rPr>
        <w:t xml:space="preserve">with </w:t>
      </w:r>
      <w:r w:rsidRPr="00C917F2">
        <w:rPr>
          <w:sz w:val="22"/>
          <w:szCs w:val="22"/>
        </w:rPr>
        <w:t>danger tree removal, or reforestation areas.</w:t>
      </w:r>
    </w:p>
    <w:p w:rsidR="00C917F2" w:rsidRPr="00C917F2" w:rsidRDefault="00C917F2" w:rsidP="00C917F2">
      <w:pPr>
        <w:spacing w:after="120"/>
        <w:rPr>
          <w:sz w:val="22"/>
          <w:szCs w:val="22"/>
        </w:rPr>
      </w:pPr>
      <w:r w:rsidRPr="00C917F2">
        <w:rPr>
          <w:sz w:val="22"/>
          <w:szCs w:val="22"/>
        </w:rPr>
        <w:t xml:space="preserve">Approximately </w:t>
      </w:r>
      <w:r w:rsidR="00063CA7">
        <w:rPr>
          <w:sz w:val="22"/>
          <w:szCs w:val="22"/>
        </w:rPr>
        <w:t>249</w:t>
      </w:r>
      <w:r w:rsidRPr="00C917F2">
        <w:rPr>
          <w:sz w:val="22"/>
          <w:szCs w:val="22"/>
        </w:rPr>
        <w:t xml:space="preserve"> acres of </w:t>
      </w:r>
      <w:r w:rsidR="00783CDC">
        <w:rPr>
          <w:sz w:val="22"/>
          <w:szCs w:val="22"/>
        </w:rPr>
        <w:t>snag removal is associated with the salvage</w:t>
      </w:r>
      <w:r w:rsidRPr="00C917F2">
        <w:rPr>
          <w:sz w:val="22"/>
          <w:szCs w:val="22"/>
        </w:rPr>
        <w:t xml:space="preserve">.  Snag densities will </w:t>
      </w:r>
      <w:r w:rsidR="00783CDC">
        <w:rPr>
          <w:sz w:val="22"/>
          <w:szCs w:val="22"/>
        </w:rPr>
        <w:t>be reduced within the proposed unit</w:t>
      </w:r>
      <w:r w:rsidR="008C22F7">
        <w:rPr>
          <w:sz w:val="22"/>
          <w:szCs w:val="22"/>
        </w:rPr>
        <w:t>, thus decreasing perch sites from which this species can forage</w:t>
      </w:r>
      <w:r w:rsidRPr="00C917F2">
        <w:rPr>
          <w:sz w:val="22"/>
          <w:szCs w:val="22"/>
        </w:rPr>
        <w:t xml:space="preserve">.  The snag retention strategy will leave </w:t>
      </w:r>
      <w:r w:rsidR="00E64616">
        <w:rPr>
          <w:sz w:val="22"/>
          <w:szCs w:val="22"/>
        </w:rPr>
        <w:t>all</w:t>
      </w:r>
      <w:r w:rsidRPr="00C917F2">
        <w:rPr>
          <w:sz w:val="22"/>
          <w:szCs w:val="22"/>
        </w:rPr>
        <w:t xml:space="preserve"> snags over 20 inches dbh.  All trees with </w:t>
      </w:r>
      <w:r w:rsidR="00E64616">
        <w:rPr>
          <w:sz w:val="22"/>
          <w:szCs w:val="22"/>
        </w:rPr>
        <w:t>any green needles</w:t>
      </w:r>
      <w:r w:rsidRPr="00C917F2">
        <w:rPr>
          <w:sz w:val="22"/>
          <w:szCs w:val="22"/>
        </w:rPr>
        <w:t xml:space="preserve"> will also remain.  These trees and snags will </w:t>
      </w:r>
      <w:r w:rsidR="008C22F7">
        <w:rPr>
          <w:sz w:val="22"/>
          <w:szCs w:val="22"/>
        </w:rPr>
        <w:t xml:space="preserve">continue to </w:t>
      </w:r>
      <w:r w:rsidRPr="00C917F2">
        <w:rPr>
          <w:sz w:val="22"/>
          <w:szCs w:val="22"/>
        </w:rPr>
        <w:t xml:space="preserve">provide tall perch trees scattered throughout the unit in which this species can forage from.  However, without associated green canopy these snags may not be utilized except those adjacent to green stands.  </w:t>
      </w:r>
    </w:p>
    <w:p w:rsidR="00C917F2" w:rsidRPr="00C917F2" w:rsidRDefault="00C917F2" w:rsidP="00C917F2">
      <w:pPr>
        <w:spacing w:after="120"/>
        <w:rPr>
          <w:sz w:val="22"/>
          <w:szCs w:val="22"/>
        </w:rPr>
      </w:pPr>
      <w:r w:rsidRPr="00C917F2">
        <w:rPr>
          <w:sz w:val="22"/>
          <w:szCs w:val="22"/>
        </w:rPr>
        <w:t>Approximately</w:t>
      </w:r>
      <w:r w:rsidR="00E64616">
        <w:rPr>
          <w:sz w:val="22"/>
          <w:szCs w:val="22"/>
        </w:rPr>
        <w:t xml:space="preserve"> 2.7</w:t>
      </w:r>
      <w:r w:rsidRPr="00C917F2">
        <w:rPr>
          <w:sz w:val="22"/>
          <w:szCs w:val="22"/>
        </w:rPr>
        <w:t xml:space="preserve"> miles of danger tree removal will occur on haul routes within the </w:t>
      </w:r>
      <w:r w:rsidR="005F3638">
        <w:rPr>
          <w:sz w:val="22"/>
          <w:szCs w:val="22"/>
        </w:rPr>
        <w:t>Two Bulls</w:t>
      </w:r>
      <w:r w:rsidRPr="00C917F2">
        <w:rPr>
          <w:sz w:val="22"/>
          <w:szCs w:val="22"/>
        </w:rPr>
        <w:t xml:space="preserve"> Fire Timber Salvage project area.  Imminent danger trees only will be targeted for removal.  Danger tree removal is site specific in the area and only individual trees will be selected where they pose a hazard to hauling. Therefor</w:t>
      </w:r>
      <w:r w:rsidR="00E64616">
        <w:rPr>
          <w:sz w:val="22"/>
          <w:szCs w:val="22"/>
        </w:rPr>
        <w:t>e</w:t>
      </w:r>
      <w:r w:rsidRPr="00C917F2">
        <w:rPr>
          <w:sz w:val="22"/>
          <w:szCs w:val="22"/>
        </w:rPr>
        <w:t xml:space="preserve"> removal will be incidental and impa</w:t>
      </w:r>
      <w:r w:rsidR="004A4DA9">
        <w:rPr>
          <w:sz w:val="22"/>
          <w:szCs w:val="22"/>
        </w:rPr>
        <w:t>cts are not expected to be wide</w:t>
      </w:r>
      <w:r w:rsidRPr="00C917F2">
        <w:rPr>
          <w:sz w:val="22"/>
          <w:szCs w:val="22"/>
        </w:rPr>
        <w:t>spread since only imminent hazards will be removed.  Danger trees removal could remove potential habitat for olive-sided flycatcher.</w:t>
      </w:r>
    </w:p>
    <w:p w:rsidR="00C917F2" w:rsidRPr="00C917F2" w:rsidRDefault="00836D89" w:rsidP="00C917F2">
      <w:pPr>
        <w:spacing w:after="120"/>
        <w:rPr>
          <w:sz w:val="22"/>
          <w:szCs w:val="22"/>
        </w:rPr>
      </w:pPr>
      <w:r>
        <w:rPr>
          <w:sz w:val="22"/>
          <w:szCs w:val="22"/>
        </w:rPr>
        <w:lastRenderedPageBreak/>
        <w:t>The proposed a</w:t>
      </w:r>
      <w:r w:rsidR="00C917F2" w:rsidRPr="00C917F2">
        <w:rPr>
          <w:sz w:val="22"/>
          <w:szCs w:val="22"/>
        </w:rPr>
        <w:t xml:space="preserve">ction addresses the need for the long-term recovery of olive-sided flycatcher habitat.  Proposed replanting (approximately </w:t>
      </w:r>
      <w:r w:rsidR="00063CA7">
        <w:rPr>
          <w:sz w:val="22"/>
          <w:szCs w:val="22"/>
        </w:rPr>
        <w:t>249</w:t>
      </w:r>
      <w:r>
        <w:rPr>
          <w:sz w:val="22"/>
          <w:szCs w:val="22"/>
        </w:rPr>
        <w:t xml:space="preserve"> acres</w:t>
      </w:r>
      <w:r w:rsidR="00C917F2" w:rsidRPr="00C917F2">
        <w:rPr>
          <w:sz w:val="22"/>
          <w:szCs w:val="22"/>
        </w:rPr>
        <w:t xml:space="preserve">) will provide tree species more likely to be retained on the landscape, although it will be several decades (200-300 years) before trees become of suitable size for use.  </w:t>
      </w:r>
    </w:p>
    <w:p w:rsidR="00C917F2" w:rsidRPr="00C917F2" w:rsidRDefault="00C917F2" w:rsidP="00C917F2">
      <w:pPr>
        <w:spacing w:after="120"/>
        <w:rPr>
          <w:sz w:val="22"/>
          <w:szCs w:val="22"/>
        </w:rPr>
      </w:pPr>
      <w:r w:rsidRPr="00C917F2">
        <w:rPr>
          <w:sz w:val="22"/>
          <w:szCs w:val="22"/>
        </w:rPr>
        <w:t xml:space="preserve">There are approximately </w:t>
      </w:r>
      <w:r w:rsidR="00E64616">
        <w:rPr>
          <w:sz w:val="22"/>
          <w:szCs w:val="22"/>
        </w:rPr>
        <w:t>208</w:t>
      </w:r>
      <w:r w:rsidRPr="00C917F2">
        <w:rPr>
          <w:sz w:val="22"/>
          <w:szCs w:val="22"/>
        </w:rPr>
        <w:t xml:space="preserve"> acres of stand replacement </w:t>
      </w:r>
      <w:r w:rsidR="00836D89">
        <w:rPr>
          <w:sz w:val="22"/>
          <w:szCs w:val="22"/>
        </w:rPr>
        <w:t>burn</w:t>
      </w:r>
      <w:r w:rsidRPr="00C917F2">
        <w:rPr>
          <w:sz w:val="22"/>
          <w:szCs w:val="22"/>
        </w:rPr>
        <w:t xml:space="preserve"> </w:t>
      </w:r>
      <w:r w:rsidR="004A4DA9">
        <w:rPr>
          <w:sz w:val="22"/>
          <w:szCs w:val="22"/>
        </w:rPr>
        <w:t xml:space="preserve">that </w:t>
      </w:r>
      <w:r w:rsidRPr="00C917F2">
        <w:rPr>
          <w:sz w:val="22"/>
          <w:szCs w:val="22"/>
        </w:rPr>
        <w:t xml:space="preserve">will be left untreated to provide perch snags.  The perch snags may only be utilized if they are adjacent to </w:t>
      </w:r>
      <w:r w:rsidR="00836D89">
        <w:rPr>
          <w:sz w:val="22"/>
          <w:szCs w:val="22"/>
        </w:rPr>
        <w:t>some green stands or groups of live trees.  These</w:t>
      </w:r>
      <w:r w:rsidR="00CD2A76">
        <w:rPr>
          <w:sz w:val="22"/>
          <w:szCs w:val="22"/>
        </w:rPr>
        <w:t xml:space="preserve"> </w:t>
      </w:r>
      <w:r w:rsidR="00836D89">
        <w:rPr>
          <w:sz w:val="22"/>
          <w:szCs w:val="22"/>
        </w:rPr>
        <w:t>208 acres</w:t>
      </w:r>
      <w:r w:rsidRPr="00C917F2">
        <w:rPr>
          <w:sz w:val="22"/>
          <w:szCs w:val="22"/>
        </w:rPr>
        <w:t xml:space="preserve"> </w:t>
      </w:r>
      <w:r w:rsidR="00836D89">
        <w:rPr>
          <w:sz w:val="22"/>
          <w:szCs w:val="22"/>
        </w:rPr>
        <w:t>may</w:t>
      </w:r>
      <w:r w:rsidRPr="00C917F2">
        <w:rPr>
          <w:sz w:val="22"/>
          <w:szCs w:val="22"/>
        </w:rPr>
        <w:t xml:space="preserve"> continue to provide olive-sided flycatcher habitat.    </w:t>
      </w:r>
    </w:p>
    <w:p w:rsidR="00C917F2" w:rsidRPr="00C917F2" w:rsidRDefault="00457C3C"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Pr>
          <w:rFonts w:ascii="Cambria" w:hAnsi="Cambria"/>
          <w:b/>
          <w:bCs/>
          <w:i/>
          <w:noProof/>
          <w:color w:val="000000"/>
          <w:szCs w:val="22"/>
        </w:rPr>
        <w:t>Cumulative Effects—Alternative</w:t>
      </w:r>
      <w:r w:rsidR="00C917F2" w:rsidRPr="00C917F2">
        <w:rPr>
          <w:rFonts w:ascii="Cambria" w:hAnsi="Cambria"/>
          <w:b/>
          <w:bCs/>
          <w:i/>
          <w:noProof/>
          <w:color w:val="000000"/>
          <w:szCs w:val="22"/>
        </w:rPr>
        <w:t xml:space="preserve"> 2 </w:t>
      </w:r>
    </w:p>
    <w:p w:rsidR="00C917F2" w:rsidRPr="00C917F2" w:rsidRDefault="00C917F2" w:rsidP="00C917F2">
      <w:pPr>
        <w:spacing w:after="120"/>
        <w:rPr>
          <w:sz w:val="22"/>
          <w:szCs w:val="22"/>
        </w:rPr>
      </w:pPr>
      <w:r w:rsidRPr="00C917F2">
        <w:rPr>
          <w:sz w:val="22"/>
          <w:szCs w:val="22"/>
        </w:rPr>
        <w:t xml:space="preserve">Activities identified in </w:t>
      </w:r>
      <w:r w:rsidR="00C54C08">
        <w:rPr>
          <w:sz w:val="22"/>
          <w:szCs w:val="22"/>
        </w:rPr>
        <w:t>Table 1</w:t>
      </w:r>
      <w:r w:rsidRPr="00C917F2">
        <w:rPr>
          <w:sz w:val="22"/>
          <w:szCs w:val="22"/>
        </w:rPr>
        <w:t xml:space="preserve"> (wildlife cumulative effects table) </w:t>
      </w:r>
      <w:r w:rsidR="004A4DA9">
        <w:rPr>
          <w:sz w:val="22"/>
          <w:szCs w:val="22"/>
        </w:rPr>
        <w:t>were</w:t>
      </w:r>
      <w:r w:rsidRPr="00C917F2">
        <w:rPr>
          <w:sz w:val="22"/>
          <w:szCs w:val="22"/>
        </w:rPr>
        <w:t xml:space="preserve"> reviewed to assess whether, in combination with the likely impacts of the </w:t>
      </w:r>
      <w:r w:rsidR="005F3638">
        <w:rPr>
          <w:sz w:val="22"/>
          <w:szCs w:val="22"/>
        </w:rPr>
        <w:t>Two Bulls</w:t>
      </w:r>
      <w:r w:rsidRPr="00C917F2">
        <w:rPr>
          <w:sz w:val="22"/>
          <w:szCs w:val="22"/>
        </w:rPr>
        <w:t xml:space="preserve"> Fire Timber Salvage project, there would be any cumulative impacts to the olive-sided flycatcher.  The </w:t>
      </w:r>
      <w:r w:rsidR="00392CE7">
        <w:rPr>
          <w:sz w:val="22"/>
          <w:szCs w:val="22"/>
        </w:rPr>
        <w:t>Tumalo Creek, McKenzie Canyon-</w:t>
      </w:r>
      <w:r w:rsidR="00981AD5">
        <w:rPr>
          <w:sz w:val="22"/>
          <w:szCs w:val="22"/>
        </w:rPr>
        <w:t>Deschutes</w:t>
      </w:r>
      <w:r w:rsidR="00392CE7">
        <w:rPr>
          <w:sz w:val="22"/>
          <w:szCs w:val="22"/>
        </w:rPr>
        <w:t xml:space="preserve"> River</w:t>
      </w:r>
      <w:r w:rsidRPr="00C917F2">
        <w:rPr>
          <w:sz w:val="22"/>
          <w:szCs w:val="22"/>
        </w:rPr>
        <w:t xml:space="preserve"> and Deep Canyon watersheds are being used as the scale for analysis for this species.  Based on that review, the potential cumulative impacts are those discussed below.</w:t>
      </w:r>
    </w:p>
    <w:p w:rsidR="00C917F2" w:rsidRPr="00C917F2" w:rsidRDefault="00E64616" w:rsidP="00C917F2">
      <w:pPr>
        <w:spacing w:after="120"/>
        <w:rPr>
          <w:sz w:val="22"/>
          <w:szCs w:val="22"/>
        </w:rPr>
      </w:pPr>
      <w:r>
        <w:rPr>
          <w:sz w:val="22"/>
          <w:szCs w:val="22"/>
        </w:rPr>
        <w:t>Other</w:t>
      </w:r>
      <w:r w:rsidR="00C917F2" w:rsidRPr="00C917F2">
        <w:rPr>
          <w:sz w:val="22"/>
          <w:szCs w:val="22"/>
        </w:rPr>
        <w:t xml:space="preserve"> large wildfires have occurred within the </w:t>
      </w:r>
      <w:r w:rsidR="00392CE7">
        <w:rPr>
          <w:sz w:val="22"/>
          <w:szCs w:val="22"/>
        </w:rPr>
        <w:t>Tumalo Creek, McKenzie Canyon-</w:t>
      </w:r>
      <w:r w:rsidR="00981AD5">
        <w:rPr>
          <w:sz w:val="22"/>
          <w:szCs w:val="22"/>
        </w:rPr>
        <w:t>Deschutes</w:t>
      </w:r>
      <w:r w:rsidR="00392CE7">
        <w:rPr>
          <w:sz w:val="22"/>
          <w:szCs w:val="22"/>
        </w:rPr>
        <w:t xml:space="preserve"> River</w:t>
      </w:r>
      <w:r w:rsidR="00C917F2" w:rsidRPr="00C917F2">
        <w:rPr>
          <w:sz w:val="22"/>
          <w:szCs w:val="22"/>
        </w:rPr>
        <w:t xml:space="preserve"> Watershed and Deep Canyon Watersheds – </w:t>
      </w:r>
      <w:r>
        <w:rPr>
          <w:sz w:val="22"/>
          <w:szCs w:val="22"/>
        </w:rPr>
        <w:t>Pole Creek</w:t>
      </w:r>
      <w:r w:rsidR="00C917F2" w:rsidRPr="00C917F2">
        <w:rPr>
          <w:sz w:val="22"/>
          <w:szCs w:val="22"/>
        </w:rPr>
        <w:t xml:space="preserve"> and Rooster Rock.   </w:t>
      </w:r>
      <w:r w:rsidR="00836D89">
        <w:rPr>
          <w:sz w:val="22"/>
          <w:szCs w:val="22"/>
        </w:rPr>
        <w:t>W</w:t>
      </w:r>
      <w:r w:rsidR="00C917F2" w:rsidRPr="00C917F2">
        <w:rPr>
          <w:sz w:val="22"/>
          <w:szCs w:val="22"/>
        </w:rPr>
        <w:t xml:space="preserve">here the fires are associated with </w:t>
      </w:r>
      <w:r w:rsidR="00836D89">
        <w:rPr>
          <w:sz w:val="22"/>
          <w:szCs w:val="22"/>
        </w:rPr>
        <w:t xml:space="preserve">PPDF habitat in </w:t>
      </w:r>
      <w:r w:rsidR="00C917F2" w:rsidRPr="00C917F2">
        <w:rPr>
          <w:sz w:val="22"/>
          <w:szCs w:val="22"/>
        </w:rPr>
        <w:t xml:space="preserve">the </w:t>
      </w:r>
      <w:r w:rsidR="00392CE7">
        <w:rPr>
          <w:sz w:val="22"/>
          <w:szCs w:val="22"/>
        </w:rPr>
        <w:t>Tumalo Creek, McKenzie Canyon-</w:t>
      </w:r>
      <w:r w:rsidR="00981AD5">
        <w:rPr>
          <w:sz w:val="22"/>
          <w:szCs w:val="22"/>
        </w:rPr>
        <w:t>Deschutes</w:t>
      </w:r>
      <w:r w:rsidR="00392CE7">
        <w:rPr>
          <w:sz w:val="22"/>
          <w:szCs w:val="22"/>
        </w:rPr>
        <w:t xml:space="preserve"> River</w:t>
      </w:r>
      <w:r w:rsidR="00C917F2" w:rsidRPr="00C917F2">
        <w:rPr>
          <w:sz w:val="22"/>
          <w:szCs w:val="22"/>
        </w:rPr>
        <w:t xml:space="preserve"> and Deep Canyon watersheds</w:t>
      </w:r>
      <w:r w:rsidR="00836D89">
        <w:rPr>
          <w:sz w:val="22"/>
          <w:szCs w:val="22"/>
        </w:rPr>
        <w:t xml:space="preserve"> a majority of the habitat remains because the PPDF habitat was not salvaged</w:t>
      </w:r>
      <w:r w:rsidR="00C917F2" w:rsidRPr="00C917F2">
        <w:rPr>
          <w:sz w:val="22"/>
          <w:szCs w:val="22"/>
        </w:rPr>
        <w:t xml:space="preserve">. Danger tree removal occurred on all the fires mentioned above to varying degrees resulting in a reduction of potential perch sites in stand replacement areas along main roads.   </w:t>
      </w:r>
    </w:p>
    <w:p w:rsidR="00C917F2" w:rsidRPr="00C917F2" w:rsidRDefault="00C917F2" w:rsidP="00C917F2">
      <w:pPr>
        <w:spacing w:after="120"/>
        <w:rPr>
          <w:sz w:val="22"/>
          <w:szCs w:val="22"/>
        </w:rPr>
      </w:pPr>
      <w:r w:rsidRPr="00C917F2">
        <w:rPr>
          <w:sz w:val="22"/>
          <w:szCs w:val="22"/>
        </w:rPr>
        <w:t xml:space="preserve">Activities proposed under the </w:t>
      </w:r>
      <w:r w:rsidR="00754DAD">
        <w:rPr>
          <w:sz w:val="22"/>
          <w:szCs w:val="22"/>
        </w:rPr>
        <w:t>Melvin Butte</w:t>
      </w:r>
      <w:r w:rsidR="00836D89">
        <w:rPr>
          <w:sz w:val="22"/>
          <w:szCs w:val="22"/>
        </w:rPr>
        <w:t xml:space="preserve"> </w:t>
      </w:r>
      <w:r w:rsidRPr="00C917F2">
        <w:rPr>
          <w:sz w:val="22"/>
          <w:szCs w:val="22"/>
        </w:rPr>
        <w:t xml:space="preserve">Vegetation Management project, Ursus Hazardous Fuels Reduction project, Bend Municipal Watershed Fuels Reduction project, </w:t>
      </w:r>
      <w:r w:rsidR="00E64616">
        <w:rPr>
          <w:sz w:val="22"/>
          <w:szCs w:val="22"/>
        </w:rPr>
        <w:t>Bearwallow Firewood Area</w:t>
      </w:r>
      <w:r w:rsidRPr="00C917F2">
        <w:rPr>
          <w:sz w:val="22"/>
          <w:szCs w:val="22"/>
        </w:rPr>
        <w:t xml:space="preserve"> project have occurred or may occur in suitable habitat. The Ursus and Bend Municipal Watershed Hazardous Fuels reduction projects focus primarily on removing dead lodgepole pine among gree</w:t>
      </w:r>
      <w:r w:rsidR="008C22F7">
        <w:rPr>
          <w:sz w:val="22"/>
          <w:szCs w:val="22"/>
        </w:rPr>
        <w:t>n stands to reduce fuel loading</w:t>
      </w:r>
      <w:r w:rsidRPr="00C917F2">
        <w:rPr>
          <w:sz w:val="22"/>
          <w:szCs w:val="22"/>
        </w:rPr>
        <w:t xml:space="preserve">. The </w:t>
      </w:r>
      <w:r w:rsidR="00754DAD">
        <w:rPr>
          <w:sz w:val="22"/>
          <w:szCs w:val="22"/>
        </w:rPr>
        <w:t>Melvin Butte</w:t>
      </w:r>
      <w:r w:rsidRPr="00C917F2">
        <w:rPr>
          <w:sz w:val="22"/>
          <w:szCs w:val="22"/>
        </w:rPr>
        <w:t xml:space="preserve"> project is associated with ponderosa pine restoration, but primarily occurs in EMC habitat.  The project focuses on thinning stand from below to restore and enhance ponderosa pine and mixed conifer stands while reducing the risk of s</w:t>
      </w:r>
      <w:r w:rsidR="008C22F7">
        <w:rPr>
          <w:sz w:val="22"/>
          <w:szCs w:val="22"/>
        </w:rPr>
        <w:t xml:space="preserve">tand replacing fires. The </w:t>
      </w:r>
      <w:r w:rsidR="00754DAD">
        <w:rPr>
          <w:sz w:val="22"/>
          <w:szCs w:val="22"/>
        </w:rPr>
        <w:t>Melvin Butte</w:t>
      </w:r>
      <w:r w:rsidRPr="00C917F2">
        <w:rPr>
          <w:sz w:val="22"/>
          <w:szCs w:val="22"/>
        </w:rPr>
        <w:t xml:space="preserve"> project will thin green stands and does not propose to remove snags.  Overall, treatments proposed will reduce the risk of loss of existing habitat from future large-scale disturbances. There are approximately </w:t>
      </w:r>
      <w:r w:rsidR="008C22F7">
        <w:rPr>
          <w:sz w:val="22"/>
          <w:szCs w:val="22"/>
        </w:rPr>
        <w:t>19,981</w:t>
      </w:r>
      <w:r w:rsidRPr="00C917F2">
        <w:rPr>
          <w:sz w:val="22"/>
          <w:szCs w:val="22"/>
        </w:rPr>
        <w:t xml:space="preserve"> acres associated with these projects, none of these projects propose to salvage any stand replacing fire or remove large snags </w:t>
      </w:r>
      <w:r w:rsidR="008C22F7">
        <w:rPr>
          <w:sz w:val="22"/>
          <w:szCs w:val="22"/>
        </w:rPr>
        <w:t xml:space="preserve">within </w:t>
      </w:r>
      <w:r w:rsidRPr="00C917F2">
        <w:rPr>
          <w:sz w:val="22"/>
          <w:szCs w:val="22"/>
        </w:rPr>
        <w:t xml:space="preserve">the </w:t>
      </w:r>
      <w:r w:rsidR="00392CE7">
        <w:rPr>
          <w:sz w:val="22"/>
          <w:szCs w:val="22"/>
        </w:rPr>
        <w:t>Tumalo Creek, McKenzie Canyon-</w:t>
      </w:r>
      <w:r w:rsidR="00981AD5">
        <w:rPr>
          <w:sz w:val="22"/>
          <w:szCs w:val="22"/>
        </w:rPr>
        <w:t>Deschutes</w:t>
      </w:r>
      <w:r w:rsidR="00392CE7">
        <w:rPr>
          <w:sz w:val="22"/>
          <w:szCs w:val="22"/>
        </w:rPr>
        <w:t xml:space="preserve"> River</w:t>
      </w:r>
      <w:r w:rsidRPr="00C917F2">
        <w:rPr>
          <w:sz w:val="22"/>
          <w:szCs w:val="22"/>
        </w:rPr>
        <w:t xml:space="preserve"> or Deep Canyon watersheds.</w:t>
      </w:r>
    </w:p>
    <w:p w:rsidR="00C917F2" w:rsidRPr="00C917F2" w:rsidRDefault="00C917F2" w:rsidP="00C917F2">
      <w:pPr>
        <w:spacing w:after="120"/>
        <w:rPr>
          <w:sz w:val="22"/>
          <w:szCs w:val="22"/>
        </w:rPr>
      </w:pPr>
      <w:r w:rsidRPr="00C917F2">
        <w:rPr>
          <w:sz w:val="22"/>
          <w:szCs w:val="22"/>
        </w:rPr>
        <w:t xml:space="preserve">Private lands are not managed for habitat.  Therefore, it is assumed that any habitat provided by these parcels is incidental and may not be long term.  </w:t>
      </w:r>
    </w:p>
    <w:p w:rsidR="003041EA" w:rsidRDefault="003041EA" w:rsidP="00C917F2">
      <w:pPr>
        <w:spacing w:after="120"/>
        <w:rPr>
          <w:sz w:val="22"/>
          <w:szCs w:val="22"/>
        </w:rPr>
      </w:pPr>
      <w:r>
        <w:rPr>
          <w:sz w:val="22"/>
          <w:szCs w:val="22"/>
        </w:rPr>
        <w:t>No large snags will be removed as a result of any of the projects within the watersheds.  Perch sites will be reduced within 249 ac salvage unit, but some habitat will be provided.  Cumulative effects will be minimal because of the small amount of habitat being treated.</w:t>
      </w:r>
    </w:p>
    <w:p w:rsidR="00C917F2" w:rsidRPr="00C917F2" w:rsidRDefault="00C917F2" w:rsidP="00C917F2">
      <w:pPr>
        <w:spacing w:after="120"/>
        <w:rPr>
          <w:sz w:val="22"/>
          <w:szCs w:val="22"/>
        </w:rPr>
      </w:pPr>
      <w:r w:rsidRPr="00C917F2">
        <w:rPr>
          <w:sz w:val="22"/>
          <w:szCs w:val="22"/>
        </w:rPr>
        <w:t xml:space="preserve">Treatments are associated with less than 1% of the total habitat within the </w:t>
      </w:r>
      <w:r w:rsidR="00392CE7">
        <w:rPr>
          <w:sz w:val="22"/>
          <w:szCs w:val="22"/>
        </w:rPr>
        <w:t>Tumalo Creek, McKenzie Canyon-</w:t>
      </w:r>
      <w:r w:rsidR="00981AD5">
        <w:rPr>
          <w:sz w:val="22"/>
          <w:szCs w:val="22"/>
        </w:rPr>
        <w:t>Deschutes</w:t>
      </w:r>
      <w:r w:rsidR="00392CE7">
        <w:rPr>
          <w:sz w:val="22"/>
          <w:szCs w:val="22"/>
        </w:rPr>
        <w:t xml:space="preserve"> River</w:t>
      </w:r>
      <w:r w:rsidRPr="00C917F2">
        <w:rPr>
          <w:sz w:val="22"/>
          <w:szCs w:val="22"/>
        </w:rPr>
        <w:t xml:space="preserve"> and Deep Canyon watersheds. Habitat quality for the olive-sided flycatcher will remain throughout the </w:t>
      </w:r>
      <w:r w:rsidR="005F3638">
        <w:rPr>
          <w:sz w:val="22"/>
          <w:szCs w:val="22"/>
        </w:rPr>
        <w:t>Two Bulls</w:t>
      </w:r>
      <w:r w:rsidRPr="00C917F2">
        <w:rPr>
          <w:sz w:val="22"/>
          <w:szCs w:val="22"/>
        </w:rPr>
        <w:t xml:space="preserve"> Fire area. </w:t>
      </w:r>
    </w:p>
    <w:p w:rsidR="00C917F2" w:rsidRPr="00C917F2" w:rsidRDefault="00C917F2" w:rsidP="00C917F2">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360" w:after="240"/>
        <w:outlineLvl w:val="3"/>
        <w:rPr>
          <w:rFonts w:ascii="Cambria" w:hAnsi="Cambria"/>
          <w:b/>
          <w:bCs/>
          <w:i/>
          <w:noProof/>
          <w:color w:val="000000"/>
          <w:szCs w:val="22"/>
        </w:rPr>
      </w:pPr>
      <w:r w:rsidRPr="00C917F2">
        <w:rPr>
          <w:rFonts w:ascii="Cambria" w:hAnsi="Cambria"/>
          <w:b/>
          <w:bCs/>
          <w:i/>
          <w:noProof/>
          <w:color w:val="000000"/>
          <w:szCs w:val="22"/>
        </w:rPr>
        <w:t xml:space="preserve">Conclusion </w:t>
      </w:r>
    </w:p>
    <w:p w:rsidR="00836D89" w:rsidRPr="00836D89" w:rsidRDefault="00C917F2" w:rsidP="00C917F2">
      <w:pPr>
        <w:spacing w:after="120"/>
        <w:rPr>
          <w:sz w:val="22"/>
          <w:szCs w:val="22"/>
        </w:rPr>
      </w:pPr>
      <w:r w:rsidRPr="00C917F2">
        <w:rPr>
          <w:sz w:val="22"/>
          <w:szCs w:val="22"/>
        </w:rPr>
        <w:t xml:space="preserve">With the ongoing forest management projects within the </w:t>
      </w:r>
      <w:r w:rsidR="00392CE7">
        <w:rPr>
          <w:sz w:val="22"/>
          <w:szCs w:val="22"/>
        </w:rPr>
        <w:t>Tumalo Creek, McKenzie Canyon-</w:t>
      </w:r>
      <w:r w:rsidR="00981AD5">
        <w:rPr>
          <w:sz w:val="22"/>
          <w:szCs w:val="22"/>
        </w:rPr>
        <w:t>Deschutes</w:t>
      </w:r>
      <w:r w:rsidR="00392CE7">
        <w:rPr>
          <w:sz w:val="22"/>
          <w:szCs w:val="22"/>
        </w:rPr>
        <w:t xml:space="preserve"> River</w:t>
      </w:r>
      <w:r w:rsidRPr="00C917F2">
        <w:rPr>
          <w:sz w:val="22"/>
          <w:szCs w:val="22"/>
        </w:rPr>
        <w:t xml:space="preserve"> and Deep Canyon Watersheds there will be less than a 1% reduction in the overall habitat for olive-side flycatcher acros</w:t>
      </w:r>
      <w:r w:rsidR="00836D89">
        <w:rPr>
          <w:sz w:val="22"/>
          <w:szCs w:val="22"/>
        </w:rPr>
        <w:t>s the Deschutes National Forest.</w:t>
      </w:r>
    </w:p>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lastRenderedPageBreak/>
        <w:t>Landbird Strategy</w:t>
      </w:r>
    </w:p>
    <w:p w:rsidR="00C917F2" w:rsidRPr="00C917F2" w:rsidRDefault="00C917F2" w:rsidP="00C917F2">
      <w:pPr>
        <w:rPr>
          <w:rFonts w:ascii="Calibri" w:hAnsi="Calibri" w:cs="Calibri"/>
          <w:sz w:val="22"/>
          <w:szCs w:val="22"/>
        </w:rPr>
      </w:pPr>
      <w:r w:rsidRPr="00C917F2">
        <w:rPr>
          <w:rFonts w:ascii="Calibri" w:hAnsi="Calibri" w:cs="Calibri"/>
          <w:sz w:val="22"/>
          <w:szCs w:val="22"/>
        </w:rPr>
        <w:t xml:space="preserve">Biological objectives are based on “where ecologically appropriate” meaning actions must occur within the proper habitat addressed in order to be consistent or not.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160"/>
        <w:gridCol w:w="3708"/>
      </w:tblGrid>
      <w:tr w:rsidR="00C917F2" w:rsidRPr="00C917F2" w:rsidTr="00CD2A76">
        <w:trPr>
          <w:tblHeader/>
        </w:trPr>
        <w:tc>
          <w:tcPr>
            <w:tcW w:w="3708" w:type="dxa"/>
            <w:shd w:val="clear" w:color="auto" w:fill="D9D9D9" w:themeFill="background1" w:themeFillShade="D9"/>
          </w:tcPr>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Objective</w:t>
            </w:r>
          </w:p>
        </w:tc>
        <w:tc>
          <w:tcPr>
            <w:tcW w:w="2160" w:type="dxa"/>
            <w:shd w:val="clear" w:color="auto" w:fill="D9D9D9" w:themeFill="background1" w:themeFillShade="D9"/>
          </w:tcPr>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Do Not Meet, Meets, Not Applicable</w:t>
            </w:r>
          </w:p>
        </w:tc>
        <w:tc>
          <w:tcPr>
            <w:tcW w:w="3708" w:type="dxa"/>
            <w:shd w:val="clear" w:color="auto" w:fill="D9D9D9" w:themeFill="background1" w:themeFillShade="D9"/>
          </w:tcPr>
          <w:p w:rsidR="00C917F2" w:rsidRPr="00C917F2" w:rsidRDefault="00C917F2" w:rsidP="00C917F2">
            <w:pPr>
              <w:spacing w:after="120"/>
              <w:rPr>
                <w:rFonts w:ascii="Calibri" w:hAnsi="Calibri" w:cs="Calibri"/>
                <w:b/>
                <w:sz w:val="22"/>
                <w:szCs w:val="22"/>
              </w:rPr>
            </w:pPr>
            <w:r w:rsidRPr="00C917F2">
              <w:rPr>
                <w:rFonts w:ascii="Calibri" w:hAnsi="Calibri" w:cs="Calibri"/>
                <w:b/>
                <w:sz w:val="22"/>
                <w:szCs w:val="22"/>
              </w:rPr>
              <w:t>Rationale</w:t>
            </w:r>
          </w:p>
        </w:tc>
      </w:tr>
      <w:tr w:rsidR="00C917F2" w:rsidRPr="00C917F2" w:rsidTr="00C917F2">
        <w:tc>
          <w:tcPr>
            <w:tcW w:w="3708"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Where ecologically appropriate in mixed conifer through natural events or management maintain: &gt;2% of landscape as post-fire habitat</w:t>
            </w:r>
          </w:p>
        </w:tc>
        <w:tc>
          <w:tcPr>
            <w:tcW w:w="2160" w:type="dxa"/>
          </w:tcPr>
          <w:p w:rsidR="00C917F2" w:rsidRPr="00C917F2" w:rsidRDefault="00C917F2" w:rsidP="00C917F2">
            <w:pPr>
              <w:spacing w:after="120"/>
              <w:rPr>
                <w:rFonts w:ascii="Calibri" w:hAnsi="Calibri" w:cs="Calibri"/>
                <w:sz w:val="22"/>
                <w:szCs w:val="22"/>
              </w:rPr>
            </w:pPr>
          </w:p>
          <w:p w:rsidR="00C917F2" w:rsidRPr="00C917F2" w:rsidRDefault="00C917F2" w:rsidP="00C917F2">
            <w:pPr>
              <w:spacing w:after="120"/>
              <w:rPr>
                <w:rFonts w:ascii="Calibri" w:hAnsi="Calibri" w:cs="Calibri"/>
                <w:sz w:val="22"/>
                <w:szCs w:val="22"/>
              </w:rPr>
            </w:pPr>
          </w:p>
          <w:p w:rsidR="00C917F2" w:rsidRPr="00C917F2" w:rsidRDefault="00E64616" w:rsidP="00C917F2">
            <w:pPr>
              <w:spacing w:after="120"/>
              <w:rPr>
                <w:rFonts w:ascii="Calibri" w:hAnsi="Calibri" w:cs="Calibri"/>
                <w:sz w:val="22"/>
                <w:szCs w:val="22"/>
              </w:rPr>
            </w:pPr>
            <w:r>
              <w:rPr>
                <w:rFonts w:ascii="Calibri" w:hAnsi="Calibri" w:cs="Calibri"/>
                <w:sz w:val="22"/>
                <w:szCs w:val="22"/>
              </w:rPr>
              <w:t>Not Applicable</w:t>
            </w:r>
          </w:p>
        </w:tc>
        <w:tc>
          <w:tcPr>
            <w:tcW w:w="3708" w:type="dxa"/>
          </w:tcPr>
          <w:p w:rsidR="00C917F2" w:rsidRPr="00C917F2" w:rsidRDefault="00E64616" w:rsidP="00C917F2">
            <w:pPr>
              <w:spacing w:after="120"/>
              <w:rPr>
                <w:rFonts w:ascii="Calibri" w:hAnsi="Calibri" w:cs="Calibri"/>
                <w:sz w:val="22"/>
                <w:szCs w:val="22"/>
              </w:rPr>
            </w:pPr>
            <w:r>
              <w:rPr>
                <w:rFonts w:ascii="Calibri" w:hAnsi="Calibri" w:cs="Calibri"/>
                <w:sz w:val="22"/>
                <w:szCs w:val="22"/>
              </w:rPr>
              <w:t>The project does not occur in mixed conifer habitat</w:t>
            </w:r>
          </w:p>
        </w:tc>
      </w:tr>
      <w:tr w:rsidR="00C917F2" w:rsidRPr="00C917F2" w:rsidTr="00C917F2">
        <w:tc>
          <w:tcPr>
            <w:tcW w:w="3708"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 xml:space="preserve">Where ecologically appropriate in mixed conifer through natural events or management maintain: &gt;40% of the post fire landscape as </w:t>
            </w:r>
            <w:proofErr w:type="spellStart"/>
            <w:r w:rsidRPr="00C917F2">
              <w:rPr>
                <w:rFonts w:ascii="Calibri" w:hAnsi="Calibri" w:cs="Calibri"/>
                <w:sz w:val="22"/>
                <w:szCs w:val="22"/>
              </w:rPr>
              <w:t>unsalvaged</w:t>
            </w:r>
            <w:proofErr w:type="spellEnd"/>
            <w:r w:rsidRPr="00C917F2">
              <w:rPr>
                <w:rFonts w:ascii="Calibri" w:hAnsi="Calibri" w:cs="Calibri"/>
                <w:sz w:val="22"/>
                <w:szCs w:val="22"/>
              </w:rPr>
              <w:t>.</w:t>
            </w:r>
          </w:p>
        </w:tc>
        <w:tc>
          <w:tcPr>
            <w:tcW w:w="2160" w:type="dxa"/>
          </w:tcPr>
          <w:p w:rsidR="00C917F2" w:rsidRPr="00C917F2" w:rsidRDefault="00C917F2" w:rsidP="00C917F2">
            <w:pPr>
              <w:spacing w:after="120"/>
              <w:rPr>
                <w:rFonts w:ascii="Calibri" w:hAnsi="Calibri" w:cs="Calibri"/>
                <w:sz w:val="22"/>
                <w:szCs w:val="22"/>
              </w:rPr>
            </w:pPr>
          </w:p>
          <w:p w:rsidR="00C917F2" w:rsidRPr="00C917F2" w:rsidRDefault="00E64616" w:rsidP="00C917F2">
            <w:pPr>
              <w:spacing w:after="120"/>
              <w:rPr>
                <w:rFonts w:ascii="Calibri" w:hAnsi="Calibri" w:cs="Calibri"/>
                <w:sz w:val="22"/>
                <w:szCs w:val="22"/>
              </w:rPr>
            </w:pPr>
            <w:r>
              <w:rPr>
                <w:rFonts w:ascii="Calibri" w:hAnsi="Calibri" w:cs="Calibri"/>
                <w:sz w:val="22"/>
                <w:szCs w:val="22"/>
              </w:rPr>
              <w:t>N/A</w:t>
            </w:r>
          </w:p>
        </w:tc>
        <w:tc>
          <w:tcPr>
            <w:tcW w:w="3708" w:type="dxa"/>
          </w:tcPr>
          <w:p w:rsidR="00C917F2" w:rsidRPr="00C917F2" w:rsidRDefault="00E64616" w:rsidP="00C917F2">
            <w:pPr>
              <w:spacing w:after="120"/>
              <w:rPr>
                <w:rFonts w:ascii="Calibri" w:hAnsi="Calibri" w:cs="Calibri"/>
                <w:sz w:val="22"/>
                <w:szCs w:val="22"/>
              </w:rPr>
            </w:pPr>
            <w:r w:rsidRPr="00E64616">
              <w:rPr>
                <w:rFonts w:ascii="Calibri" w:hAnsi="Calibri" w:cs="Calibri"/>
                <w:sz w:val="22"/>
                <w:szCs w:val="22"/>
              </w:rPr>
              <w:t>The project does not occur in mixed conifer habitat</w:t>
            </w:r>
            <w:r w:rsidR="003041EA">
              <w:rPr>
                <w:rFonts w:ascii="Calibri" w:hAnsi="Calibri" w:cs="Calibri"/>
                <w:sz w:val="22"/>
                <w:szCs w:val="22"/>
              </w:rPr>
              <w:t xml:space="preserve"> although 45% of the fire area will remain unsalvaged.</w:t>
            </w:r>
          </w:p>
        </w:tc>
      </w:tr>
      <w:tr w:rsidR="00C917F2" w:rsidRPr="00C917F2" w:rsidTr="00C917F2">
        <w:tc>
          <w:tcPr>
            <w:tcW w:w="3708"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 xml:space="preserve">Where salvage is occurring in post fire old ponderosa pine forest maintain or provide: in burns &gt;100 acres, salvage &lt;50% of standing dead and down </w:t>
            </w:r>
          </w:p>
        </w:tc>
        <w:tc>
          <w:tcPr>
            <w:tcW w:w="2160" w:type="dxa"/>
          </w:tcPr>
          <w:p w:rsidR="00C917F2" w:rsidRPr="00C917F2" w:rsidRDefault="00C917F2" w:rsidP="00C917F2">
            <w:pPr>
              <w:spacing w:after="120"/>
              <w:rPr>
                <w:rFonts w:ascii="Calibri" w:hAnsi="Calibri" w:cs="Calibri"/>
                <w:sz w:val="22"/>
                <w:szCs w:val="22"/>
              </w:rPr>
            </w:pPr>
          </w:p>
          <w:p w:rsidR="00C917F2" w:rsidRPr="00C917F2" w:rsidRDefault="00E64616" w:rsidP="00C917F2">
            <w:pPr>
              <w:spacing w:after="120"/>
              <w:rPr>
                <w:rFonts w:ascii="Calibri" w:hAnsi="Calibri" w:cs="Calibri"/>
                <w:sz w:val="22"/>
                <w:szCs w:val="22"/>
              </w:rPr>
            </w:pPr>
            <w:r>
              <w:rPr>
                <w:rFonts w:ascii="Calibri" w:hAnsi="Calibri" w:cs="Calibri"/>
                <w:sz w:val="22"/>
                <w:szCs w:val="22"/>
              </w:rPr>
              <w:t>Does Not Meet</w:t>
            </w:r>
          </w:p>
        </w:tc>
        <w:tc>
          <w:tcPr>
            <w:tcW w:w="3708" w:type="dxa"/>
          </w:tcPr>
          <w:p w:rsidR="00C917F2" w:rsidRPr="00C917F2" w:rsidRDefault="00E64616" w:rsidP="00C917F2">
            <w:pPr>
              <w:spacing w:after="120"/>
              <w:rPr>
                <w:rFonts w:ascii="Calibri" w:hAnsi="Calibri" w:cs="Calibri"/>
                <w:sz w:val="22"/>
                <w:szCs w:val="22"/>
              </w:rPr>
            </w:pPr>
            <w:r>
              <w:rPr>
                <w:rFonts w:ascii="Calibri" w:hAnsi="Calibri" w:cs="Calibri"/>
                <w:sz w:val="22"/>
                <w:szCs w:val="22"/>
              </w:rPr>
              <w:t>54% of the Two Bulls Fire on FS land will be salvaged</w:t>
            </w:r>
          </w:p>
        </w:tc>
      </w:tr>
      <w:tr w:rsidR="00C917F2" w:rsidRPr="00C917F2" w:rsidTr="00C917F2">
        <w:tc>
          <w:tcPr>
            <w:tcW w:w="3708"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Where salvage is occurring in post fire old ponderosa pine forest maintain or provide: retain all trees/snags &gt;20”dbh and &gt;50% of those 12-20”dbh</w:t>
            </w:r>
          </w:p>
        </w:tc>
        <w:tc>
          <w:tcPr>
            <w:tcW w:w="2160" w:type="dxa"/>
          </w:tcPr>
          <w:p w:rsidR="00C917F2" w:rsidRPr="00C917F2" w:rsidRDefault="00C917F2" w:rsidP="00C917F2">
            <w:pPr>
              <w:spacing w:after="120"/>
              <w:rPr>
                <w:rFonts w:ascii="Calibri" w:hAnsi="Calibri" w:cs="Calibri"/>
                <w:sz w:val="22"/>
                <w:szCs w:val="22"/>
              </w:rPr>
            </w:pPr>
          </w:p>
          <w:p w:rsidR="00C917F2" w:rsidRPr="00C917F2" w:rsidRDefault="00E64616" w:rsidP="00C917F2">
            <w:pPr>
              <w:spacing w:after="120"/>
              <w:rPr>
                <w:rFonts w:ascii="Calibri" w:hAnsi="Calibri" w:cs="Calibri"/>
                <w:sz w:val="22"/>
                <w:szCs w:val="22"/>
              </w:rPr>
            </w:pPr>
            <w:r>
              <w:rPr>
                <w:rFonts w:ascii="Calibri" w:hAnsi="Calibri" w:cs="Calibri"/>
                <w:sz w:val="22"/>
                <w:szCs w:val="22"/>
              </w:rPr>
              <w:t>Meets/ Does Not Meet</w:t>
            </w:r>
          </w:p>
        </w:tc>
        <w:tc>
          <w:tcPr>
            <w:tcW w:w="3708" w:type="dxa"/>
          </w:tcPr>
          <w:p w:rsidR="00C917F2" w:rsidRPr="00C917F2" w:rsidRDefault="00E64616" w:rsidP="00C917F2">
            <w:pPr>
              <w:spacing w:after="120"/>
              <w:rPr>
                <w:rFonts w:ascii="Calibri" w:hAnsi="Calibri" w:cs="Calibri"/>
                <w:sz w:val="22"/>
                <w:szCs w:val="22"/>
              </w:rPr>
            </w:pPr>
            <w:r>
              <w:rPr>
                <w:rFonts w:ascii="Calibri" w:hAnsi="Calibri" w:cs="Calibri"/>
                <w:sz w:val="22"/>
                <w:szCs w:val="22"/>
              </w:rPr>
              <w:t xml:space="preserve">All Large (&gt;20) snags will be retained. 63% of the 10-19.9 </w:t>
            </w:r>
            <w:proofErr w:type="gramStart"/>
            <w:r>
              <w:rPr>
                <w:rFonts w:ascii="Calibri" w:hAnsi="Calibri" w:cs="Calibri"/>
                <w:sz w:val="22"/>
                <w:szCs w:val="22"/>
              </w:rPr>
              <w:t>“ dbh</w:t>
            </w:r>
            <w:proofErr w:type="gramEnd"/>
            <w:r>
              <w:rPr>
                <w:rFonts w:ascii="Calibri" w:hAnsi="Calibri" w:cs="Calibri"/>
                <w:sz w:val="22"/>
                <w:szCs w:val="22"/>
              </w:rPr>
              <w:t xml:space="preserve"> snags will be salvaged.</w:t>
            </w:r>
            <w:r w:rsidR="00C917F2" w:rsidRPr="00C917F2">
              <w:rPr>
                <w:rFonts w:ascii="Calibri" w:hAnsi="Calibri" w:cs="Calibri"/>
                <w:sz w:val="22"/>
                <w:szCs w:val="22"/>
              </w:rPr>
              <w:t xml:space="preserve"> </w:t>
            </w:r>
          </w:p>
        </w:tc>
      </w:tr>
      <w:tr w:rsidR="00C917F2" w:rsidRPr="00C917F2" w:rsidTr="00C917F2">
        <w:tc>
          <w:tcPr>
            <w:tcW w:w="3708" w:type="dxa"/>
          </w:tcPr>
          <w:p w:rsidR="00C917F2" w:rsidRPr="00C917F2" w:rsidRDefault="00C917F2" w:rsidP="00C917F2">
            <w:pPr>
              <w:spacing w:after="120"/>
              <w:rPr>
                <w:rFonts w:ascii="Calibri" w:hAnsi="Calibri" w:cs="Calibri"/>
                <w:sz w:val="22"/>
                <w:szCs w:val="22"/>
              </w:rPr>
            </w:pPr>
            <w:r w:rsidRPr="00C917F2">
              <w:rPr>
                <w:rFonts w:ascii="Calibri" w:hAnsi="Calibri" w:cs="Calibri"/>
                <w:sz w:val="22"/>
                <w:szCs w:val="22"/>
              </w:rPr>
              <w:t>Where salvage is occurring in post fire old ponderosa pine forest maintain or provide: patches with a mix of live and dead trees/snags to provide potential nesting trees in context of potential foraging and perch trees</w:t>
            </w:r>
          </w:p>
        </w:tc>
        <w:tc>
          <w:tcPr>
            <w:tcW w:w="2160" w:type="dxa"/>
          </w:tcPr>
          <w:p w:rsidR="00C917F2" w:rsidRPr="00C917F2" w:rsidRDefault="00C917F2" w:rsidP="00C917F2">
            <w:pPr>
              <w:spacing w:after="120"/>
              <w:rPr>
                <w:rFonts w:ascii="Calibri" w:hAnsi="Calibri" w:cs="Calibri"/>
                <w:sz w:val="22"/>
                <w:szCs w:val="22"/>
              </w:rPr>
            </w:pPr>
          </w:p>
          <w:p w:rsidR="00C917F2" w:rsidRPr="00C917F2" w:rsidRDefault="00C917F2" w:rsidP="00C917F2">
            <w:pPr>
              <w:spacing w:after="120"/>
              <w:rPr>
                <w:rFonts w:ascii="Calibri" w:hAnsi="Calibri" w:cs="Calibri"/>
                <w:sz w:val="22"/>
                <w:szCs w:val="22"/>
              </w:rPr>
            </w:pPr>
          </w:p>
          <w:p w:rsidR="00C917F2" w:rsidRPr="00C917F2" w:rsidRDefault="00E64616" w:rsidP="00C917F2">
            <w:pPr>
              <w:spacing w:after="120"/>
              <w:rPr>
                <w:rFonts w:ascii="Calibri" w:hAnsi="Calibri" w:cs="Calibri"/>
                <w:sz w:val="22"/>
                <w:szCs w:val="22"/>
              </w:rPr>
            </w:pPr>
            <w:r>
              <w:rPr>
                <w:rFonts w:ascii="Calibri" w:hAnsi="Calibri" w:cs="Calibri"/>
                <w:sz w:val="22"/>
                <w:szCs w:val="22"/>
              </w:rPr>
              <w:t>N/A</w:t>
            </w:r>
          </w:p>
        </w:tc>
        <w:tc>
          <w:tcPr>
            <w:tcW w:w="3708" w:type="dxa"/>
          </w:tcPr>
          <w:p w:rsidR="00C917F2" w:rsidRPr="00C917F2" w:rsidRDefault="00E64616" w:rsidP="00C917F2">
            <w:pPr>
              <w:spacing w:after="120"/>
              <w:rPr>
                <w:rFonts w:ascii="Calibri" w:hAnsi="Calibri" w:cs="Calibri"/>
                <w:sz w:val="22"/>
                <w:szCs w:val="22"/>
              </w:rPr>
            </w:pPr>
            <w:r>
              <w:rPr>
                <w:rFonts w:ascii="Calibri" w:hAnsi="Calibri" w:cs="Calibri"/>
                <w:sz w:val="22"/>
                <w:szCs w:val="22"/>
              </w:rPr>
              <w:t>The salvage is within stand-replacing burn.  There are no patches of live</w:t>
            </w:r>
            <w:r w:rsidR="00CA68C3">
              <w:rPr>
                <w:rFonts w:ascii="Calibri" w:hAnsi="Calibri" w:cs="Calibri"/>
                <w:sz w:val="22"/>
                <w:szCs w:val="22"/>
              </w:rPr>
              <w:t xml:space="preserve"> trees within the salvage area</w:t>
            </w:r>
            <w:r>
              <w:rPr>
                <w:rFonts w:ascii="Calibri" w:hAnsi="Calibri" w:cs="Calibri"/>
                <w:sz w:val="22"/>
                <w:szCs w:val="22"/>
              </w:rPr>
              <w:t>.</w:t>
            </w:r>
          </w:p>
        </w:tc>
      </w:tr>
    </w:tbl>
    <w:p w:rsidR="00C917F2" w:rsidRPr="00C917F2" w:rsidRDefault="00C917F2" w:rsidP="00C917F2">
      <w:pPr>
        <w:spacing w:after="120"/>
        <w:rPr>
          <w:sz w:val="22"/>
          <w:szCs w:val="22"/>
        </w:rPr>
      </w:pPr>
    </w:p>
    <w:p w:rsidR="00C917F2" w:rsidRPr="00C917F2" w:rsidRDefault="00C917F2" w:rsidP="00C917F2">
      <w:pPr>
        <w:spacing w:after="120"/>
        <w:rPr>
          <w:iCs/>
          <w:sz w:val="22"/>
          <w:szCs w:val="22"/>
        </w:rPr>
      </w:pPr>
      <w:r w:rsidRPr="00C917F2">
        <w:rPr>
          <w:b/>
          <w:sz w:val="22"/>
          <w:szCs w:val="22"/>
        </w:rPr>
        <w:t>Mitigation Measures</w:t>
      </w:r>
      <w:r w:rsidRPr="00C917F2">
        <w:rPr>
          <w:sz w:val="22"/>
          <w:szCs w:val="22"/>
        </w:rPr>
        <w:t>: None</w:t>
      </w:r>
    </w:p>
    <w:p w:rsidR="00C917F2" w:rsidRPr="00C917F2" w:rsidRDefault="00C917F2" w:rsidP="00C917F2">
      <w:pPr>
        <w:spacing w:after="120"/>
        <w:rPr>
          <w:b/>
          <w:sz w:val="22"/>
          <w:szCs w:val="22"/>
        </w:rPr>
      </w:pPr>
      <w:r w:rsidRPr="00C917F2">
        <w:rPr>
          <w:b/>
          <w:sz w:val="22"/>
          <w:szCs w:val="22"/>
        </w:rPr>
        <w:t xml:space="preserve">Recommendations:  </w:t>
      </w:r>
    </w:p>
    <w:p w:rsidR="00C917F2" w:rsidRPr="00C917F2" w:rsidRDefault="00C917F2" w:rsidP="00C917F2">
      <w:pPr>
        <w:numPr>
          <w:ilvl w:val="0"/>
          <w:numId w:val="31"/>
        </w:numPr>
        <w:spacing w:after="120"/>
        <w:rPr>
          <w:sz w:val="22"/>
          <w:szCs w:val="22"/>
        </w:rPr>
      </w:pPr>
      <w:r w:rsidRPr="00C917F2">
        <w:rPr>
          <w:sz w:val="22"/>
          <w:szCs w:val="22"/>
        </w:rPr>
        <w:t xml:space="preserve">To avoid potential nest destruction and loss of broods, schedule harvest and </w:t>
      </w:r>
      <w:proofErr w:type="spellStart"/>
      <w:r w:rsidRPr="00C917F2">
        <w:rPr>
          <w:sz w:val="22"/>
          <w:szCs w:val="22"/>
        </w:rPr>
        <w:t>post harvest</w:t>
      </w:r>
      <w:proofErr w:type="spellEnd"/>
      <w:r w:rsidRPr="00C917F2">
        <w:rPr>
          <w:sz w:val="22"/>
          <w:szCs w:val="22"/>
        </w:rPr>
        <w:t xml:space="preserve"> activities outside of nesting season in appropriate habitat (March 15 through June 30).</w:t>
      </w:r>
    </w:p>
    <w:p w:rsidR="00C917F2" w:rsidRPr="00C917F2" w:rsidRDefault="00C917F2" w:rsidP="00C917F2">
      <w:pPr>
        <w:spacing w:after="120"/>
        <w:rPr>
          <w:sz w:val="22"/>
          <w:szCs w:val="22"/>
        </w:rPr>
      </w:pPr>
    </w:p>
    <w:p w:rsidR="00C917F2" w:rsidRPr="00C917F2" w:rsidRDefault="00C917F2" w:rsidP="00C917F2"/>
    <w:p w:rsidR="00457C3C" w:rsidRDefault="00457C3C">
      <w:pPr>
        <w:spacing w:after="200" w:line="276" w:lineRule="auto"/>
        <w:rPr>
          <w:b/>
          <w:bCs/>
          <w:sz w:val="22"/>
          <w:szCs w:val="22"/>
        </w:rPr>
      </w:pPr>
      <w:r>
        <w:rPr>
          <w:b/>
          <w:bCs/>
          <w:sz w:val="22"/>
          <w:szCs w:val="22"/>
        </w:rPr>
        <w:br w:type="page"/>
      </w:r>
    </w:p>
    <w:p w:rsidR="00134B2A" w:rsidRPr="00134B2A" w:rsidRDefault="00BB0AFB" w:rsidP="00134B2A">
      <w:pPr>
        <w:rPr>
          <w:sz w:val="22"/>
          <w:szCs w:val="22"/>
        </w:rPr>
      </w:pPr>
      <w:r>
        <w:rPr>
          <w:b/>
          <w:bCs/>
          <w:sz w:val="22"/>
          <w:szCs w:val="22"/>
        </w:rPr>
        <w:lastRenderedPageBreak/>
        <w:t>Appendix 1</w:t>
      </w:r>
      <w:r w:rsidR="00134B2A" w:rsidRPr="00134B2A">
        <w:rPr>
          <w:b/>
          <w:bCs/>
          <w:sz w:val="22"/>
          <w:szCs w:val="22"/>
        </w:rPr>
        <w:t>.</w:t>
      </w:r>
      <w:r w:rsidR="00134B2A" w:rsidRPr="00134B2A">
        <w:rPr>
          <w:sz w:val="22"/>
          <w:szCs w:val="22"/>
        </w:rPr>
        <w:t xml:space="preserve">  </w:t>
      </w:r>
      <w:r w:rsidR="00134B2A" w:rsidRPr="00134B2A">
        <w:rPr>
          <w:b/>
          <w:sz w:val="22"/>
          <w:szCs w:val="22"/>
        </w:rPr>
        <w:t>Management Indicator Species.</w:t>
      </w:r>
    </w:p>
    <w:tbl>
      <w:tblPr>
        <w:tblW w:w="0" w:type="auto"/>
        <w:tblLook w:val="0000" w:firstRow="0" w:lastRow="0" w:firstColumn="0" w:lastColumn="0" w:noHBand="0" w:noVBand="0"/>
      </w:tblPr>
      <w:tblGrid>
        <w:gridCol w:w="4788"/>
        <w:gridCol w:w="4788"/>
      </w:tblGrid>
      <w:tr w:rsidR="00134B2A" w:rsidRPr="00134B2A" w:rsidTr="00BB0AFB">
        <w:tc>
          <w:tcPr>
            <w:tcW w:w="4788" w:type="dxa"/>
          </w:tcPr>
          <w:p w:rsidR="00134B2A" w:rsidRPr="00134B2A" w:rsidRDefault="00134B2A" w:rsidP="00134B2A">
            <w:pPr>
              <w:rPr>
                <w:b/>
                <w:sz w:val="22"/>
                <w:szCs w:val="22"/>
              </w:rPr>
            </w:pPr>
          </w:p>
          <w:p w:rsidR="00134B2A" w:rsidRPr="00134B2A" w:rsidRDefault="00134B2A" w:rsidP="00134B2A">
            <w:pPr>
              <w:rPr>
                <w:b/>
                <w:sz w:val="22"/>
                <w:szCs w:val="22"/>
              </w:rPr>
            </w:pPr>
            <w:r w:rsidRPr="00134B2A">
              <w:rPr>
                <w:b/>
                <w:sz w:val="22"/>
                <w:szCs w:val="22"/>
              </w:rPr>
              <w:t>Management Indicator Species from the Deschutes LRMP Species</w:t>
            </w:r>
          </w:p>
        </w:tc>
        <w:tc>
          <w:tcPr>
            <w:tcW w:w="4788" w:type="dxa"/>
          </w:tcPr>
          <w:p w:rsidR="00134B2A" w:rsidRPr="00134B2A" w:rsidRDefault="00134B2A" w:rsidP="00134B2A">
            <w:pPr>
              <w:jc w:val="center"/>
              <w:rPr>
                <w:b/>
                <w:bCs/>
                <w:sz w:val="22"/>
                <w:szCs w:val="22"/>
              </w:rPr>
            </w:pPr>
          </w:p>
          <w:p w:rsidR="00134B2A" w:rsidRPr="00134B2A" w:rsidRDefault="00134B2A" w:rsidP="00134B2A">
            <w:pPr>
              <w:jc w:val="center"/>
              <w:rPr>
                <w:b/>
                <w:bCs/>
                <w:sz w:val="22"/>
                <w:szCs w:val="22"/>
              </w:rPr>
            </w:pPr>
            <w:r w:rsidRPr="00134B2A">
              <w:rPr>
                <w:b/>
                <w:bCs/>
                <w:sz w:val="22"/>
                <w:szCs w:val="22"/>
              </w:rPr>
              <w:t>Scientific Name</w:t>
            </w:r>
          </w:p>
        </w:tc>
      </w:tr>
      <w:tr w:rsidR="00134B2A" w:rsidRPr="00134B2A" w:rsidTr="00BB0AFB">
        <w:tc>
          <w:tcPr>
            <w:tcW w:w="4788" w:type="dxa"/>
          </w:tcPr>
          <w:p w:rsidR="00134B2A" w:rsidRPr="00134B2A" w:rsidRDefault="00134B2A" w:rsidP="00134B2A">
            <w:pPr>
              <w:jc w:val="both"/>
              <w:rPr>
                <w:sz w:val="22"/>
                <w:szCs w:val="22"/>
              </w:rPr>
            </w:pPr>
            <w:r w:rsidRPr="00134B2A">
              <w:rPr>
                <w:sz w:val="22"/>
                <w:szCs w:val="22"/>
              </w:rPr>
              <w:t>Northern Goshawk</w:t>
            </w:r>
          </w:p>
        </w:tc>
        <w:tc>
          <w:tcPr>
            <w:tcW w:w="4788" w:type="dxa"/>
          </w:tcPr>
          <w:p w:rsidR="00134B2A" w:rsidRPr="00134B2A" w:rsidRDefault="00134B2A" w:rsidP="00134B2A">
            <w:pPr>
              <w:keepNext/>
              <w:outlineLvl w:val="5"/>
              <w:rPr>
                <w:i/>
                <w:iCs/>
                <w:sz w:val="22"/>
                <w:szCs w:val="22"/>
              </w:rPr>
            </w:pPr>
            <w:r w:rsidRPr="00134B2A">
              <w:rPr>
                <w:i/>
                <w:iCs/>
                <w:sz w:val="22"/>
                <w:szCs w:val="22"/>
              </w:rPr>
              <w:t>Accipiter gentiles</w:t>
            </w:r>
          </w:p>
        </w:tc>
      </w:tr>
      <w:tr w:rsidR="00134B2A" w:rsidRPr="00134B2A" w:rsidTr="00BB0AFB">
        <w:tc>
          <w:tcPr>
            <w:tcW w:w="4788" w:type="dxa"/>
          </w:tcPr>
          <w:p w:rsidR="00134B2A" w:rsidRPr="00134B2A" w:rsidRDefault="00134B2A" w:rsidP="00134B2A">
            <w:pPr>
              <w:jc w:val="both"/>
              <w:rPr>
                <w:sz w:val="22"/>
                <w:szCs w:val="22"/>
              </w:rPr>
            </w:pPr>
            <w:r w:rsidRPr="00134B2A">
              <w:rPr>
                <w:sz w:val="22"/>
                <w:szCs w:val="22"/>
              </w:rPr>
              <w:t>Coopers Hawk</w:t>
            </w:r>
          </w:p>
        </w:tc>
        <w:tc>
          <w:tcPr>
            <w:tcW w:w="4788" w:type="dxa"/>
          </w:tcPr>
          <w:p w:rsidR="00134B2A" w:rsidRPr="00134B2A" w:rsidRDefault="00134B2A" w:rsidP="00134B2A">
            <w:pPr>
              <w:rPr>
                <w:i/>
                <w:iCs/>
                <w:sz w:val="22"/>
                <w:szCs w:val="22"/>
              </w:rPr>
            </w:pPr>
            <w:r w:rsidRPr="00134B2A">
              <w:rPr>
                <w:i/>
                <w:iCs/>
                <w:sz w:val="22"/>
                <w:szCs w:val="22"/>
              </w:rPr>
              <w:t xml:space="preserve">Accipiter </w:t>
            </w:r>
            <w:proofErr w:type="spellStart"/>
            <w:r w:rsidRPr="00134B2A">
              <w:rPr>
                <w:i/>
                <w:iCs/>
                <w:sz w:val="22"/>
                <w:szCs w:val="22"/>
              </w:rPr>
              <w:t>cooperii</w:t>
            </w:r>
            <w:proofErr w:type="spellEnd"/>
          </w:p>
        </w:tc>
      </w:tr>
      <w:tr w:rsidR="00134B2A" w:rsidRPr="00134B2A" w:rsidTr="00BB0AFB">
        <w:tc>
          <w:tcPr>
            <w:tcW w:w="4788" w:type="dxa"/>
          </w:tcPr>
          <w:p w:rsidR="00134B2A" w:rsidRPr="00134B2A" w:rsidRDefault="00134B2A" w:rsidP="00134B2A">
            <w:pPr>
              <w:jc w:val="both"/>
              <w:rPr>
                <w:sz w:val="22"/>
                <w:szCs w:val="22"/>
              </w:rPr>
            </w:pPr>
            <w:r w:rsidRPr="00134B2A">
              <w:rPr>
                <w:sz w:val="22"/>
                <w:szCs w:val="22"/>
              </w:rPr>
              <w:t>Sharp-shinned Hawk</w:t>
            </w:r>
          </w:p>
        </w:tc>
        <w:tc>
          <w:tcPr>
            <w:tcW w:w="4788" w:type="dxa"/>
          </w:tcPr>
          <w:p w:rsidR="00134B2A" w:rsidRPr="00134B2A" w:rsidRDefault="00134B2A" w:rsidP="00134B2A">
            <w:pPr>
              <w:rPr>
                <w:i/>
                <w:iCs/>
                <w:sz w:val="22"/>
                <w:szCs w:val="22"/>
              </w:rPr>
            </w:pPr>
            <w:r w:rsidRPr="00134B2A">
              <w:rPr>
                <w:i/>
                <w:iCs/>
                <w:sz w:val="22"/>
                <w:szCs w:val="22"/>
              </w:rPr>
              <w:t xml:space="preserve">Accipiter </w:t>
            </w:r>
            <w:proofErr w:type="spellStart"/>
            <w:r w:rsidRPr="00134B2A">
              <w:rPr>
                <w:i/>
                <w:iCs/>
                <w:sz w:val="22"/>
                <w:szCs w:val="22"/>
              </w:rPr>
              <w:t>striatus</w:t>
            </w:r>
            <w:proofErr w:type="spellEnd"/>
          </w:p>
        </w:tc>
      </w:tr>
      <w:tr w:rsidR="00134B2A" w:rsidRPr="00134B2A" w:rsidTr="00BB0AFB">
        <w:tc>
          <w:tcPr>
            <w:tcW w:w="4788" w:type="dxa"/>
          </w:tcPr>
          <w:p w:rsidR="00134B2A" w:rsidRPr="00134B2A" w:rsidRDefault="00134B2A" w:rsidP="00134B2A">
            <w:pPr>
              <w:jc w:val="both"/>
              <w:rPr>
                <w:sz w:val="22"/>
                <w:szCs w:val="22"/>
              </w:rPr>
            </w:pPr>
            <w:r w:rsidRPr="00134B2A">
              <w:rPr>
                <w:sz w:val="22"/>
                <w:szCs w:val="22"/>
              </w:rPr>
              <w:t>Golden Eagle</w:t>
            </w:r>
          </w:p>
        </w:tc>
        <w:tc>
          <w:tcPr>
            <w:tcW w:w="4788" w:type="dxa"/>
          </w:tcPr>
          <w:p w:rsidR="00134B2A" w:rsidRPr="00134B2A" w:rsidRDefault="00134B2A" w:rsidP="00134B2A">
            <w:pPr>
              <w:rPr>
                <w:i/>
                <w:iCs/>
                <w:sz w:val="22"/>
                <w:szCs w:val="22"/>
              </w:rPr>
            </w:pPr>
            <w:r w:rsidRPr="00134B2A">
              <w:rPr>
                <w:i/>
                <w:iCs/>
                <w:sz w:val="22"/>
                <w:szCs w:val="22"/>
              </w:rPr>
              <w:t xml:space="preserve">Aquila </w:t>
            </w:r>
            <w:proofErr w:type="spellStart"/>
            <w:r w:rsidRPr="00134B2A">
              <w:rPr>
                <w:i/>
                <w:iCs/>
                <w:sz w:val="22"/>
                <w:szCs w:val="22"/>
              </w:rPr>
              <w:t>chrysaetos</w:t>
            </w:r>
            <w:proofErr w:type="spellEnd"/>
          </w:p>
        </w:tc>
      </w:tr>
      <w:tr w:rsidR="00134B2A" w:rsidRPr="00134B2A" w:rsidTr="00BB0AFB">
        <w:tc>
          <w:tcPr>
            <w:tcW w:w="4788" w:type="dxa"/>
          </w:tcPr>
          <w:p w:rsidR="00134B2A" w:rsidRPr="00134B2A" w:rsidRDefault="00134B2A" w:rsidP="00134B2A">
            <w:pPr>
              <w:jc w:val="both"/>
              <w:rPr>
                <w:sz w:val="22"/>
                <w:szCs w:val="22"/>
              </w:rPr>
            </w:pPr>
            <w:r w:rsidRPr="00134B2A">
              <w:rPr>
                <w:sz w:val="22"/>
                <w:szCs w:val="22"/>
              </w:rPr>
              <w:t>Great Gray Owl</w:t>
            </w:r>
          </w:p>
        </w:tc>
        <w:tc>
          <w:tcPr>
            <w:tcW w:w="4788" w:type="dxa"/>
          </w:tcPr>
          <w:p w:rsidR="00134B2A" w:rsidRPr="00134B2A" w:rsidRDefault="00134B2A" w:rsidP="00134B2A">
            <w:pPr>
              <w:rPr>
                <w:i/>
                <w:iCs/>
                <w:sz w:val="22"/>
                <w:szCs w:val="22"/>
              </w:rPr>
            </w:pPr>
            <w:proofErr w:type="spellStart"/>
            <w:r w:rsidRPr="00134B2A">
              <w:rPr>
                <w:i/>
                <w:iCs/>
                <w:sz w:val="22"/>
                <w:szCs w:val="22"/>
              </w:rPr>
              <w:t>Strix</w:t>
            </w:r>
            <w:proofErr w:type="spellEnd"/>
            <w:r w:rsidRPr="00134B2A">
              <w:rPr>
                <w:i/>
                <w:iCs/>
                <w:sz w:val="22"/>
                <w:szCs w:val="22"/>
              </w:rPr>
              <w:t xml:space="preserve"> </w:t>
            </w:r>
            <w:proofErr w:type="spellStart"/>
            <w:r w:rsidRPr="00134B2A">
              <w:rPr>
                <w:i/>
                <w:iCs/>
                <w:sz w:val="22"/>
                <w:szCs w:val="22"/>
              </w:rPr>
              <w:t>nebulosa</w:t>
            </w:r>
            <w:proofErr w:type="spellEnd"/>
          </w:p>
        </w:tc>
      </w:tr>
      <w:tr w:rsidR="00134B2A" w:rsidRPr="00134B2A" w:rsidTr="00BB0AFB">
        <w:tc>
          <w:tcPr>
            <w:tcW w:w="4788" w:type="dxa"/>
          </w:tcPr>
          <w:p w:rsidR="00134B2A" w:rsidRPr="00134B2A" w:rsidRDefault="00134B2A" w:rsidP="00134B2A">
            <w:pPr>
              <w:jc w:val="both"/>
              <w:rPr>
                <w:sz w:val="22"/>
                <w:szCs w:val="22"/>
              </w:rPr>
            </w:pPr>
            <w:r w:rsidRPr="00134B2A">
              <w:rPr>
                <w:sz w:val="22"/>
                <w:szCs w:val="22"/>
              </w:rPr>
              <w:t>Great Blue Heron</w:t>
            </w:r>
          </w:p>
        </w:tc>
        <w:tc>
          <w:tcPr>
            <w:tcW w:w="4788" w:type="dxa"/>
          </w:tcPr>
          <w:p w:rsidR="00134B2A" w:rsidRPr="00134B2A" w:rsidRDefault="00134B2A" w:rsidP="00134B2A">
            <w:pPr>
              <w:rPr>
                <w:i/>
                <w:iCs/>
                <w:sz w:val="22"/>
                <w:szCs w:val="22"/>
              </w:rPr>
            </w:pPr>
            <w:proofErr w:type="spellStart"/>
            <w:r w:rsidRPr="00134B2A">
              <w:rPr>
                <w:i/>
                <w:iCs/>
                <w:sz w:val="22"/>
                <w:szCs w:val="22"/>
              </w:rPr>
              <w:t>Ardea</w:t>
            </w:r>
            <w:proofErr w:type="spellEnd"/>
            <w:r w:rsidRPr="00134B2A">
              <w:rPr>
                <w:i/>
                <w:iCs/>
                <w:sz w:val="22"/>
                <w:szCs w:val="22"/>
              </w:rPr>
              <w:t xml:space="preserve"> </w:t>
            </w:r>
            <w:proofErr w:type="spellStart"/>
            <w:r w:rsidRPr="00134B2A">
              <w:rPr>
                <w:i/>
                <w:iCs/>
                <w:sz w:val="22"/>
                <w:szCs w:val="22"/>
              </w:rPr>
              <w:t>herodias</w:t>
            </w:r>
            <w:proofErr w:type="spellEnd"/>
          </w:p>
        </w:tc>
      </w:tr>
      <w:tr w:rsidR="00134B2A" w:rsidRPr="00134B2A" w:rsidTr="00BB0AFB">
        <w:tc>
          <w:tcPr>
            <w:tcW w:w="4788" w:type="dxa"/>
          </w:tcPr>
          <w:p w:rsidR="00134B2A" w:rsidRPr="00284F85" w:rsidRDefault="00134B2A" w:rsidP="00134B2A">
            <w:pPr>
              <w:jc w:val="both"/>
              <w:rPr>
                <w:b/>
                <w:sz w:val="22"/>
                <w:szCs w:val="22"/>
              </w:rPr>
            </w:pPr>
            <w:r w:rsidRPr="00284F85">
              <w:rPr>
                <w:b/>
                <w:sz w:val="22"/>
                <w:szCs w:val="22"/>
              </w:rPr>
              <w:t>Red-tailed Hawk</w:t>
            </w:r>
          </w:p>
        </w:tc>
        <w:tc>
          <w:tcPr>
            <w:tcW w:w="4788" w:type="dxa"/>
          </w:tcPr>
          <w:p w:rsidR="00134B2A" w:rsidRPr="00134B2A" w:rsidRDefault="00134B2A" w:rsidP="00134B2A">
            <w:pPr>
              <w:rPr>
                <w:i/>
                <w:iCs/>
                <w:sz w:val="22"/>
                <w:szCs w:val="22"/>
              </w:rPr>
            </w:pPr>
            <w:proofErr w:type="spellStart"/>
            <w:r w:rsidRPr="00134B2A">
              <w:rPr>
                <w:i/>
                <w:iCs/>
                <w:sz w:val="22"/>
                <w:szCs w:val="22"/>
              </w:rPr>
              <w:t>Buteo</w:t>
            </w:r>
            <w:proofErr w:type="spellEnd"/>
            <w:r w:rsidRPr="00134B2A">
              <w:rPr>
                <w:i/>
                <w:iCs/>
                <w:sz w:val="22"/>
                <w:szCs w:val="22"/>
              </w:rPr>
              <w:t xml:space="preserve"> </w:t>
            </w:r>
            <w:proofErr w:type="spellStart"/>
            <w:r w:rsidRPr="00134B2A">
              <w:rPr>
                <w:i/>
                <w:iCs/>
                <w:sz w:val="22"/>
                <w:szCs w:val="22"/>
              </w:rPr>
              <w:t>jamaicensis</w:t>
            </w:r>
            <w:proofErr w:type="spellEnd"/>
          </w:p>
        </w:tc>
      </w:tr>
      <w:tr w:rsidR="00134B2A" w:rsidRPr="00134B2A" w:rsidTr="00BB0AFB">
        <w:tc>
          <w:tcPr>
            <w:tcW w:w="4788" w:type="dxa"/>
          </w:tcPr>
          <w:p w:rsidR="00134B2A" w:rsidRPr="00134B2A" w:rsidRDefault="00134B2A" w:rsidP="00134B2A">
            <w:pPr>
              <w:jc w:val="both"/>
              <w:rPr>
                <w:sz w:val="22"/>
                <w:szCs w:val="22"/>
              </w:rPr>
            </w:pPr>
            <w:r w:rsidRPr="00134B2A">
              <w:rPr>
                <w:sz w:val="22"/>
                <w:szCs w:val="22"/>
              </w:rPr>
              <w:t>Osprey</w:t>
            </w:r>
          </w:p>
        </w:tc>
        <w:tc>
          <w:tcPr>
            <w:tcW w:w="4788" w:type="dxa"/>
          </w:tcPr>
          <w:p w:rsidR="00134B2A" w:rsidRPr="00134B2A" w:rsidRDefault="00134B2A" w:rsidP="00134B2A">
            <w:pPr>
              <w:rPr>
                <w:i/>
                <w:iCs/>
                <w:sz w:val="22"/>
                <w:szCs w:val="22"/>
              </w:rPr>
            </w:pPr>
            <w:r w:rsidRPr="00134B2A">
              <w:rPr>
                <w:i/>
                <w:iCs/>
                <w:sz w:val="22"/>
                <w:szCs w:val="22"/>
              </w:rPr>
              <w:t xml:space="preserve">Pandion </w:t>
            </w:r>
            <w:proofErr w:type="spellStart"/>
            <w:r w:rsidRPr="00134B2A">
              <w:rPr>
                <w:i/>
                <w:iCs/>
                <w:sz w:val="22"/>
                <w:szCs w:val="22"/>
              </w:rPr>
              <w:t>haliaetus</w:t>
            </w:r>
            <w:proofErr w:type="spellEnd"/>
          </w:p>
        </w:tc>
      </w:tr>
      <w:tr w:rsidR="00134B2A" w:rsidRPr="00134B2A" w:rsidTr="00BB0AFB">
        <w:tc>
          <w:tcPr>
            <w:tcW w:w="4788" w:type="dxa"/>
          </w:tcPr>
          <w:p w:rsidR="00134B2A" w:rsidRPr="00284F85" w:rsidRDefault="00134B2A" w:rsidP="00134B2A">
            <w:pPr>
              <w:jc w:val="both"/>
              <w:rPr>
                <w:b/>
                <w:sz w:val="22"/>
                <w:szCs w:val="22"/>
              </w:rPr>
            </w:pPr>
            <w:r w:rsidRPr="00284F85">
              <w:rPr>
                <w:b/>
                <w:sz w:val="22"/>
                <w:szCs w:val="22"/>
              </w:rPr>
              <w:t>Elk</w:t>
            </w:r>
          </w:p>
        </w:tc>
        <w:tc>
          <w:tcPr>
            <w:tcW w:w="4788" w:type="dxa"/>
          </w:tcPr>
          <w:p w:rsidR="00134B2A" w:rsidRPr="00134B2A" w:rsidRDefault="00134B2A" w:rsidP="00134B2A">
            <w:pPr>
              <w:rPr>
                <w:i/>
                <w:iCs/>
                <w:sz w:val="22"/>
                <w:szCs w:val="22"/>
              </w:rPr>
            </w:pPr>
            <w:proofErr w:type="spellStart"/>
            <w:r w:rsidRPr="00134B2A">
              <w:rPr>
                <w:i/>
                <w:iCs/>
                <w:sz w:val="22"/>
                <w:szCs w:val="22"/>
              </w:rPr>
              <w:t>Cervus</w:t>
            </w:r>
            <w:proofErr w:type="spellEnd"/>
            <w:r w:rsidRPr="00134B2A">
              <w:rPr>
                <w:i/>
                <w:iCs/>
                <w:sz w:val="22"/>
                <w:szCs w:val="22"/>
              </w:rPr>
              <w:t xml:space="preserve"> </w:t>
            </w:r>
            <w:proofErr w:type="spellStart"/>
            <w:r w:rsidRPr="00134B2A">
              <w:rPr>
                <w:i/>
                <w:iCs/>
                <w:sz w:val="22"/>
                <w:szCs w:val="22"/>
              </w:rPr>
              <w:t>elephas</w:t>
            </w:r>
            <w:proofErr w:type="spellEnd"/>
          </w:p>
        </w:tc>
      </w:tr>
      <w:tr w:rsidR="00134B2A" w:rsidRPr="00134B2A" w:rsidTr="00BB0AFB">
        <w:tc>
          <w:tcPr>
            <w:tcW w:w="4788" w:type="dxa"/>
          </w:tcPr>
          <w:p w:rsidR="00134B2A" w:rsidRPr="00284F85" w:rsidRDefault="00134B2A" w:rsidP="00134B2A">
            <w:pPr>
              <w:jc w:val="both"/>
              <w:rPr>
                <w:b/>
                <w:sz w:val="22"/>
                <w:szCs w:val="22"/>
              </w:rPr>
            </w:pPr>
            <w:r w:rsidRPr="00284F85">
              <w:rPr>
                <w:b/>
                <w:sz w:val="22"/>
                <w:szCs w:val="22"/>
              </w:rPr>
              <w:t>Mule Deer</w:t>
            </w:r>
          </w:p>
        </w:tc>
        <w:tc>
          <w:tcPr>
            <w:tcW w:w="4788" w:type="dxa"/>
          </w:tcPr>
          <w:p w:rsidR="00134B2A" w:rsidRPr="00134B2A" w:rsidRDefault="00134B2A" w:rsidP="00134B2A">
            <w:pPr>
              <w:rPr>
                <w:i/>
                <w:iCs/>
                <w:sz w:val="22"/>
                <w:szCs w:val="22"/>
              </w:rPr>
            </w:pPr>
            <w:proofErr w:type="spellStart"/>
            <w:r w:rsidRPr="00134B2A">
              <w:rPr>
                <w:i/>
                <w:iCs/>
                <w:sz w:val="22"/>
                <w:szCs w:val="22"/>
              </w:rPr>
              <w:t>Odocoileus</w:t>
            </w:r>
            <w:proofErr w:type="spellEnd"/>
            <w:r w:rsidRPr="00134B2A">
              <w:rPr>
                <w:i/>
                <w:iCs/>
                <w:sz w:val="22"/>
                <w:szCs w:val="22"/>
              </w:rPr>
              <w:t xml:space="preserve"> </w:t>
            </w:r>
            <w:proofErr w:type="spellStart"/>
            <w:r w:rsidRPr="00134B2A">
              <w:rPr>
                <w:i/>
                <w:iCs/>
                <w:sz w:val="22"/>
                <w:szCs w:val="22"/>
              </w:rPr>
              <w:t>hemionus</w:t>
            </w:r>
            <w:proofErr w:type="spellEnd"/>
          </w:p>
        </w:tc>
      </w:tr>
      <w:tr w:rsidR="00134B2A" w:rsidRPr="00134B2A" w:rsidTr="00BB0AFB">
        <w:tc>
          <w:tcPr>
            <w:tcW w:w="4788" w:type="dxa"/>
          </w:tcPr>
          <w:p w:rsidR="00134B2A" w:rsidRPr="00134B2A" w:rsidRDefault="00134B2A" w:rsidP="00134B2A">
            <w:pPr>
              <w:jc w:val="both"/>
              <w:rPr>
                <w:sz w:val="22"/>
                <w:szCs w:val="22"/>
              </w:rPr>
            </w:pPr>
            <w:r w:rsidRPr="00134B2A">
              <w:rPr>
                <w:sz w:val="22"/>
                <w:szCs w:val="22"/>
              </w:rPr>
              <w:t>American Marten</w:t>
            </w:r>
          </w:p>
        </w:tc>
        <w:tc>
          <w:tcPr>
            <w:tcW w:w="4788" w:type="dxa"/>
          </w:tcPr>
          <w:p w:rsidR="00134B2A" w:rsidRPr="00134B2A" w:rsidRDefault="00134B2A" w:rsidP="00134B2A">
            <w:pPr>
              <w:rPr>
                <w:i/>
                <w:iCs/>
                <w:sz w:val="22"/>
                <w:szCs w:val="22"/>
              </w:rPr>
            </w:pPr>
            <w:proofErr w:type="spellStart"/>
            <w:r w:rsidRPr="00134B2A">
              <w:rPr>
                <w:i/>
                <w:iCs/>
                <w:sz w:val="22"/>
                <w:szCs w:val="22"/>
              </w:rPr>
              <w:t>Martes</w:t>
            </w:r>
            <w:proofErr w:type="spellEnd"/>
            <w:r w:rsidRPr="00134B2A">
              <w:rPr>
                <w:i/>
                <w:iCs/>
                <w:sz w:val="22"/>
                <w:szCs w:val="22"/>
              </w:rPr>
              <w:t xml:space="preserve"> </w:t>
            </w:r>
            <w:proofErr w:type="spellStart"/>
            <w:r w:rsidRPr="00134B2A">
              <w:rPr>
                <w:i/>
                <w:iCs/>
                <w:sz w:val="22"/>
                <w:szCs w:val="22"/>
              </w:rPr>
              <w:t>americana</w:t>
            </w:r>
            <w:proofErr w:type="spellEnd"/>
          </w:p>
        </w:tc>
      </w:tr>
      <w:tr w:rsidR="00134B2A" w:rsidRPr="00134B2A" w:rsidTr="00BB0AFB">
        <w:tc>
          <w:tcPr>
            <w:tcW w:w="4788" w:type="dxa"/>
          </w:tcPr>
          <w:p w:rsidR="00134B2A" w:rsidRPr="00134B2A" w:rsidRDefault="00134B2A" w:rsidP="00134B2A">
            <w:pPr>
              <w:jc w:val="both"/>
              <w:rPr>
                <w:sz w:val="22"/>
                <w:szCs w:val="22"/>
              </w:rPr>
            </w:pPr>
            <w:r w:rsidRPr="00284F85">
              <w:rPr>
                <w:b/>
                <w:sz w:val="22"/>
                <w:szCs w:val="22"/>
              </w:rPr>
              <w:t>Western Big-eared Bat (Townsend’s</w:t>
            </w:r>
            <w:r w:rsidRPr="00134B2A">
              <w:rPr>
                <w:sz w:val="22"/>
                <w:szCs w:val="22"/>
              </w:rPr>
              <w:t>)</w:t>
            </w:r>
          </w:p>
        </w:tc>
        <w:tc>
          <w:tcPr>
            <w:tcW w:w="4788" w:type="dxa"/>
          </w:tcPr>
          <w:p w:rsidR="00134B2A" w:rsidRPr="00134B2A" w:rsidRDefault="00134B2A" w:rsidP="00134B2A">
            <w:pPr>
              <w:rPr>
                <w:i/>
                <w:iCs/>
                <w:sz w:val="22"/>
                <w:szCs w:val="22"/>
              </w:rPr>
            </w:pPr>
            <w:proofErr w:type="spellStart"/>
            <w:r w:rsidRPr="00134B2A">
              <w:rPr>
                <w:i/>
                <w:iCs/>
                <w:sz w:val="22"/>
                <w:szCs w:val="22"/>
              </w:rPr>
              <w:t>Plecotus</w:t>
            </w:r>
            <w:proofErr w:type="spellEnd"/>
            <w:r w:rsidRPr="00134B2A">
              <w:rPr>
                <w:i/>
                <w:iCs/>
                <w:sz w:val="22"/>
                <w:szCs w:val="22"/>
              </w:rPr>
              <w:t xml:space="preserve"> </w:t>
            </w:r>
            <w:proofErr w:type="spellStart"/>
            <w:r w:rsidRPr="00134B2A">
              <w:rPr>
                <w:i/>
                <w:iCs/>
                <w:sz w:val="22"/>
                <w:szCs w:val="22"/>
              </w:rPr>
              <w:t>townsendii</w:t>
            </w:r>
            <w:proofErr w:type="spellEnd"/>
          </w:p>
        </w:tc>
      </w:tr>
      <w:tr w:rsidR="00134B2A" w:rsidRPr="00134B2A" w:rsidTr="00BB0AFB">
        <w:tc>
          <w:tcPr>
            <w:tcW w:w="4788" w:type="dxa"/>
          </w:tcPr>
          <w:p w:rsidR="00134B2A" w:rsidRPr="00134B2A" w:rsidRDefault="00134B2A" w:rsidP="00134B2A">
            <w:pPr>
              <w:keepNext/>
              <w:jc w:val="center"/>
              <w:outlineLvl w:val="4"/>
              <w:rPr>
                <w:b/>
                <w:bCs/>
                <w:sz w:val="22"/>
                <w:szCs w:val="22"/>
              </w:rPr>
            </w:pPr>
            <w:r w:rsidRPr="00134B2A">
              <w:rPr>
                <w:b/>
                <w:bCs/>
                <w:sz w:val="22"/>
                <w:szCs w:val="22"/>
              </w:rPr>
              <w:t>Woodpeckers  (MIS)</w:t>
            </w:r>
          </w:p>
        </w:tc>
        <w:tc>
          <w:tcPr>
            <w:tcW w:w="4788" w:type="dxa"/>
          </w:tcPr>
          <w:p w:rsidR="00134B2A" w:rsidRPr="00134B2A" w:rsidRDefault="00134B2A" w:rsidP="00134B2A">
            <w:pPr>
              <w:jc w:val="both"/>
              <w:rPr>
                <w:sz w:val="22"/>
                <w:szCs w:val="22"/>
              </w:rPr>
            </w:pPr>
          </w:p>
        </w:tc>
      </w:tr>
      <w:tr w:rsidR="00134B2A" w:rsidRPr="00134B2A" w:rsidTr="00BB0AFB">
        <w:trPr>
          <w:trHeight w:val="162"/>
        </w:trPr>
        <w:tc>
          <w:tcPr>
            <w:tcW w:w="4788" w:type="dxa"/>
          </w:tcPr>
          <w:p w:rsidR="00134B2A" w:rsidRPr="00284F85" w:rsidRDefault="00134B2A" w:rsidP="00134B2A">
            <w:pPr>
              <w:jc w:val="both"/>
              <w:rPr>
                <w:b/>
                <w:sz w:val="22"/>
                <w:szCs w:val="22"/>
              </w:rPr>
            </w:pPr>
            <w:r w:rsidRPr="00284F85">
              <w:rPr>
                <w:b/>
                <w:sz w:val="22"/>
                <w:szCs w:val="22"/>
              </w:rPr>
              <w:t>Black-backed Woodpecker</w:t>
            </w:r>
          </w:p>
        </w:tc>
        <w:tc>
          <w:tcPr>
            <w:tcW w:w="4788" w:type="dxa"/>
          </w:tcPr>
          <w:p w:rsidR="00134B2A" w:rsidRPr="00134B2A" w:rsidRDefault="00134B2A" w:rsidP="00134B2A">
            <w:pPr>
              <w:rPr>
                <w:i/>
                <w:iCs/>
                <w:sz w:val="22"/>
                <w:szCs w:val="22"/>
              </w:rPr>
            </w:pPr>
            <w:proofErr w:type="spellStart"/>
            <w:r w:rsidRPr="00134B2A">
              <w:rPr>
                <w:i/>
                <w:iCs/>
                <w:sz w:val="22"/>
                <w:szCs w:val="22"/>
              </w:rPr>
              <w:t>Picoides</w:t>
            </w:r>
            <w:proofErr w:type="spellEnd"/>
            <w:r w:rsidRPr="00134B2A">
              <w:rPr>
                <w:i/>
                <w:iCs/>
                <w:sz w:val="22"/>
                <w:szCs w:val="22"/>
              </w:rPr>
              <w:t xml:space="preserve"> </w:t>
            </w:r>
            <w:proofErr w:type="spellStart"/>
            <w:r w:rsidRPr="00134B2A">
              <w:rPr>
                <w:i/>
                <w:iCs/>
                <w:sz w:val="22"/>
                <w:szCs w:val="22"/>
              </w:rPr>
              <w:t>arctus</w:t>
            </w:r>
            <w:proofErr w:type="spellEnd"/>
          </w:p>
        </w:tc>
      </w:tr>
      <w:tr w:rsidR="00134B2A" w:rsidRPr="00134B2A" w:rsidTr="00BB0AFB">
        <w:tc>
          <w:tcPr>
            <w:tcW w:w="4788" w:type="dxa"/>
          </w:tcPr>
          <w:p w:rsidR="00134B2A" w:rsidRPr="00284F85" w:rsidRDefault="00134B2A" w:rsidP="00134B2A">
            <w:pPr>
              <w:jc w:val="both"/>
              <w:rPr>
                <w:b/>
                <w:sz w:val="22"/>
                <w:szCs w:val="22"/>
              </w:rPr>
            </w:pPr>
            <w:r w:rsidRPr="00284F85">
              <w:rPr>
                <w:b/>
                <w:sz w:val="22"/>
                <w:szCs w:val="22"/>
              </w:rPr>
              <w:t>Hairy Woodpecker</w:t>
            </w:r>
          </w:p>
        </w:tc>
        <w:tc>
          <w:tcPr>
            <w:tcW w:w="4788" w:type="dxa"/>
          </w:tcPr>
          <w:p w:rsidR="00134B2A" w:rsidRPr="00134B2A" w:rsidRDefault="00134B2A" w:rsidP="00134B2A">
            <w:pPr>
              <w:rPr>
                <w:i/>
                <w:iCs/>
                <w:sz w:val="22"/>
                <w:szCs w:val="22"/>
              </w:rPr>
            </w:pPr>
            <w:proofErr w:type="spellStart"/>
            <w:r w:rsidRPr="00134B2A">
              <w:rPr>
                <w:i/>
                <w:iCs/>
                <w:sz w:val="22"/>
                <w:szCs w:val="22"/>
              </w:rPr>
              <w:t>Picoides</w:t>
            </w:r>
            <w:proofErr w:type="spellEnd"/>
            <w:r w:rsidRPr="00134B2A">
              <w:rPr>
                <w:i/>
                <w:iCs/>
                <w:sz w:val="22"/>
                <w:szCs w:val="22"/>
              </w:rPr>
              <w:t xml:space="preserve"> </w:t>
            </w:r>
            <w:proofErr w:type="spellStart"/>
            <w:r w:rsidRPr="00134B2A">
              <w:rPr>
                <w:i/>
                <w:iCs/>
                <w:sz w:val="22"/>
                <w:szCs w:val="22"/>
              </w:rPr>
              <w:t>villosus</w:t>
            </w:r>
            <w:proofErr w:type="spellEnd"/>
          </w:p>
        </w:tc>
      </w:tr>
      <w:tr w:rsidR="00134B2A" w:rsidRPr="00134B2A" w:rsidTr="00BB0AFB">
        <w:tc>
          <w:tcPr>
            <w:tcW w:w="4788" w:type="dxa"/>
          </w:tcPr>
          <w:p w:rsidR="00134B2A" w:rsidRPr="00284F85" w:rsidRDefault="00134B2A" w:rsidP="00134B2A">
            <w:pPr>
              <w:jc w:val="both"/>
              <w:rPr>
                <w:b/>
                <w:sz w:val="22"/>
                <w:szCs w:val="22"/>
              </w:rPr>
            </w:pPr>
            <w:r w:rsidRPr="00284F85">
              <w:rPr>
                <w:b/>
                <w:sz w:val="22"/>
                <w:szCs w:val="22"/>
              </w:rPr>
              <w:t>Lewis’ Woodpecker</w:t>
            </w:r>
          </w:p>
        </w:tc>
        <w:tc>
          <w:tcPr>
            <w:tcW w:w="4788" w:type="dxa"/>
          </w:tcPr>
          <w:p w:rsidR="00134B2A" w:rsidRPr="00134B2A" w:rsidRDefault="00134B2A" w:rsidP="00134B2A">
            <w:pPr>
              <w:rPr>
                <w:i/>
                <w:iCs/>
                <w:sz w:val="22"/>
                <w:szCs w:val="22"/>
              </w:rPr>
            </w:pPr>
            <w:proofErr w:type="spellStart"/>
            <w:r w:rsidRPr="00134B2A">
              <w:rPr>
                <w:i/>
                <w:iCs/>
                <w:sz w:val="22"/>
                <w:szCs w:val="22"/>
              </w:rPr>
              <w:t>Melanerpes</w:t>
            </w:r>
            <w:proofErr w:type="spellEnd"/>
            <w:r w:rsidRPr="00134B2A">
              <w:rPr>
                <w:i/>
                <w:iCs/>
                <w:sz w:val="22"/>
                <w:szCs w:val="22"/>
              </w:rPr>
              <w:t xml:space="preserve"> </w:t>
            </w:r>
            <w:proofErr w:type="spellStart"/>
            <w:r w:rsidRPr="00134B2A">
              <w:rPr>
                <w:i/>
                <w:iCs/>
                <w:sz w:val="22"/>
                <w:szCs w:val="22"/>
              </w:rPr>
              <w:t>lewis</w:t>
            </w:r>
            <w:proofErr w:type="spellEnd"/>
          </w:p>
        </w:tc>
      </w:tr>
      <w:tr w:rsidR="00134B2A" w:rsidRPr="00134B2A" w:rsidTr="00BB0AFB">
        <w:tc>
          <w:tcPr>
            <w:tcW w:w="4788" w:type="dxa"/>
          </w:tcPr>
          <w:p w:rsidR="00134B2A" w:rsidRPr="00284F85" w:rsidRDefault="00134B2A" w:rsidP="00134B2A">
            <w:pPr>
              <w:jc w:val="both"/>
              <w:rPr>
                <w:b/>
                <w:sz w:val="22"/>
                <w:szCs w:val="22"/>
              </w:rPr>
            </w:pPr>
            <w:r w:rsidRPr="00284F85">
              <w:rPr>
                <w:b/>
                <w:sz w:val="22"/>
                <w:szCs w:val="22"/>
              </w:rPr>
              <w:t>Northern Flicker</w:t>
            </w:r>
          </w:p>
        </w:tc>
        <w:tc>
          <w:tcPr>
            <w:tcW w:w="4788" w:type="dxa"/>
          </w:tcPr>
          <w:p w:rsidR="00134B2A" w:rsidRPr="00134B2A" w:rsidRDefault="00134B2A" w:rsidP="00134B2A">
            <w:pPr>
              <w:rPr>
                <w:i/>
                <w:iCs/>
                <w:sz w:val="22"/>
                <w:szCs w:val="22"/>
              </w:rPr>
            </w:pPr>
            <w:proofErr w:type="spellStart"/>
            <w:r w:rsidRPr="00134B2A">
              <w:rPr>
                <w:i/>
                <w:iCs/>
                <w:sz w:val="22"/>
                <w:szCs w:val="22"/>
              </w:rPr>
              <w:t>Colaptes</w:t>
            </w:r>
            <w:proofErr w:type="spellEnd"/>
            <w:r w:rsidRPr="00134B2A">
              <w:rPr>
                <w:i/>
                <w:iCs/>
                <w:sz w:val="22"/>
                <w:szCs w:val="22"/>
              </w:rPr>
              <w:t xml:space="preserve"> </w:t>
            </w:r>
            <w:proofErr w:type="spellStart"/>
            <w:r w:rsidRPr="00134B2A">
              <w:rPr>
                <w:i/>
                <w:iCs/>
                <w:sz w:val="22"/>
                <w:szCs w:val="22"/>
              </w:rPr>
              <w:t>auratus</w:t>
            </w:r>
            <w:proofErr w:type="spellEnd"/>
          </w:p>
        </w:tc>
      </w:tr>
      <w:tr w:rsidR="00134B2A" w:rsidRPr="00134B2A" w:rsidTr="00BB0AFB">
        <w:tc>
          <w:tcPr>
            <w:tcW w:w="4788" w:type="dxa"/>
          </w:tcPr>
          <w:p w:rsidR="00134B2A" w:rsidRPr="00134B2A" w:rsidRDefault="00134B2A" w:rsidP="00134B2A">
            <w:pPr>
              <w:jc w:val="both"/>
              <w:rPr>
                <w:sz w:val="22"/>
                <w:szCs w:val="22"/>
              </w:rPr>
            </w:pPr>
            <w:r w:rsidRPr="00134B2A">
              <w:rPr>
                <w:sz w:val="22"/>
                <w:szCs w:val="22"/>
              </w:rPr>
              <w:t>Pileated Woodpecker</w:t>
            </w:r>
          </w:p>
        </w:tc>
        <w:tc>
          <w:tcPr>
            <w:tcW w:w="4788" w:type="dxa"/>
          </w:tcPr>
          <w:p w:rsidR="00134B2A" w:rsidRPr="00134B2A" w:rsidRDefault="00134B2A" w:rsidP="00134B2A">
            <w:pPr>
              <w:rPr>
                <w:i/>
                <w:iCs/>
                <w:sz w:val="22"/>
                <w:szCs w:val="22"/>
              </w:rPr>
            </w:pPr>
            <w:proofErr w:type="spellStart"/>
            <w:r w:rsidRPr="00134B2A">
              <w:rPr>
                <w:i/>
                <w:iCs/>
                <w:sz w:val="22"/>
                <w:szCs w:val="22"/>
              </w:rPr>
              <w:t>Dryocopus</w:t>
            </w:r>
            <w:proofErr w:type="spellEnd"/>
            <w:r w:rsidRPr="00134B2A">
              <w:rPr>
                <w:i/>
                <w:iCs/>
                <w:sz w:val="22"/>
                <w:szCs w:val="22"/>
              </w:rPr>
              <w:t xml:space="preserve"> </w:t>
            </w:r>
            <w:proofErr w:type="spellStart"/>
            <w:r w:rsidRPr="00134B2A">
              <w:rPr>
                <w:i/>
                <w:iCs/>
                <w:sz w:val="22"/>
                <w:szCs w:val="22"/>
              </w:rPr>
              <w:t>pileatus</w:t>
            </w:r>
            <w:proofErr w:type="spellEnd"/>
          </w:p>
        </w:tc>
      </w:tr>
      <w:tr w:rsidR="00134B2A" w:rsidRPr="00134B2A" w:rsidTr="00BB0AFB">
        <w:tc>
          <w:tcPr>
            <w:tcW w:w="4788" w:type="dxa"/>
          </w:tcPr>
          <w:p w:rsidR="00134B2A" w:rsidRPr="00284F85" w:rsidRDefault="00134B2A" w:rsidP="00134B2A">
            <w:pPr>
              <w:jc w:val="both"/>
              <w:rPr>
                <w:b/>
                <w:sz w:val="22"/>
                <w:szCs w:val="22"/>
              </w:rPr>
            </w:pPr>
            <w:r w:rsidRPr="00284F85">
              <w:rPr>
                <w:b/>
                <w:sz w:val="22"/>
                <w:szCs w:val="22"/>
              </w:rPr>
              <w:t>Py</w:t>
            </w:r>
            <w:r w:rsidR="00457C3C" w:rsidRPr="00284F85">
              <w:rPr>
                <w:b/>
                <w:sz w:val="22"/>
                <w:szCs w:val="22"/>
              </w:rPr>
              <w:t>g</w:t>
            </w:r>
            <w:r w:rsidRPr="00284F85">
              <w:rPr>
                <w:b/>
                <w:sz w:val="22"/>
                <w:szCs w:val="22"/>
              </w:rPr>
              <w:t>my Nuthatch</w:t>
            </w:r>
          </w:p>
        </w:tc>
        <w:tc>
          <w:tcPr>
            <w:tcW w:w="4788" w:type="dxa"/>
          </w:tcPr>
          <w:p w:rsidR="00134B2A" w:rsidRPr="00134B2A" w:rsidRDefault="00134B2A" w:rsidP="00134B2A">
            <w:pPr>
              <w:rPr>
                <w:i/>
                <w:iCs/>
                <w:sz w:val="22"/>
                <w:szCs w:val="22"/>
              </w:rPr>
            </w:pPr>
            <w:proofErr w:type="spellStart"/>
            <w:r w:rsidRPr="00134B2A">
              <w:rPr>
                <w:i/>
                <w:iCs/>
                <w:sz w:val="22"/>
                <w:szCs w:val="22"/>
              </w:rPr>
              <w:t>Sitta</w:t>
            </w:r>
            <w:proofErr w:type="spellEnd"/>
            <w:r w:rsidRPr="00134B2A">
              <w:rPr>
                <w:i/>
                <w:iCs/>
                <w:sz w:val="22"/>
                <w:szCs w:val="22"/>
              </w:rPr>
              <w:t xml:space="preserve"> </w:t>
            </w:r>
            <w:proofErr w:type="spellStart"/>
            <w:r w:rsidRPr="00134B2A">
              <w:rPr>
                <w:i/>
                <w:iCs/>
                <w:sz w:val="22"/>
                <w:szCs w:val="22"/>
              </w:rPr>
              <w:t>pygmaea</w:t>
            </w:r>
            <w:proofErr w:type="spellEnd"/>
          </w:p>
        </w:tc>
      </w:tr>
      <w:tr w:rsidR="00134B2A" w:rsidRPr="00134B2A" w:rsidTr="00BB0AFB">
        <w:tc>
          <w:tcPr>
            <w:tcW w:w="4788" w:type="dxa"/>
          </w:tcPr>
          <w:p w:rsidR="00134B2A" w:rsidRPr="00284F85" w:rsidRDefault="00134B2A" w:rsidP="00134B2A">
            <w:pPr>
              <w:jc w:val="both"/>
              <w:rPr>
                <w:b/>
                <w:sz w:val="22"/>
                <w:szCs w:val="22"/>
              </w:rPr>
            </w:pPr>
            <w:r w:rsidRPr="00284F85">
              <w:rPr>
                <w:b/>
                <w:sz w:val="22"/>
                <w:szCs w:val="22"/>
              </w:rPr>
              <w:t>White-headed Woodpecker</w:t>
            </w:r>
          </w:p>
        </w:tc>
        <w:tc>
          <w:tcPr>
            <w:tcW w:w="4788" w:type="dxa"/>
          </w:tcPr>
          <w:p w:rsidR="00134B2A" w:rsidRPr="00134B2A" w:rsidRDefault="00134B2A" w:rsidP="00134B2A">
            <w:pPr>
              <w:rPr>
                <w:i/>
                <w:iCs/>
                <w:sz w:val="22"/>
                <w:szCs w:val="22"/>
              </w:rPr>
            </w:pPr>
            <w:proofErr w:type="spellStart"/>
            <w:r w:rsidRPr="00134B2A">
              <w:rPr>
                <w:i/>
                <w:iCs/>
                <w:sz w:val="22"/>
                <w:szCs w:val="22"/>
              </w:rPr>
              <w:t>Picoides</w:t>
            </w:r>
            <w:proofErr w:type="spellEnd"/>
            <w:r w:rsidRPr="00134B2A">
              <w:rPr>
                <w:i/>
                <w:iCs/>
                <w:sz w:val="22"/>
                <w:szCs w:val="22"/>
              </w:rPr>
              <w:t xml:space="preserve"> </w:t>
            </w:r>
            <w:proofErr w:type="spellStart"/>
            <w:r w:rsidRPr="00134B2A">
              <w:rPr>
                <w:i/>
                <w:iCs/>
                <w:sz w:val="22"/>
                <w:szCs w:val="22"/>
              </w:rPr>
              <w:t>albolarvatus</w:t>
            </w:r>
            <w:proofErr w:type="spellEnd"/>
          </w:p>
        </w:tc>
      </w:tr>
      <w:tr w:rsidR="00134B2A" w:rsidRPr="00134B2A" w:rsidTr="00BB0AFB">
        <w:tc>
          <w:tcPr>
            <w:tcW w:w="4788" w:type="dxa"/>
          </w:tcPr>
          <w:p w:rsidR="00134B2A" w:rsidRPr="00134B2A" w:rsidRDefault="00134B2A" w:rsidP="00134B2A">
            <w:pPr>
              <w:keepNext/>
              <w:jc w:val="center"/>
              <w:outlineLvl w:val="4"/>
              <w:rPr>
                <w:b/>
                <w:bCs/>
                <w:sz w:val="22"/>
                <w:szCs w:val="22"/>
              </w:rPr>
            </w:pPr>
            <w:r w:rsidRPr="00134B2A">
              <w:rPr>
                <w:b/>
                <w:bCs/>
                <w:sz w:val="22"/>
                <w:szCs w:val="22"/>
              </w:rPr>
              <w:t>Waterfowl (MIS)</w:t>
            </w:r>
          </w:p>
        </w:tc>
        <w:tc>
          <w:tcPr>
            <w:tcW w:w="4788" w:type="dxa"/>
          </w:tcPr>
          <w:p w:rsidR="00134B2A" w:rsidRPr="00134B2A" w:rsidRDefault="00134B2A" w:rsidP="00134B2A">
            <w:pPr>
              <w:jc w:val="both"/>
              <w:rPr>
                <w:sz w:val="22"/>
                <w:szCs w:val="22"/>
              </w:rPr>
            </w:pPr>
          </w:p>
        </w:tc>
      </w:tr>
      <w:tr w:rsidR="00134B2A" w:rsidRPr="00134B2A" w:rsidTr="00BB0AFB">
        <w:tc>
          <w:tcPr>
            <w:tcW w:w="4788" w:type="dxa"/>
          </w:tcPr>
          <w:p w:rsidR="00134B2A" w:rsidRPr="00134B2A" w:rsidRDefault="00134B2A" w:rsidP="00134B2A">
            <w:pPr>
              <w:jc w:val="both"/>
              <w:rPr>
                <w:sz w:val="22"/>
                <w:szCs w:val="22"/>
              </w:rPr>
            </w:pPr>
            <w:r w:rsidRPr="00134B2A">
              <w:rPr>
                <w:sz w:val="22"/>
                <w:szCs w:val="22"/>
              </w:rPr>
              <w:t>Canada Goose</w:t>
            </w:r>
          </w:p>
        </w:tc>
        <w:tc>
          <w:tcPr>
            <w:tcW w:w="4788" w:type="dxa"/>
          </w:tcPr>
          <w:p w:rsidR="00134B2A" w:rsidRPr="00134B2A" w:rsidRDefault="00134B2A" w:rsidP="00134B2A">
            <w:pPr>
              <w:keepNext/>
              <w:outlineLvl w:val="5"/>
              <w:rPr>
                <w:i/>
                <w:iCs/>
                <w:sz w:val="22"/>
                <w:szCs w:val="22"/>
              </w:rPr>
            </w:pPr>
            <w:proofErr w:type="spellStart"/>
            <w:r w:rsidRPr="00134B2A">
              <w:rPr>
                <w:i/>
                <w:iCs/>
                <w:sz w:val="22"/>
                <w:szCs w:val="22"/>
              </w:rPr>
              <w:t>Branta</w:t>
            </w:r>
            <w:proofErr w:type="spellEnd"/>
            <w:r w:rsidRPr="00134B2A">
              <w:rPr>
                <w:i/>
                <w:iCs/>
                <w:sz w:val="22"/>
                <w:szCs w:val="22"/>
              </w:rPr>
              <w:t xml:space="preserve"> </w:t>
            </w:r>
            <w:proofErr w:type="spellStart"/>
            <w:r w:rsidRPr="00134B2A">
              <w:rPr>
                <w:i/>
                <w:iCs/>
                <w:sz w:val="22"/>
                <w:szCs w:val="22"/>
              </w:rPr>
              <w:t>canadensis</w:t>
            </w:r>
            <w:proofErr w:type="spellEnd"/>
          </w:p>
        </w:tc>
      </w:tr>
      <w:tr w:rsidR="00134B2A" w:rsidRPr="00134B2A" w:rsidTr="00BB0AFB">
        <w:tc>
          <w:tcPr>
            <w:tcW w:w="4788" w:type="dxa"/>
          </w:tcPr>
          <w:p w:rsidR="00134B2A" w:rsidRPr="00134B2A" w:rsidRDefault="00134B2A" w:rsidP="00134B2A">
            <w:pPr>
              <w:jc w:val="both"/>
              <w:rPr>
                <w:sz w:val="22"/>
                <w:szCs w:val="22"/>
              </w:rPr>
            </w:pPr>
            <w:r w:rsidRPr="00134B2A">
              <w:rPr>
                <w:sz w:val="22"/>
                <w:szCs w:val="22"/>
              </w:rPr>
              <w:t>Wood Duck</w:t>
            </w:r>
          </w:p>
        </w:tc>
        <w:tc>
          <w:tcPr>
            <w:tcW w:w="4788" w:type="dxa"/>
          </w:tcPr>
          <w:p w:rsidR="00134B2A" w:rsidRPr="00134B2A" w:rsidRDefault="00134B2A" w:rsidP="00134B2A">
            <w:pPr>
              <w:rPr>
                <w:i/>
                <w:iCs/>
                <w:sz w:val="22"/>
                <w:szCs w:val="22"/>
              </w:rPr>
            </w:pPr>
            <w:r w:rsidRPr="00134B2A">
              <w:rPr>
                <w:i/>
                <w:iCs/>
                <w:sz w:val="22"/>
                <w:szCs w:val="22"/>
              </w:rPr>
              <w:t xml:space="preserve">Aix </w:t>
            </w:r>
            <w:proofErr w:type="spellStart"/>
            <w:r w:rsidRPr="00134B2A">
              <w:rPr>
                <w:i/>
                <w:iCs/>
                <w:sz w:val="22"/>
                <w:szCs w:val="22"/>
              </w:rPr>
              <w:t>sponsa</w:t>
            </w:r>
            <w:proofErr w:type="spellEnd"/>
          </w:p>
        </w:tc>
      </w:tr>
      <w:tr w:rsidR="00134B2A" w:rsidRPr="00134B2A" w:rsidTr="00BB0AFB">
        <w:tc>
          <w:tcPr>
            <w:tcW w:w="4788" w:type="dxa"/>
          </w:tcPr>
          <w:p w:rsidR="00134B2A" w:rsidRPr="00134B2A" w:rsidRDefault="00134B2A" w:rsidP="00134B2A">
            <w:pPr>
              <w:jc w:val="both"/>
              <w:rPr>
                <w:sz w:val="22"/>
                <w:szCs w:val="22"/>
              </w:rPr>
            </w:pPr>
            <w:r w:rsidRPr="00134B2A">
              <w:rPr>
                <w:sz w:val="22"/>
                <w:szCs w:val="22"/>
              </w:rPr>
              <w:t>Mallard</w:t>
            </w:r>
          </w:p>
        </w:tc>
        <w:tc>
          <w:tcPr>
            <w:tcW w:w="4788" w:type="dxa"/>
          </w:tcPr>
          <w:p w:rsidR="00134B2A" w:rsidRPr="00134B2A" w:rsidRDefault="00134B2A" w:rsidP="00134B2A">
            <w:pPr>
              <w:rPr>
                <w:i/>
                <w:iCs/>
                <w:sz w:val="22"/>
                <w:szCs w:val="22"/>
              </w:rPr>
            </w:pPr>
            <w:proofErr w:type="spellStart"/>
            <w:r w:rsidRPr="00134B2A">
              <w:rPr>
                <w:i/>
                <w:iCs/>
                <w:sz w:val="22"/>
                <w:szCs w:val="22"/>
              </w:rPr>
              <w:t>Anas</w:t>
            </w:r>
            <w:proofErr w:type="spellEnd"/>
            <w:r w:rsidRPr="00134B2A">
              <w:rPr>
                <w:i/>
                <w:iCs/>
                <w:sz w:val="22"/>
                <w:szCs w:val="22"/>
              </w:rPr>
              <w:t xml:space="preserve"> </w:t>
            </w:r>
            <w:proofErr w:type="spellStart"/>
            <w:r w:rsidRPr="00134B2A">
              <w:rPr>
                <w:i/>
                <w:iCs/>
                <w:sz w:val="22"/>
                <w:szCs w:val="22"/>
              </w:rPr>
              <w:t>platyrhynchos</w:t>
            </w:r>
            <w:proofErr w:type="spellEnd"/>
          </w:p>
        </w:tc>
      </w:tr>
      <w:tr w:rsidR="00134B2A" w:rsidRPr="00134B2A" w:rsidTr="00BB0AFB">
        <w:tc>
          <w:tcPr>
            <w:tcW w:w="4788" w:type="dxa"/>
          </w:tcPr>
          <w:p w:rsidR="00134B2A" w:rsidRPr="00134B2A" w:rsidRDefault="00134B2A" w:rsidP="00134B2A">
            <w:pPr>
              <w:jc w:val="both"/>
              <w:rPr>
                <w:sz w:val="22"/>
                <w:szCs w:val="22"/>
              </w:rPr>
            </w:pPr>
            <w:r w:rsidRPr="00134B2A">
              <w:rPr>
                <w:sz w:val="22"/>
                <w:szCs w:val="22"/>
              </w:rPr>
              <w:t>Northern Pintail</w:t>
            </w:r>
          </w:p>
        </w:tc>
        <w:tc>
          <w:tcPr>
            <w:tcW w:w="4788" w:type="dxa"/>
          </w:tcPr>
          <w:p w:rsidR="00134B2A" w:rsidRPr="00134B2A" w:rsidRDefault="00134B2A" w:rsidP="00134B2A">
            <w:pPr>
              <w:rPr>
                <w:i/>
                <w:iCs/>
                <w:sz w:val="22"/>
                <w:szCs w:val="22"/>
              </w:rPr>
            </w:pPr>
            <w:proofErr w:type="spellStart"/>
            <w:r w:rsidRPr="00134B2A">
              <w:rPr>
                <w:i/>
                <w:iCs/>
                <w:sz w:val="22"/>
                <w:szCs w:val="22"/>
              </w:rPr>
              <w:t>Anas</w:t>
            </w:r>
            <w:proofErr w:type="spellEnd"/>
            <w:r w:rsidRPr="00134B2A">
              <w:rPr>
                <w:i/>
                <w:iCs/>
                <w:sz w:val="22"/>
                <w:szCs w:val="22"/>
              </w:rPr>
              <w:t xml:space="preserve"> </w:t>
            </w:r>
            <w:proofErr w:type="spellStart"/>
            <w:r w:rsidRPr="00134B2A">
              <w:rPr>
                <w:i/>
                <w:iCs/>
                <w:sz w:val="22"/>
                <w:szCs w:val="22"/>
              </w:rPr>
              <w:t>acuta</w:t>
            </w:r>
            <w:proofErr w:type="spellEnd"/>
          </w:p>
        </w:tc>
      </w:tr>
      <w:tr w:rsidR="00134B2A" w:rsidRPr="00134B2A" w:rsidTr="00BB0AFB">
        <w:tc>
          <w:tcPr>
            <w:tcW w:w="4788" w:type="dxa"/>
          </w:tcPr>
          <w:p w:rsidR="00134B2A" w:rsidRPr="00134B2A" w:rsidRDefault="00134B2A" w:rsidP="00134B2A">
            <w:pPr>
              <w:jc w:val="both"/>
              <w:rPr>
                <w:sz w:val="22"/>
                <w:szCs w:val="22"/>
              </w:rPr>
            </w:pPr>
            <w:r w:rsidRPr="00134B2A">
              <w:rPr>
                <w:sz w:val="22"/>
                <w:szCs w:val="22"/>
              </w:rPr>
              <w:t>Blue-winged Teal</w:t>
            </w:r>
          </w:p>
        </w:tc>
        <w:tc>
          <w:tcPr>
            <w:tcW w:w="4788" w:type="dxa"/>
          </w:tcPr>
          <w:p w:rsidR="00134B2A" w:rsidRPr="00134B2A" w:rsidRDefault="00134B2A" w:rsidP="00134B2A">
            <w:pPr>
              <w:rPr>
                <w:i/>
                <w:iCs/>
                <w:sz w:val="22"/>
                <w:szCs w:val="22"/>
              </w:rPr>
            </w:pPr>
            <w:proofErr w:type="spellStart"/>
            <w:r w:rsidRPr="00134B2A">
              <w:rPr>
                <w:i/>
                <w:iCs/>
                <w:sz w:val="22"/>
                <w:szCs w:val="22"/>
              </w:rPr>
              <w:t>Anas</w:t>
            </w:r>
            <w:proofErr w:type="spellEnd"/>
            <w:r w:rsidRPr="00134B2A">
              <w:rPr>
                <w:i/>
                <w:iCs/>
                <w:sz w:val="22"/>
                <w:szCs w:val="22"/>
              </w:rPr>
              <w:t xml:space="preserve"> </w:t>
            </w:r>
            <w:proofErr w:type="spellStart"/>
            <w:r w:rsidRPr="00134B2A">
              <w:rPr>
                <w:i/>
                <w:iCs/>
                <w:sz w:val="22"/>
                <w:szCs w:val="22"/>
              </w:rPr>
              <w:t>discors</w:t>
            </w:r>
            <w:proofErr w:type="spellEnd"/>
          </w:p>
        </w:tc>
      </w:tr>
      <w:tr w:rsidR="00134B2A" w:rsidRPr="00134B2A" w:rsidTr="00BB0AFB">
        <w:tc>
          <w:tcPr>
            <w:tcW w:w="4788" w:type="dxa"/>
          </w:tcPr>
          <w:p w:rsidR="00134B2A" w:rsidRPr="00134B2A" w:rsidRDefault="00134B2A" w:rsidP="00134B2A">
            <w:pPr>
              <w:jc w:val="both"/>
              <w:rPr>
                <w:sz w:val="22"/>
                <w:szCs w:val="22"/>
              </w:rPr>
            </w:pPr>
            <w:r w:rsidRPr="00134B2A">
              <w:rPr>
                <w:sz w:val="22"/>
                <w:szCs w:val="22"/>
              </w:rPr>
              <w:t>Cinnamon Teal</w:t>
            </w:r>
          </w:p>
        </w:tc>
        <w:tc>
          <w:tcPr>
            <w:tcW w:w="4788" w:type="dxa"/>
          </w:tcPr>
          <w:p w:rsidR="00134B2A" w:rsidRPr="00134B2A" w:rsidRDefault="00134B2A" w:rsidP="00134B2A">
            <w:pPr>
              <w:rPr>
                <w:i/>
                <w:iCs/>
                <w:sz w:val="22"/>
                <w:szCs w:val="22"/>
              </w:rPr>
            </w:pPr>
            <w:proofErr w:type="spellStart"/>
            <w:r w:rsidRPr="00134B2A">
              <w:rPr>
                <w:i/>
                <w:iCs/>
                <w:sz w:val="22"/>
                <w:szCs w:val="22"/>
              </w:rPr>
              <w:t>Anas</w:t>
            </w:r>
            <w:proofErr w:type="spellEnd"/>
            <w:r w:rsidRPr="00134B2A">
              <w:rPr>
                <w:i/>
                <w:iCs/>
                <w:sz w:val="22"/>
                <w:szCs w:val="22"/>
              </w:rPr>
              <w:t xml:space="preserve"> </w:t>
            </w:r>
            <w:proofErr w:type="spellStart"/>
            <w:r w:rsidRPr="00134B2A">
              <w:rPr>
                <w:i/>
                <w:iCs/>
                <w:sz w:val="22"/>
                <w:szCs w:val="22"/>
              </w:rPr>
              <w:t>cyanoptera</w:t>
            </w:r>
            <w:proofErr w:type="spellEnd"/>
          </w:p>
        </w:tc>
      </w:tr>
      <w:tr w:rsidR="00134B2A" w:rsidRPr="00134B2A" w:rsidTr="00BB0AFB">
        <w:tc>
          <w:tcPr>
            <w:tcW w:w="4788" w:type="dxa"/>
          </w:tcPr>
          <w:p w:rsidR="00134B2A" w:rsidRPr="00134B2A" w:rsidRDefault="00134B2A" w:rsidP="00134B2A">
            <w:pPr>
              <w:jc w:val="both"/>
              <w:rPr>
                <w:sz w:val="22"/>
                <w:szCs w:val="22"/>
              </w:rPr>
            </w:pPr>
            <w:r w:rsidRPr="00134B2A">
              <w:rPr>
                <w:sz w:val="22"/>
                <w:szCs w:val="22"/>
              </w:rPr>
              <w:t xml:space="preserve">Northern </w:t>
            </w:r>
            <w:proofErr w:type="spellStart"/>
            <w:r w:rsidRPr="00134B2A">
              <w:rPr>
                <w:sz w:val="22"/>
                <w:szCs w:val="22"/>
              </w:rPr>
              <w:t>Shoveler</w:t>
            </w:r>
            <w:proofErr w:type="spellEnd"/>
          </w:p>
        </w:tc>
        <w:tc>
          <w:tcPr>
            <w:tcW w:w="4788" w:type="dxa"/>
          </w:tcPr>
          <w:p w:rsidR="00134B2A" w:rsidRPr="00134B2A" w:rsidRDefault="00134B2A" w:rsidP="00134B2A">
            <w:pPr>
              <w:rPr>
                <w:i/>
                <w:iCs/>
                <w:sz w:val="22"/>
                <w:szCs w:val="22"/>
              </w:rPr>
            </w:pPr>
            <w:proofErr w:type="spellStart"/>
            <w:r w:rsidRPr="00134B2A">
              <w:rPr>
                <w:i/>
                <w:iCs/>
                <w:sz w:val="22"/>
                <w:szCs w:val="22"/>
              </w:rPr>
              <w:t>Anas</w:t>
            </w:r>
            <w:proofErr w:type="spellEnd"/>
            <w:r w:rsidRPr="00134B2A">
              <w:rPr>
                <w:i/>
                <w:iCs/>
                <w:sz w:val="22"/>
                <w:szCs w:val="22"/>
              </w:rPr>
              <w:t xml:space="preserve"> </w:t>
            </w:r>
            <w:proofErr w:type="spellStart"/>
            <w:r w:rsidRPr="00134B2A">
              <w:rPr>
                <w:i/>
                <w:iCs/>
                <w:sz w:val="22"/>
                <w:szCs w:val="22"/>
              </w:rPr>
              <w:t>clypeata</w:t>
            </w:r>
            <w:proofErr w:type="spellEnd"/>
          </w:p>
        </w:tc>
      </w:tr>
      <w:tr w:rsidR="00134B2A" w:rsidRPr="00134B2A" w:rsidTr="00BB0AFB">
        <w:tc>
          <w:tcPr>
            <w:tcW w:w="4788" w:type="dxa"/>
          </w:tcPr>
          <w:p w:rsidR="00134B2A" w:rsidRPr="00134B2A" w:rsidRDefault="00134B2A" w:rsidP="00134B2A">
            <w:pPr>
              <w:jc w:val="both"/>
              <w:rPr>
                <w:sz w:val="22"/>
                <w:szCs w:val="22"/>
              </w:rPr>
            </w:pPr>
            <w:r w:rsidRPr="00134B2A">
              <w:rPr>
                <w:sz w:val="22"/>
                <w:szCs w:val="22"/>
              </w:rPr>
              <w:t xml:space="preserve">American </w:t>
            </w:r>
            <w:proofErr w:type="spellStart"/>
            <w:r w:rsidRPr="00134B2A">
              <w:rPr>
                <w:sz w:val="22"/>
                <w:szCs w:val="22"/>
              </w:rPr>
              <w:t>Wigeon</w:t>
            </w:r>
            <w:proofErr w:type="spellEnd"/>
          </w:p>
        </w:tc>
        <w:tc>
          <w:tcPr>
            <w:tcW w:w="4788" w:type="dxa"/>
          </w:tcPr>
          <w:p w:rsidR="00134B2A" w:rsidRPr="00134B2A" w:rsidRDefault="00134B2A" w:rsidP="00134B2A">
            <w:pPr>
              <w:rPr>
                <w:i/>
                <w:iCs/>
                <w:sz w:val="22"/>
                <w:szCs w:val="22"/>
              </w:rPr>
            </w:pPr>
            <w:proofErr w:type="spellStart"/>
            <w:r w:rsidRPr="00134B2A">
              <w:rPr>
                <w:i/>
                <w:iCs/>
                <w:sz w:val="22"/>
                <w:szCs w:val="22"/>
              </w:rPr>
              <w:t>Anas</w:t>
            </w:r>
            <w:proofErr w:type="spellEnd"/>
            <w:r w:rsidRPr="00134B2A">
              <w:rPr>
                <w:i/>
                <w:iCs/>
                <w:sz w:val="22"/>
                <w:szCs w:val="22"/>
              </w:rPr>
              <w:t xml:space="preserve"> Americana</w:t>
            </w:r>
          </w:p>
        </w:tc>
      </w:tr>
      <w:tr w:rsidR="00134B2A" w:rsidRPr="00134B2A" w:rsidTr="00BB0AFB">
        <w:tc>
          <w:tcPr>
            <w:tcW w:w="4788" w:type="dxa"/>
          </w:tcPr>
          <w:p w:rsidR="00134B2A" w:rsidRPr="00134B2A" w:rsidRDefault="00134B2A" w:rsidP="00134B2A">
            <w:pPr>
              <w:jc w:val="both"/>
              <w:rPr>
                <w:sz w:val="22"/>
                <w:szCs w:val="22"/>
              </w:rPr>
            </w:pPr>
            <w:r w:rsidRPr="00134B2A">
              <w:rPr>
                <w:sz w:val="22"/>
                <w:szCs w:val="22"/>
              </w:rPr>
              <w:t>Canvasback</w:t>
            </w:r>
          </w:p>
        </w:tc>
        <w:tc>
          <w:tcPr>
            <w:tcW w:w="4788" w:type="dxa"/>
          </w:tcPr>
          <w:p w:rsidR="00134B2A" w:rsidRPr="00134B2A" w:rsidRDefault="00134B2A" w:rsidP="00134B2A">
            <w:pPr>
              <w:rPr>
                <w:i/>
                <w:iCs/>
                <w:sz w:val="22"/>
                <w:szCs w:val="22"/>
              </w:rPr>
            </w:pPr>
            <w:proofErr w:type="spellStart"/>
            <w:r w:rsidRPr="00134B2A">
              <w:rPr>
                <w:i/>
                <w:iCs/>
                <w:sz w:val="22"/>
                <w:szCs w:val="22"/>
              </w:rPr>
              <w:t>Aythya</w:t>
            </w:r>
            <w:proofErr w:type="spellEnd"/>
            <w:r w:rsidRPr="00134B2A">
              <w:rPr>
                <w:i/>
                <w:iCs/>
                <w:sz w:val="22"/>
                <w:szCs w:val="22"/>
              </w:rPr>
              <w:t xml:space="preserve"> </w:t>
            </w:r>
            <w:proofErr w:type="spellStart"/>
            <w:r w:rsidRPr="00134B2A">
              <w:rPr>
                <w:i/>
                <w:iCs/>
                <w:sz w:val="22"/>
                <w:szCs w:val="22"/>
              </w:rPr>
              <w:t>valisineria</w:t>
            </w:r>
            <w:proofErr w:type="spellEnd"/>
          </w:p>
        </w:tc>
      </w:tr>
      <w:tr w:rsidR="00134B2A" w:rsidRPr="00134B2A" w:rsidTr="00BB0AFB">
        <w:tc>
          <w:tcPr>
            <w:tcW w:w="4788" w:type="dxa"/>
          </w:tcPr>
          <w:p w:rsidR="00134B2A" w:rsidRPr="00134B2A" w:rsidRDefault="00134B2A" w:rsidP="00134B2A">
            <w:pPr>
              <w:jc w:val="both"/>
              <w:rPr>
                <w:sz w:val="22"/>
                <w:szCs w:val="22"/>
              </w:rPr>
            </w:pPr>
            <w:r w:rsidRPr="00134B2A">
              <w:rPr>
                <w:sz w:val="22"/>
                <w:szCs w:val="22"/>
              </w:rPr>
              <w:t>Redhead</w:t>
            </w:r>
          </w:p>
        </w:tc>
        <w:tc>
          <w:tcPr>
            <w:tcW w:w="4788" w:type="dxa"/>
          </w:tcPr>
          <w:p w:rsidR="00134B2A" w:rsidRPr="00134B2A" w:rsidRDefault="00134B2A" w:rsidP="00134B2A">
            <w:pPr>
              <w:rPr>
                <w:i/>
                <w:iCs/>
                <w:sz w:val="22"/>
                <w:szCs w:val="22"/>
              </w:rPr>
            </w:pPr>
            <w:proofErr w:type="spellStart"/>
            <w:r w:rsidRPr="00134B2A">
              <w:rPr>
                <w:i/>
                <w:iCs/>
                <w:sz w:val="22"/>
                <w:szCs w:val="22"/>
              </w:rPr>
              <w:t>Aythya</w:t>
            </w:r>
            <w:proofErr w:type="spellEnd"/>
            <w:r w:rsidRPr="00134B2A">
              <w:rPr>
                <w:i/>
                <w:iCs/>
                <w:sz w:val="22"/>
                <w:szCs w:val="22"/>
              </w:rPr>
              <w:t xml:space="preserve"> Americana</w:t>
            </w:r>
          </w:p>
        </w:tc>
      </w:tr>
      <w:tr w:rsidR="00134B2A" w:rsidRPr="00134B2A" w:rsidTr="00BB0AFB">
        <w:tc>
          <w:tcPr>
            <w:tcW w:w="4788" w:type="dxa"/>
          </w:tcPr>
          <w:p w:rsidR="00134B2A" w:rsidRPr="00134B2A" w:rsidRDefault="00134B2A" w:rsidP="00134B2A">
            <w:pPr>
              <w:jc w:val="both"/>
              <w:rPr>
                <w:sz w:val="22"/>
                <w:szCs w:val="22"/>
              </w:rPr>
            </w:pPr>
            <w:r w:rsidRPr="00134B2A">
              <w:rPr>
                <w:sz w:val="22"/>
                <w:szCs w:val="22"/>
              </w:rPr>
              <w:t>Hooded Merganser</w:t>
            </w:r>
          </w:p>
        </w:tc>
        <w:tc>
          <w:tcPr>
            <w:tcW w:w="4788" w:type="dxa"/>
          </w:tcPr>
          <w:p w:rsidR="00134B2A" w:rsidRPr="00134B2A" w:rsidRDefault="00134B2A" w:rsidP="00134B2A">
            <w:pPr>
              <w:rPr>
                <w:i/>
                <w:iCs/>
                <w:sz w:val="22"/>
                <w:szCs w:val="22"/>
              </w:rPr>
            </w:pPr>
            <w:proofErr w:type="spellStart"/>
            <w:r w:rsidRPr="00134B2A">
              <w:rPr>
                <w:i/>
                <w:iCs/>
                <w:sz w:val="22"/>
                <w:szCs w:val="22"/>
              </w:rPr>
              <w:t>Lophodytes</w:t>
            </w:r>
            <w:proofErr w:type="spellEnd"/>
            <w:r w:rsidRPr="00134B2A">
              <w:rPr>
                <w:i/>
                <w:iCs/>
                <w:sz w:val="22"/>
                <w:szCs w:val="22"/>
              </w:rPr>
              <w:t xml:space="preserve"> </w:t>
            </w:r>
            <w:proofErr w:type="spellStart"/>
            <w:r w:rsidRPr="00134B2A">
              <w:rPr>
                <w:i/>
                <w:iCs/>
                <w:sz w:val="22"/>
                <w:szCs w:val="22"/>
              </w:rPr>
              <w:t>cucullatus</w:t>
            </w:r>
            <w:proofErr w:type="spellEnd"/>
          </w:p>
        </w:tc>
      </w:tr>
      <w:tr w:rsidR="00134B2A" w:rsidRPr="00134B2A" w:rsidTr="00BB0AFB">
        <w:tc>
          <w:tcPr>
            <w:tcW w:w="4788" w:type="dxa"/>
          </w:tcPr>
          <w:p w:rsidR="00134B2A" w:rsidRPr="00134B2A" w:rsidRDefault="00134B2A" w:rsidP="00134B2A">
            <w:pPr>
              <w:jc w:val="both"/>
              <w:rPr>
                <w:sz w:val="22"/>
                <w:szCs w:val="22"/>
              </w:rPr>
            </w:pPr>
            <w:r w:rsidRPr="00134B2A">
              <w:rPr>
                <w:sz w:val="22"/>
                <w:szCs w:val="22"/>
              </w:rPr>
              <w:t>Common Merganser</w:t>
            </w:r>
          </w:p>
        </w:tc>
        <w:tc>
          <w:tcPr>
            <w:tcW w:w="4788" w:type="dxa"/>
          </w:tcPr>
          <w:p w:rsidR="00134B2A" w:rsidRPr="00134B2A" w:rsidRDefault="00134B2A" w:rsidP="00134B2A">
            <w:pPr>
              <w:rPr>
                <w:i/>
                <w:iCs/>
                <w:sz w:val="22"/>
                <w:szCs w:val="22"/>
              </w:rPr>
            </w:pPr>
            <w:proofErr w:type="spellStart"/>
            <w:r w:rsidRPr="00134B2A">
              <w:rPr>
                <w:i/>
                <w:iCs/>
                <w:sz w:val="22"/>
                <w:szCs w:val="22"/>
              </w:rPr>
              <w:t>Mergus</w:t>
            </w:r>
            <w:proofErr w:type="spellEnd"/>
            <w:r w:rsidRPr="00134B2A">
              <w:rPr>
                <w:i/>
                <w:iCs/>
                <w:sz w:val="22"/>
                <w:szCs w:val="22"/>
              </w:rPr>
              <w:t xml:space="preserve"> merganser</w:t>
            </w:r>
          </w:p>
        </w:tc>
      </w:tr>
      <w:tr w:rsidR="00134B2A" w:rsidRPr="00134B2A" w:rsidTr="00BB0AFB">
        <w:tc>
          <w:tcPr>
            <w:tcW w:w="4788" w:type="dxa"/>
          </w:tcPr>
          <w:p w:rsidR="00134B2A" w:rsidRPr="00134B2A" w:rsidRDefault="00134B2A" w:rsidP="00134B2A">
            <w:pPr>
              <w:jc w:val="both"/>
              <w:rPr>
                <w:sz w:val="22"/>
                <w:szCs w:val="22"/>
              </w:rPr>
            </w:pPr>
            <w:r w:rsidRPr="00134B2A">
              <w:rPr>
                <w:sz w:val="22"/>
                <w:szCs w:val="22"/>
              </w:rPr>
              <w:t>Green-winged Teal</w:t>
            </w:r>
          </w:p>
        </w:tc>
        <w:tc>
          <w:tcPr>
            <w:tcW w:w="4788" w:type="dxa"/>
          </w:tcPr>
          <w:p w:rsidR="00134B2A" w:rsidRPr="00134B2A" w:rsidRDefault="00134B2A" w:rsidP="00134B2A">
            <w:pPr>
              <w:rPr>
                <w:i/>
                <w:iCs/>
                <w:sz w:val="22"/>
                <w:szCs w:val="22"/>
              </w:rPr>
            </w:pPr>
            <w:proofErr w:type="spellStart"/>
            <w:r w:rsidRPr="00134B2A">
              <w:rPr>
                <w:i/>
                <w:iCs/>
                <w:sz w:val="22"/>
                <w:szCs w:val="22"/>
              </w:rPr>
              <w:t>Anas</w:t>
            </w:r>
            <w:proofErr w:type="spellEnd"/>
            <w:r w:rsidRPr="00134B2A">
              <w:rPr>
                <w:i/>
                <w:iCs/>
                <w:sz w:val="22"/>
                <w:szCs w:val="22"/>
              </w:rPr>
              <w:t xml:space="preserve"> </w:t>
            </w:r>
            <w:proofErr w:type="spellStart"/>
            <w:r w:rsidRPr="00134B2A">
              <w:rPr>
                <w:i/>
                <w:iCs/>
                <w:sz w:val="22"/>
                <w:szCs w:val="22"/>
              </w:rPr>
              <w:t>carolinensis</w:t>
            </w:r>
            <w:proofErr w:type="spellEnd"/>
          </w:p>
        </w:tc>
      </w:tr>
      <w:tr w:rsidR="00134B2A" w:rsidRPr="00134B2A" w:rsidTr="00BB0AFB">
        <w:tc>
          <w:tcPr>
            <w:tcW w:w="4788" w:type="dxa"/>
          </w:tcPr>
          <w:p w:rsidR="00134B2A" w:rsidRPr="00134B2A" w:rsidRDefault="00134B2A" w:rsidP="00134B2A">
            <w:pPr>
              <w:jc w:val="both"/>
              <w:rPr>
                <w:sz w:val="22"/>
                <w:szCs w:val="22"/>
              </w:rPr>
            </w:pPr>
            <w:r w:rsidRPr="00134B2A">
              <w:rPr>
                <w:sz w:val="22"/>
                <w:szCs w:val="22"/>
              </w:rPr>
              <w:t>Ring-necked Duck</w:t>
            </w:r>
          </w:p>
        </w:tc>
        <w:tc>
          <w:tcPr>
            <w:tcW w:w="4788" w:type="dxa"/>
          </w:tcPr>
          <w:p w:rsidR="00134B2A" w:rsidRPr="00134B2A" w:rsidRDefault="00134B2A" w:rsidP="00134B2A">
            <w:pPr>
              <w:rPr>
                <w:i/>
                <w:iCs/>
                <w:sz w:val="22"/>
                <w:szCs w:val="22"/>
              </w:rPr>
            </w:pPr>
            <w:proofErr w:type="spellStart"/>
            <w:r w:rsidRPr="00134B2A">
              <w:rPr>
                <w:i/>
                <w:iCs/>
                <w:sz w:val="22"/>
                <w:szCs w:val="22"/>
              </w:rPr>
              <w:t>Aythya</w:t>
            </w:r>
            <w:proofErr w:type="spellEnd"/>
            <w:r w:rsidRPr="00134B2A">
              <w:rPr>
                <w:i/>
                <w:iCs/>
                <w:sz w:val="22"/>
                <w:szCs w:val="22"/>
              </w:rPr>
              <w:t xml:space="preserve"> </w:t>
            </w:r>
            <w:proofErr w:type="spellStart"/>
            <w:r w:rsidRPr="00134B2A">
              <w:rPr>
                <w:i/>
                <w:iCs/>
                <w:sz w:val="22"/>
                <w:szCs w:val="22"/>
              </w:rPr>
              <w:t>collaris</w:t>
            </w:r>
            <w:proofErr w:type="spellEnd"/>
          </w:p>
        </w:tc>
      </w:tr>
      <w:tr w:rsidR="00134B2A" w:rsidRPr="00134B2A" w:rsidTr="00BB0AFB">
        <w:tc>
          <w:tcPr>
            <w:tcW w:w="4788" w:type="dxa"/>
          </w:tcPr>
          <w:p w:rsidR="00134B2A" w:rsidRPr="00134B2A" w:rsidRDefault="00134B2A" w:rsidP="00134B2A">
            <w:pPr>
              <w:jc w:val="both"/>
              <w:rPr>
                <w:sz w:val="22"/>
                <w:szCs w:val="22"/>
              </w:rPr>
            </w:pPr>
            <w:r w:rsidRPr="00134B2A">
              <w:rPr>
                <w:sz w:val="22"/>
                <w:szCs w:val="22"/>
              </w:rPr>
              <w:t>Barrow’s Goldeneye</w:t>
            </w:r>
          </w:p>
        </w:tc>
        <w:tc>
          <w:tcPr>
            <w:tcW w:w="4788" w:type="dxa"/>
          </w:tcPr>
          <w:p w:rsidR="00134B2A" w:rsidRPr="00134B2A" w:rsidRDefault="00134B2A" w:rsidP="00134B2A">
            <w:pPr>
              <w:rPr>
                <w:i/>
                <w:iCs/>
                <w:sz w:val="22"/>
                <w:szCs w:val="22"/>
              </w:rPr>
            </w:pPr>
            <w:proofErr w:type="spellStart"/>
            <w:r w:rsidRPr="00134B2A">
              <w:rPr>
                <w:i/>
                <w:iCs/>
                <w:sz w:val="22"/>
                <w:szCs w:val="22"/>
              </w:rPr>
              <w:t>Bucephala</w:t>
            </w:r>
            <w:proofErr w:type="spellEnd"/>
            <w:r w:rsidRPr="00134B2A">
              <w:rPr>
                <w:i/>
                <w:iCs/>
                <w:sz w:val="22"/>
                <w:szCs w:val="22"/>
              </w:rPr>
              <w:t xml:space="preserve"> </w:t>
            </w:r>
            <w:proofErr w:type="spellStart"/>
            <w:r w:rsidRPr="00134B2A">
              <w:rPr>
                <w:i/>
                <w:iCs/>
                <w:sz w:val="22"/>
                <w:szCs w:val="22"/>
              </w:rPr>
              <w:t>islandica</w:t>
            </w:r>
            <w:proofErr w:type="spellEnd"/>
          </w:p>
        </w:tc>
      </w:tr>
    </w:tbl>
    <w:p w:rsidR="00134B2A" w:rsidRPr="00134B2A" w:rsidRDefault="00134B2A" w:rsidP="00134B2A">
      <w:pPr>
        <w:rPr>
          <w:b/>
          <w:bCs/>
          <w:i/>
          <w:iCs/>
          <w:sz w:val="22"/>
          <w:szCs w:val="22"/>
          <w:highlight w:val="yellow"/>
        </w:rPr>
      </w:pPr>
    </w:p>
    <w:p w:rsidR="00134B2A" w:rsidRPr="00134B2A" w:rsidRDefault="00134B2A" w:rsidP="00134B2A">
      <w:pPr>
        <w:rPr>
          <w:sz w:val="22"/>
          <w:szCs w:val="22"/>
        </w:rPr>
      </w:pPr>
    </w:p>
    <w:p w:rsidR="00134B2A" w:rsidRDefault="00134B2A"/>
    <w:p w:rsidR="00BB0AFB" w:rsidRDefault="00BB0AFB"/>
    <w:p w:rsidR="00BB0AFB" w:rsidRDefault="00BB0AFB"/>
    <w:p w:rsidR="00BB0AFB" w:rsidRDefault="00BB0AFB"/>
    <w:p w:rsidR="00BB0AFB" w:rsidRDefault="00BB0AFB"/>
    <w:p w:rsidR="00BB0AFB" w:rsidRDefault="00BB0AFB"/>
    <w:p w:rsidR="00BB0AFB" w:rsidRDefault="00BB0AFB"/>
    <w:p w:rsidR="00BB0AFB" w:rsidRDefault="00BB0AFB"/>
    <w:p w:rsidR="00184C32" w:rsidRDefault="00184C32" w:rsidP="00184C32">
      <w:pPr>
        <w:rPr>
          <w:b/>
        </w:rPr>
      </w:pPr>
      <w:r w:rsidRPr="00184C32">
        <w:rPr>
          <w:b/>
        </w:rPr>
        <w:lastRenderedPageBreak/>
        <w:t xml:space="preserve">Appendix </w:t>
      </w:r>
      <w:r>
        <w:rPr>
          <w:b/>
        </w:rPr>
        <w:t>2</w:t>
      </w:r>
      <w:r w:rsidRPr="00184C32">
        <w:rPr>
          <w:b/>
        </w:rPr>
        <w:t>.  Birds of Conservation Concern [BCR 9 (Great Basin</w:t>
      </w:r>
      <w:r>
        <w:rPr>
          <w:b/>
        </w:rPr>
        <w:t>) BCC 2008</w:t>
      </w:r>
      <w:r w:rsidRPr="00184C32">
        <w:rPr>
          <w:b/>
        </w:rPr>
        <w:t xml:space="preserve"> list]</w:t>
      </w:r>
    </w:p>
    <w:p w:rsidR="00355EFF" w:rsidRPr="00184C32" w:rsidRDefault="00355EFF" w:rsidP="00184C32">
      <w:pPr>
        <w:rPr>
          <w:b/>
        </w:rPr>
      </w:pPr>
    </w:p>
    <w:p w:rsidR="00184C32" w:rsidRPr="00184C32" w:rsidRDefault="00184C32" w:rsidP="00184C3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3263"/>
        <w:gridCol w:w="3129"/>
      </w:tblGrid>
      <w:tr w:rsidR="00184C32" w:rsidRPr="00184C32" w:rsidTr="00852BC0">
        <w:tc>
          <w:tcPr>
            <w:tcW w:w="3184" w:type="dxa"/>
            <w:shd w:val="clear" w:color="auto" w:fill="auto"/>
          </w:tcPr>
          <w:p w:rsidR="00184C32" w:rsidRPr="00184C32" w:rsidRDefault="00184C32" w:rsidP="00184C32">
            <w:pPr>
              <w:jc w:val="center"/>
              <w:rPr>
                <w:b/>
              </w:rPr>
            </w:pPr>
            <w:r w:rsidRPr="00184C32">
              <w:rPr>
                <w:b/>
              </w:rPr>
              <w:t>Bird Species</w:t>
            </w:r>
          </w:p>
        </w:tc>
        <w:tc>
          <w:tcPr>
            <w:tcW w:w="3263" w:type="dxa"/>
            <w:shd w:val="clear" w:color="auto" w:fill="auto"/>
          </w:tcPr>
          <w:p w:rsidR="00184C32" w:rsidRPr="00184C32" w:rsidRDefault="00184C32" w:rsidP="00184C32">
            <w:pPr>
              <w:jc w:val="center"/>
              <w:rPr>
                <w:b/>
              </w:rPr>
            </w:pPr>
            <w:r w:rsidRPr="00184C32">
              <w:rPr>
                <w:b/>
              </w:rPr>
              <w:t>Preferred Habitat</w:t>
            </w:r>
          </w:p>
        </w:tc>
        <w:tc>
          <w:tcPr>
            <w:tcW w:w="3129" w:type="dxa"/>
            <w:shd w:val="clear" w:color="auto" w:fill="auto"/>
          </w:tcPr>
          <w:p w:rsidR="00184C32" w:rsidRPr="00184C32" w:rsidRDefault="00184C32" w:rsidP="00457C3C">
            <w:pPr>
              <w:jc w:val="center"/>
              <w:rPr>
                <w:b/>
              </w:rPr>
            </w:pPr>
            <w:r w:rsidRPr="00184C32">
              <w:rPr>
                <w:b/>
              </w:rPr>
              <w:t xml:space="preserve">Habitat within the </w:t>
            </w:r>
            <w:r w:rsidR="00457C3C">
              <w:rPr>
                <w:b/>
              </w:rPr>
              <w:t>Two Bulls</w:t>
            </w:r>
            <w:r w:rsidRPr="00184C32">
              <w:rPr>
                <w:b/>
              </w:rPr>
              <w:t xml:space="preserve"> Project Area (Y or N)</w:t>
            </w:r>
          </w:p>
        </w:tc>
      </w:tr>
      <w:tr w:rsidR="00184C32" w:rsidRPr="00184C32" w:rsidTr="00852BC0">
        <w:tc>
          <w:tcPr>
            <w:tcW w:w="3184" w:type="dxa"/>
            <w:shd w:val="clear" w:color="auto" w:fill="auto"/>
          </w:tcPr>
          <w:p w:rsidR="00184C32" w:rsidRPr="00184C32" w:rsidRDefault="003A45AA" w:rsidP="00184C32">
            <w:r>
              <w:t>Eared Grebe</w:t>
            </w:r>
          </w:p>
        </w:tc>
        <w:tc>
          <w:tcPr>
            <w:tcW w:w="3263" w:type="dxa"/>
            <w:shd w:val="clear" w:color="auto" w:fill="auto"/>
          </w:tcPr>
          <w:p w:rsidR="00184C32" w:rsidRPr="00184C32" w:rsidRDefault="003A45AA" w:rsidP="00184C32">
            <w:pPr>
              <w:jc w:val="center"/>
            </w:pPr>
            <w:r>
              <w:t>Marshes, ponds, lakes</w:t>
            </w:r>
          </w:p>
        </w:tc>
        <w:tc>
          <w:tcPr>
            <w:tcW w:w="3129" w:type="dxa"/>
            <w:shd w:val="clear" w:color="auto" w:fill="auto"/>
          </w:tcPr>
          <w:p w:rsidR="00184C32" w:rsidRPr="00184C32" w:rsidRDefault="00184C32" w:rsidP="00184C32">
            <w:pPr>
              <w:jc w:val="center"/>
            </w:pPr>
            <w:r w:rsidRPr="00184C32">
              <w:t xml:space="preserve">No </w:t>
            </w:r>
          </w:p>
        </w:tc>
      </w:tr>
      <w:tr w:rsidR="00184C32" w:rsidRPr="00184C32" w:rsidTr="00852BC0">
        <w:tc>
          <w:tcPr>
            <w:tcW w:w="3184" w:type="dxa"/>
            <w:shd w:val="clear" w:color="auto" w:fill="auto"/>
          </w:tcPr>
          <w:p w:rsidR="00184C32" w:rsidRPr="00184C32" w:rsidRDefault="00184C32" w:rsidP="00184C32">
            <w:r w:rsidRPr="00184C32">
              <w:t>Ferruginous Hawk</w:t>
            </w:r>
          </w:p>
        </w:tc>
        <w:tc>
          <w:tcPr>
            <w:tcW w:w="3263" w:type="dxa"/>
            <w:shd w:val="clear" w:color="auto" w:fill="auto"/>
          </w:tcPr>
          <w:p w:rsidR="00184C32" w:rsidRPr="00184C32" w:rsidRDefault="00184C32" w:rsidP="00184C32">
            <w:pPr>
              <w:jc w:val="center"/>
            </w:pPr>
            <w:r w:rsidRPr="00184C32">
              <w:t>Elevated Nest Sites in Open Country</w:t>
            </w:r>
          </w:p>
        </w:tc>
        <w:tc>
          <w:tcPr>
            <w:tcW w:w="3129" w:type="dxa"/>
            <w:shd w:val="clear" w:color="auto" w:fill="auto"/>
          </w:tcPr>
          <w:p w:rsidR="00184C32" w:rsidRPr="00184C32" w:rsidRDefault="00184C32" w:rsidP="00184C32">
            <w:pPr>
              <w:jc w:val="center"/>
            </w:pPr>
            <w:r w:rsidRPr="00184C32">
              <w:t>No</w:t>
            </w:r>
          </w:p>
        </w:tc>
      </w:tr>
      <w:tr w:rsidR="00184C32" w:rsidRPr="00184C32" w:rsidTr="00852BC0">
        <w:tc>
          <w:tcPr>
            <w:tcW w:w="3184" w:type="dxa"/>
            <w:shd w:val="clear" w:color="auto" w:fill="auto"/>
          </w:tcPr>
          <w:p w:rsidR="00184C32" w:rsidRPr="00184C32" w:rsidRDefault="00184C32" w:rsidP="00184C32">
            <w:r w:rsidRPr="00184C32">
              <w:t>Golden Eagle</w:t>
            </w:r>
          </w:p>
        </w:tc>
        <w:tc>
          <w:tcPr>
            <w:tcW w:w="3263" w:type="dxa"/>
            <w:shd w:val="clear" w:color="auto" w:fill="auto"/>
          </w:tcPr>
          <w:p w:rsidR="00184C32" w:rsidRPr="00184C32" w:rsidRDefault="00184C32" w:rsidP="00184C32">
            <w:pPr>
              <w:jc w:val="center"/>
            </w:pPr>
            <w:r w:rsidRPr="00184C32">
              <w:t>Elevated Nest Sites in Open Country</w:t>
            </w:r>
          </w:p>
        </w:tc>
        <w:tc>
          <w:tcPr>
            <w:tcW w:w="3129" w:type="dxa"/>
            <w:shd w:val="clear" w:color="auto" w:fill="auto"/>
          </w:tcPr>
          <w:p w:rsidR="00184C32" w:rsidRPr="00184C32" w:rsidRDefault="00184C32" w:rsidP="00184C32">
            <w:pPr>
              <w:jc w:val="center"/>
            </w:pPr>
            <w:r w:rsidRPr="00184C32">
              <w:t>No</w:t>
            </w:r>
          </w:p>
        </w:tc>
      </w:tr>
      <w:tr w:rsidR="00184C32" w:rsidRPr="00184C32" w:rsidTr="00852BC0">
        <w:tc>
          <w:tcPr>
            <w:tcW w:w="3184" w:type="dxa"/>
            <w:shd w:val="clear" w:color="auto" w:fill="auto"/>
          </w:tcPr>
          <w:p w:rsidR="00184C32" w:rsidRPr="00184C32" w:rsidRDefault="00184C32" w:rsidP="00184C32">
            <w:r w:rsidRPr="00184C32">
              <w:t>Peregrine Falcon</w:t>
            </w:r>
          </w:p>
        </w:tc>
        <w:tc>
          <w:tcPr>
            <w:tcW w:w="3263" w:type="dxa"/>
            <w:shd w:val="clear" w:color="auto" w:fill="auto"/>
          </w:tcPr>
          <w:p w:rsidR="00184C32" w:rsidRPr="00184C32" w:rsidRDefault="00184C32" w:rsidP="00184C32">
            <w:pPr>
              <w:jc w:val="center"/>
            </w:pPr>
            <w:r w:rsidRPr="00184C32">
              <w:t>Cliffs</w:t>
            </w:r>
          </w:p>
        </w:tc>
        <w:tc>
          <w:tcPr>
            <w:tcW w:w="3129" w:type="dxa"/>
            <w:shd w:val="clear" w:color="auto" w:fill="auto"/>
          </w:tcPr>
          <w:p w:rsidR="00184C32" w:rsidRPr="00184C32" w:rsidRDefault="00184C32" w:rsidP="00184C32">
            <w:pPr>
              <w:jc w:val="center"/>
            </w:pPr>
            <w:r w:rsidRPr="00184C32">
              <w:t>No</w:t>
            </w:r>
          </w:p>
        </w:tc>
      </w:tr>
      <w:tr w:rsidR="00184C32" w:rsidRPr="00184C32" w:rsidTr="00852BC0">
        <w:tc>
          <w:tcPr>
            <w:tcW w:w="3184" w:type="dxa"/>
            <w:shd w:val="clear" w:color="auto" w:fill="auto"/>
          </w:tcPr>
          <w:p w:rsidR="00184C32" w:rsidRPr="00184C32" w:rsidRDefault="003A45AA" w:rsidP="00184C32">
            <w:r>
              <w:t>Bald Eagle</w:t>
            </w:r>
          </w:p>
        </w:tc>
        <w:tc>
          <w:tcPr>
            <w:tcW w:w="3263" w:type="dxa"/>
            <w:shd w:val="clear" w:color="auto" w:fill="auto"/>
          </w:tcPr>
          <w:p w:rsidR="00184C32" w:rsidRPr="00184C32" w:rsidRDefault="003A45AA" w:rsidP="00184C32">
            <w:pPr>
              <w:jc w:val="center"/>
            </w:pPr>
            <w:r>
              <w:t>Areas close to large water bodies</w:t>
            </w:r>
          </w:p>
        </w:tc>
        <w:tc>
          <w:tcPr>
            <w:tcW w:w="3129" w:type="dxa"/>
            <w:shd w:val="clear" w:color="auto" w:fill="auto"/>
          </w:tcPr>
          <w:p w:rsidR="00184C32" w:rsidRPr="00184C32" w:rsidRDefault="00184C32" w:rsidP="00184C32">
            <w:pPr>
              <w:jc w:val="center"/>
            </w:pPr>
            <w:r w:rsidRPr="00184C32">
              <w:t>No</w:t>
            </w:r>
          </w:p>
        </w:tc>
      </w:tr>
      <w:tr w:rsidR="00184C32" w:rsidRPr="00184C32" w:rsidTr="00852BC0">
        <w:tc>
          <w:tcPr>
            <w:tcW w:w="3184" w:type="dxa"/>
            <w:shd w:val="clear" w:color="auto" w:fill="auto"/>
          </w:tcPr>
          <w:p w:rsidR="00184C32" w:rsidRPr="00184C32" w:rsidRDefault="00184C32" w:rsidP="00184C32">
            <w:r w:rsidRPr="00355EFF">
              <w:t>Greater Sage Grouse</w:t>
            </w:r>
          </w:p>
        </w:tc>
        <w:tc>
          <w:tcPr>
            <w:tcW w:w="3263" w:type="dxa"/>
            <w:shd w:val="clear" w:color="auto" w:fill="auto"/>
          </w:tcPr>
          <w:p w:rsidR="00184C32" w:rsidRPr="00184C32" w:rsidRDefault="00184C32" w:rsidP="00184C32">
            <w:pPr>
              <w:jc w:val="center"/>
            </w:pPr>
            <w:r w:rsidRPr="00184C32">
              <w:t>Sagebrush dominated Rangelands</w:t>
            </w:r>
          </w:p>
        </w:tc>
        <w:tc>
          <w:tcPr>
            <w:tcW w:w="3129" w:type="dxa"/>
            <w:shd w:val="clear" w:color="auto" w:fill="auto"/>
          </w:tcPr>
          <w:p w:rsidR="00184C32" w:rsidRPr="00184C32" w:rsidRDefault="00184C32" w:rsidP="00184C32">
            <w:pPr>
              <w:jc w:val="center"/>
            </w:pPr>
            <w:r w:rsidRPr="00184C32">
              <w:t>No</w:t>
            </w:r>
          </w:p>
        </w:tc>
      </w:tr>
      <w:tr w:rsidR="00184C32" w:rsidRPr="00184C32" w:rsidTr="00852BC0">
        <w:tc>
          <w:tcPr>
            <w:tcW w:w="3184" w:type="dxa"/>
            <w:shd w:val="clear" w:color="auto" w:fill="auto"/>
          </w:tcPr>
          <w:p w:rsidR="00184C32" w:rsidRPr="00184C32" w:rsidRDefault="00184C32" w:rsidP="00184C32">
            <w:r w:rsidRPr="00184C32">
              <w:t>Yellow Rail</w:t>
            </w:r>
          </w:p>
        </w:tc>
        <w:tc>
          <w:tcPr>
            <w:tcW w:w="3263" w:type="dxa"/>
            <w:shd w:val="clear" w:color="auto" w:fill="auto"/>
          </w:tcPr>
          <w:p w:rsidR="00184C32" w:rsidRPr="00184C32" w:rsidRDefault="00184C32" w:rsidP="00184C32">
            <w:pPr>
              <w:jc w:val="center"/>
            </w:pPr>
            <w:r w:rsidRPr="00184C32">
              <w:t>Dense Marsh Habitat</w:t>
            </w:r>
          </w:p>
        </w:tc>
        <w:tc>
          <w:tcPr>
            <w:tcW w:w="3129" w:type="dxa"/>
            <w:shd w:val="clear" w:color="auto" w:fill="auto"/>
          </w:tcPr>
          <w:p w:rsidR="00184C32" w:rsidRPr="00184C32" w:rsidRDefault="00184C32" w:rsidP="00184C32">
            <w:pPr>
              <w:jc w:val="center"/>
            </w:pPr>
            <w:r w:rsidRPr="00184C32">
              <w:t>No</w:t>
            </w:r>
          </w:p>
        </w:tc>
      </w:tr>
      <w:tr w:rsidR="00184C32" w:rsidRPr="00184C32" w:rsidTr="00852BC0">
        <w:tc>
          <w:tcPr>
            <w:tcW w:w="3184" w:type="dxa"/>
            <w:shd w:val="clear" w:color="auto" w:fill="auto"/>
          </w:tcPr>
          <w:p w:rsidR="00184C32" w:rsidRPr="00184C32" w:rsidRDefault="003A45AA" w:rsidP="00184C32">
            <w:r>
              <w:t>Calliope Hummingbird</w:t>
            </w:r>
          </w:p>
        </w:tc>
        <w:tc>
          <w:tcPr>
            <w:tcW w:w="3263" w:type="dxa"/>
            <w:shd w:val="clear" w:color="auto" w:fill="auto"/>
          </w:tcPr>
          <w:p w:rsidR="00184C32" w:rsidRPr="00184C32" w:rsidRDefault="003A45AA" w:rsidP="00184C32">
            <w:pPr>
              <w:jc w:val="center"/>
            </w:pPr>
            <w:r>
              <w:t>Mountain meadows, willow and alder thickets</w:t>
            </w:r>
          </w:p>
        </w:tc>
        <w:tc>
          <w:tcPr>
            <w:tcW w:w="3129" w:type="dxa"/>
            <w:shd w:val="clear" w:color="auto" w:fill="auto"/>
          </w:tcPr>
          <w:p w:rsidR="00184C32" w:rsidRPr="00184C32" w:rsidRDefault="00184C32" w:rsidP="00184C32">
            <w:pPr>
              <w:jc w:val="center"/>
            </w:pPr>
            <w:r w:rsidRPr="00184C32">
              <w:t>No</w:t>
            </w:r>
          </w:p>
        </w:tc>
      </w:tr>
      <w:tr w:rsidR="00184C32" w:rsidRPr="00184C32" w:rsidTr="00852BC0">
        <w:tc>
          <w:tcPr>
            <w:tcW w:w="3184" w:type="dxa"/>
            <w:shd w:val="clear" w:color="auto" w:fill="auto"/>
          </w:tcPr>
          <w:p w:rsidR="00184C32" w:rsidRPr="00184C32" w:rsidRDefault="00184C32" w:rsidP="00184C32">
            <w:r w:rsidRPr="00184C32">
              <w:t>Snowy Plover</w:t>
            </w:r>
          </w:p>
        </w:tc>
        <w:tc>
          <w:tcPr>
            <w:tcW w:w="3263" w:type="dxa"/>
            <w:shd w:val="clear" w:color="auto" w:fill="auto"/>
          </w:tcPr>
          <w:p w:rsidR="00184C32" w:rsidRPr="00184C32" w:rsidRDefault="00184C32" w:rsidP="00184C32">
            <w:pPr>
              <w:jc w:val="center"/>
            </w:pPr>
            <w:smartTag w:uri="urn:schemas-microsoft-com:office:smarttags" w:element="place">
              <w:smartTag w:uri="urn:schemas-microsoft-com:office:smarttags" w:element="PlaceName">
                <w:r w:rsidRPr="00184C32">
                  <w:t>Dry</w:t>
                </w:r>
              </w:smartTag>
              <w:r w:rsidRPr="00184C32">
                <w:t xml:space="preserve"> </w:t>
              </w:r>
              <w:smartTag w:uri="urn:schemas-microsoft-com:office:smarttags" w:element="PlaceName">
                <w:r w:rsidRPr="00184C32">
                  <w:t>Sandy</w:t>
                </w:r>
              </w:smartTag>
              <w:r w:rsidRPr="00184C32">
                <w:t xml:space="preserve"> </w:t>
              </w:r>
              <w:smartTag w:uri="urn:schemas-microsoft-com:office:smarttags" w:element="PlaceName">
                <w:r w:rsidRPr="00184C32">
                  <w:t>Beaches</w:t>
                </w:r>
              </w:smartTag>
            </w:smartTag>
          </w:p>
        </w:tc>
        <w:tc>
          <w:tcPr>
            <w:tcW w:w="3129" w:type="dxa"/>
            <w:shd w:val="clear" w:color="auto" w:fill="auto"/>
          </w:tcPr>
          <w:p w:rsidR="00184C32" w:rsidRPr="00184C32" w:rsidRDefault="00184C32" w:rsidP="00184C32">
            <w:pPr>
              <w:jc w:val="center"/>
            </w:pPr>
            <w:r w:rsidRPr="00184C32">
              <w:t>No</w:t>
            </w:r>
          </w:p>
        </w:tc>
      </w:tr>
      <w:tr w:rsidR="00184C32" w:rsidRPr="00184C32" w:rsidTr="00852BC0">
        <w:tc>
          <w:tcPr>
            <w:tcW w:w="3184" w:type="dxa"/>
            <w:shd w:val="clear" w:color="auto" w:fill="auto"/>
          </w:tcPr>
          <w:p w:rsidR="00184C32" w:rsidRPr="00184C32" w:rsidRDefault="003A45AA" w:rsidP="00184C32">
            <w:r>
              <w:t>Willow Flycatcher</w:t>
            </w:r>
          </w:p>
        </w:tc>
        <w:tc>
          <w:tcPr>
            <w:tcW w:w="3263" w:type="dxa"/>
            <w:shd w:val="clear" w:color="auto" w:fill="auto"/>
          </w:tcPr>
          <w:p w:rsidR="00184C32" w:rsidRPr="00184C32" w:rsidRDefault="003A45AA" w:rsidP="00184C32">
            <w:pPr>
              <w:jc w:val="center"/>
            </w:pPr>
            <w:r>
              <w:t>Brushy areas of willow</w:t>
            </w:r>
          </w:p>
        </w:tc>
        <w:tc>
          <w:tcPr>
            <w:tcW w:w="3129" w:type="dxa"/>
            <w:shd w:val="clear" w:color="auto" w:fill="auto"/>
          </w:tcPr>
          <w:p w:rsidR="00184C32" w:rsidRPr="00184C32" w:rsidRDefault="003A45AA" w:rsidP="00184C32">
            <w:pPr>
              <w:jc w:val="center"/>
            </w:pPr>
            <w:r>
              <w:t>No</w:t>
            </w:r>
          </w:p>
        </w:tc>
      </w:tr>
      <w:tr w:rsidR="00184C32" w:rsidRPr="00184C32" w:rsidTr="00852BC0">
        <w:tc>
          <w:tcPr>
            <w:tcW w:w="3184" w:type="dxa"/>
            <w:shd w:val="clear" w:color="auto" w:fill="auto"/>
          </w:tcPr>
          <w:p w:rsidR="00184C32" w:rsidRPr="00184C32" w:rsidRDefault="003A45AA" w:rsidP="00184C32">
            <w:r>
              <w:t>Pinyon Jay</w:t>
            </w:r>
          </w:p>
        </w:tc>
        <w:tc>
          <w:tcPr>
            <w:tcW w:w="3263" w:type="dxa"/>
            <w:shd w:val="clear" w:color="auto" w:fill="auto"/>
          </w:tcPr>
          <w:p w:rsidR="00184C32" w:rsidRPr="00184C32" w:rsidRDefault="003A45AA" w:rsidP="00184C32">
            <w:pPr>
              <w:jc w:val="center"/>
            </w:pPr>
            <w:r>
              <w:t>Pinyon-juniper (less often pine) woodlands</w:t>
            </w:r>
          </w:p>
        </w:tc>
        <w:tc>
          <w:tcPr>
            <w:tcW w:w="3129" w:type="dxa"/>
            <w:shd w:val="clear" w:color="auto" w:fill="auto"/>
          </w:tcPr>
          <w:p w:rsidR="00184C32" w:rsidRPr="00184C32" w:rsidRDefault="003A45AA" w:rsidP="00184C32">
            <w:pPr>
              <w:jc w:val="center"/>
            </w:pPr>
            <w:r>
              <w:t>No</w:t>
            </w:r>
          </w:p>
        </w:tc>
      </w:tr>
      <w:tr w:rsidR="00184C32" w:rsidRPr="00184C32" w:rsidTr="00852BC0">
        <w:tc>
          <w:tcPr>
            <w:tcW w:w="3184" w:type="dxa"/>
            <w:shd w:val="clear" w:color="auto" w:fill="auto"/>
          </w:tcPr>
          <w:p w:rsidR="00184C32" w:rsidRPr="00184C32" w:rsidRDefault="003A45AA" w:rsidP="00184C32">
            <w:r>
              <w:t>Sage Thrasher</w:t>
            </w:r>
          </w:p>
        </w:tc>
        <w:tc>
          <w:tcPr>
            <w:tcW w:w="3263" w:type="dxa"/>
            <w:shd w:val="clear" w:color="auto" w:fill="auto"/>
          </w:tcPr>
          <w:p w:rsidR="00184C32" w:rsidRPr="00184C32" w:rsidRDefault="003A45AA" w:rsidP="00184C32">
            <w:pPr>
              <w:jc w:val="center"/>
            </w:pPr>
            <w:r>
              <w:t>Sagebrush plains</w:t>
            </w:r>
          </w:p>
        </w:tc>
        <w:tc>
          <w:tcPr>
            <w:tcW w:w="3129" w:type="dxa"/>
            <w:shd w:val="clear" w:color="auto" w:fill="auto"/>
          </w:tcPr>
          <w:p w:rsidR="00184C32" w:rsidRPr="00184C32" w:rsidRDefault="003A45AA" w:rsidP="00184C32">
            <w:pPr>
              <w:jc w:val="center"/>
            </w:pPr>
            <w:r>
              <w:t>No</w:t>
            </w:r>
          </w:p>
        </w:tc>
      </w:tr>
      <w:tr w:rsidR="00184C32" w:rsidRPr="00184C32" w:rsidTr="00852BC0">
        <w:tc>
          <w:tcPr>
            <w:tcW w:w="3184" w:type="dxa"/>
            <w:shd w:val="clear" w:color="auto" w:fill="auto"/>
          </w:tcPr>
          <w:p w:rsidR="00184C32" w:rsidRPr="00184C32" w:rsidRDefault="00184C32" w:rsidP="00184C32">
            <w:r w:rsidRPr="00184C32">
              <w:t>Long-billed Curlew</w:t>
            </w:r>
          </w:p>
        </w:tc>
        <w:tc>
          <w:tcPr>
            <w:tcW w:w="3263" w:type="dxa"/>
            <w:shd w:val="clear" w:color="auto" w:fill="auto"/>
          </w:tcPr>
          <w:p w:rsidR="00184C32" w:rsidRPr="00184C32" w:rsidRDefault="00184C32" w:rsidP="00184C32">
            <w:pPr>
              <w:jc w:val="center"/>
            </w:pPr>
            <w:r w:rsidRPr="00184C32">
              <w:t>Meadow/Marsh</w:t>
            </w:r>
          </w:p>
        </w:tc>
        <w:tc>
          <w:tcPr>
            <w:tcW w:w="3129" w:type="dxa"/>
            <w:shd w:val="clear" w:color="auto" w:fill="auto"/>
          </w:tcPr>
          <w:p w:rsidR="00184C32" w:rsidRPr="00184C32" w:rsidRDefault="00184C32" w:rsidP="00184C32">
            <w:pPr>
              <w:jc w:val="center"/>
            </w:pPr>
            <w:r w:rsidRPr="00184C32">
              <w:t>No</w:t>
            </w:r>
          </w:p>
        </w:tc>
      </w:tr>
      <w:tr w:rsidR="00184C32" w:rsidRPr="00184C32" w:rsidTr="00852BC0">
        <w:tc>
          <w:tcPr>
            <w:tcW w:w="3184" w:type="dxa"/>
            <w:shd w:val="clear" w:color="auto" w:fill="auto"/>
          </w:tcPr>
          <w:p w:rsidR="00184C32" w:rsidRPr="00184C32" w:rsidRDefault="003A45AA" w:rsidP="00184C32">
            <w:r>
              <w:t>Green-tailed Towhee</w:t>
            </w:r>
          </w:p>
        </w:tc>
        <w:tc>
          <w:tcPr>
            <w:tcW w:w="3263" w:type="dxa"/>
            <w:shd w:val="clear" w:color="auto" w:fill="auto"/>
          </w:tcPr>
          <w:p w:rsidR="00184C32" w:rsidRPr="00184C32" w:rsidRDefault="003A45AA" w:rsidP="00184C32">
            <w:pPr>
              <w:jc w:val="center"/>
            </w:pPr>
            <w:r>
              <w:t xml:space="preserve">Sagebrush </w:t>
            </w:r>
            <w:proofErr w:type="spellStart"/>
            <w:r>
              <w:t>Shrublands</w:t>
            </w:r>
            <w:proofErr w:type="spellEnd"/>
          </w:p>
        </w:tc>
        <w:tc>
          <w:tcPr>
            <w:tcW w:w="3129" w:type="dxa"/>
            <w:shd w:val="clear" w:color="auto" w:fill="auto"/>
          </w:tcPr>
          <w:p w:rsidR="00184C32" w:rsidRPr="00184C32" w:rsidRDefault="003A45AA" w:rsidP="00184C32">
            <w:pPr>
              <w:jc w:val="center"/>
            </w:pPr>
            <w:r>
              <w:t>No</w:t>
            </w:r>
          </w:p>
        </w:tc>
      </w:tr>
      <w:tr w:rsidR="00184C32" w:rsidRPr="00184C32" w:rsidTr="00852BC0">
        <w:tc>
          <w:tcPr>
            <w:tcW w:w="3184" w:type="dxa"/>
            <w:shd w:val="clear" w:color="auto" w:fill="auto"/>
          </w:tcPr>
          <w:p w:rsidR="00184C32" w:rsidRPr="00184C32" w:rsidRDefault="003A45AA" w:rsidP="00184C32">
            <w:r>
              <w:t>Black-chinned Sparrow</w:t>
            </w:r>
          </w:p>
        </w:tc>
        <w:tc>
          <w:tcPr>
            <w:tcW w:w="3263" w:type="dxa"/>
            <w:shd w:val="clear" w:color="auto" w:fill="auto"/>
          </w:tcPr>
          <w:p w:rsidR="00184C32" w:rsidRPr="00184C32" w:rsidRDefault="003A45AA" w:rsidP="00184C32">
            <w:pPr>
              <w:jc w:val="center"/>
            </w:pPr>
            <w:r>
              <w:t>Sagebrush and arid scrublands</w:t>
            </w:r>
          </w:p>
        </w:tc>
        <w:tc>
          <w:tcPr>
            <w:tcW w:w="3129" w:type="dxa"/>
            <w:shd w:val="clear" w:color="auto" w:fill="auto"/>
          </w:tcPr>
          <w:p w:rsidR="00184C32" w:rsidRPr="00184C32" w:rsidRDefault="003A45AA" w:rsidP="00184C32">
            <w:pPr>
              <w:jc w:val="center"/>
            </w:pPr>
            <w:r>
              <w:t>No</w:t>
            </w:r>
          </w:p>
        </w:tc>
      </w:tr>
      <w:tr w:rsidR="00184C32" w:rsidRPr="00184C32" w:rsidTr="00852BC0">
        <w:tc>
          <w:tcPr>
            <w:tcW w:w="3184" w:type="dxa"/>
            <w:shd w:val="clear" w:color="auto" w:fill="auto"/>
          </w:tcPr>
          <w:p w:rsidR="00184C32" w:rsidRPr="00184C32" w:rsidRDefault="00184C32" w:rsidP="00184C32"/>
        </w:tc>
        <w:tc>
          <w:tcPr>
            <w:tcW w:w="3263" w:type="dxa"/>
            <w:shd w:val="clear" w:color="auto" w:fill="auto"/>
          </w:tcPr>
          <w:p w:rsidR="00184C32" w:rsidRPr="00184C32" w:rsidRDefault="00184C32" w:rsidP="00184C32">
            <w:pPr>
              <w:jc w:val="center"/>
            </w:pPr>
          </w:p>
        </w:tc>
        <w:tc>
          <w:tcPr>
            <w:tcW w:w="3129" w:type="dxa"/>
            <w:shd w:val="clear" w:color="auto" w:fill="auto"/>
          </w:tcPr>
          <w:p w:rsidR="00184C32" w:rsidRPr="00184C32" w:rsidRDefault="00184C32" w:rsidP="00184C32">
            <w:pPr>
              <w:jc w:val="center"/>
            </w:pPr>
          </w:p>
        </w:tc>
      </w:tr>
      <w:tr w:rsidR="00184C32" w:rsidRPr="00184C32" w:rsidTr="00852BC0">
        <w:tc>
          <w:tcPr>
            <w:tcW w:w="3184" w:type="dxa"/>
            <w:shd w:val="clear" w:color="auto" w:fill="auto"/>
          </w:tcPr>
          <w:p w:rsidR="00184C32" w:rsidRPr="00184C32" w:rsidRDefault="00184C32" w:rsidP="00184C32">
            <w:r w:rsidRPr="00184C32">
              <w:t>Yellow-billed Cuckoo</w:t>
            </w:r>
          </w:p>
        </w:tc>
        <w:tc>
          <w:tcPr>
            <w:tcW w:w="3263" w:type="dxa"/>
            <w:shd w:val="clear" w:color="auto" w:fill="auto"/>
          </w:tcPr>
          <w:p w:rsidR="00184C32" w:rsidRPr="00184C32" w:rsidRDefault="00184C32" w:rsidP="00184C32">
            <w:pPr>
              <w:jc w:val="center"/>
            </w:pPr>
            <w:r w:rsidRPr="00184C32">
              <w:t>Dense riparian/cottonwoods</w:t>
            </w:r>
          </w:p>
        </w:tc>
        <w:tc>
          <w:tcPr>
            <w:tcW w:w="3129" w:type="dxa"/>
            <w:shd w:val="clear" w:color="auto" w:fill="auto"/>
          </w:tcPr>
          <w:p w:rsidR="00184C32" w:rsidRPr="00184C32" w:rsidRDefault="00184C32" w:rsidP="00184C32">
            <w:pPr>
              <w:jc w:val="center"/>
            </w:pPr>
            <w:r w:rsidRPr="00184C32">
              <w:t>No</w:t>
            </w:r>
          </w:p>
        </w:tc>
      </w:tr>
      <w:tr w:rsidR="00184C32" w:rsidRPr="00184C32" w:rsidTr="00852BC0">
        <w:tc>
          <w:tcPr>
            <w:tcW w:w="3184" w:type="dxa"/>
            <w:shd w:val="clear" w:color="auto" w:fill="auto"/>
          </w:tcPr>
          <w:p w:rsidR="00184C32" w:rsidRPr="0088536D" w:rsidRDefault="00184C32" w:rsidP="00184C32">
            <w:pPr>
              <w:rPr>
                <w:b/>
              </w:rPr>
            </w:pPr>
            <w:r w:rsidRPr="0088536D">
              <w:rPr>
                <w:b/>
              </w:rPr>
              <w:t>Flammulated Owl</w:t>
            </w:r>
          </w:p>
        </w:tc>
        <w:tc>
          <w:tcPr>
            <w:tcW w:w="3263" w:type="dxa"/>
            <w:shd w:val="clear" w:color="auto" w:fill="auto"/>
          </w:tcPr>
          <w:p w:rsidR="00184C32" w:rsidRPr="0088536D" w:rsidRDefault="00184C32" w:rsidP="00184C32">
            <w:pPr>
              <w:jc w:val="center"/>
              <w:rPr>
                <w:b/>
              </w:rPr>
            </w:pPr>
            <w:r w:rsidRPr="0088536D">
              <w:rPr>
                <w:b/>
              </w:rPr>
              <w:t>Ponderosa pine forests</w:t>
            </w:r>
          </w:p>
        </w:tc>
        <w:tc>
          <w:tcPr>
            <w:tcW w:w="3129" w:type="dxa"/>
            <w:shd w:val="clear" w:color="auto" w:fill="auto"/>
          </w:tcPr>
          <w:p w:rsidR="00184C32" w:rsidRPr="0088536D" w:rsidRDefault="00184C32" w:rsidP="00184C32">
            <w:pPr>
              <w:jc w:val="center"/>
              <w:rPr>
                <w:b/>
              </w:rPr>
            </w:pPr>
            <w:r w:rsidRPr="0088536D">
              <w:rPr>
                <w:b/>
              </w:rPr>
              <w:t>Yes</w:t>
            </w:r>
          </w:p>
        </w:tc>
      </w:tr>
      <w:tr w:rsidR="00184C32" w:rsidRPr="00184C32" w:rsidTr="00852BC0">
        <w:tc>
          <w:tcPr>
            <w:tcW w:w="3184" w:type="dxa"/>
            <w:shd w:val="clear" w:color="auto" w:fill="auto"/>
          </w:tcPr>
          <w:p w:rsidR="00184C32" w:rsidRPr="00184C32" w:rsidRDefault="003A45AA" w:rsidP="00184C32">
            <w:r>
              <w:t>Black Rosy Finch</w:t>
            </w:r>
          </w:p>
        </w:tc>
        <w:tc>
          <w:tcPr>
            <w:tcW w:w="3263" w:type="dxa"/>
            <w:shd w:val="clear" w:color="auto" w:fill="auto"/>
          </w:tcPr>
          <w:p w:rsidR="00184C32" w:rsidRPr="00184C32" w:rsidRDefault="004A4DA9" w:rsidP="00184C32">
            <w:pPr>
              <w:jc w:val="center"/>
            </w:pPr>
            <w:r>
              <w:t>Rocky and grassy areas beyond timberline</w:t>
            </w:r>
          </w:p>
        </w:tc>
        <w:tc>
          <w:tcPr>
            <w:tcW w:w="3129" w:type="dxa"/>
            <w:shd w:val="clear" w:color="auto" w:fill="auto"/>
          </w:tcPr>
          <w:p w:rsidR="00184C32" w:rsidRPr="00184C32" w:rsidRDefault="004A4DA9" w:rsidP="00184C32">
            <w:pPr>
              <w:jc w:val="center"/>
            </w:pPr>
            <w:r>
              <w:t>No</w:t>
            </w:r>
          </w:p>
        </w:tc>
      </w:tr>
      <w:tr w:rsidR="00184C32" w:rsidRPr="00184C32" w:rsidTr="00852BC0">
        <w:tc>
          <w:tcPr>
            <w:tcW w:w="3184" w:type="dxa"/>
            <w:shd w:val="clear" w:color="auto" w:fill="auto"/>
          </w:tcPr>
          <w:p w:rsidR="00184C32" w:rsidRPr="00184C32" w:rsidRDefault="00184C32" w:rsidP="00184C32">
            <w:r w:rsidRPr="00184C32">
              <w:t>Black Swift</w:t>
            </w:r>
          </w:p>
        </w:tc>
        <w:tc>
          <w:tcPr>
            <w:tcW w:w="3263" w:type="dxa"/>
            <w:shd w:val="clear" w:color="auto" w:fill="auto"/>
          </w:tcPr>
          <w:p w:rsidR="00184C32" w:rsidRPr="00184C32" w:rsidRDefault="00184C32" w:rsidP="00184C32">
            <w:pPr>
              <w:jc w:val="center"/>
            </w:pPr>
            <w:r w:rsidRPr="00184C32">
              <w:t>Cliffs associated with waterfalls</w:t>
            </w:r>
          </w:p>
        </w:tc>
        <w:tc>
          <w:tcPr>
            <w:tcW w:w="3129" w:type="dxa"/>
            <w:shd w:val="clear" w:color="auto" w:fill="auto"/>
          </w:tcPr>
          <w:p w:rsidR="00184C32" w:rsidRPr="00184C32" w:rsidRDefault="00184C32" w:rsidP="00184C32">
            <w:pPr>
              <w:jc w:val="center"/>
            </w:pPr>
            <w:r w:rsidRPr="00184C32">
              <w:t>No</w:t>
            </w:r>
          </w:p>
        </w:tc>
      </w:tr>
      <w:tr w:rsidR="00184C32" w:rsidRPr="00184C32" w:rsidTr="00852BC0">
        <w:tc>
          <w:tcPr>
            <w:tcW w:w="3184" w:type="dxa"/>
            <w:shd w:val="clear" w:color="auto" w:fill="auto"/>
          </w:tcPr>
          <w:p w:rsidR="00184C32" w:rsidRPr="0088536D" w:rsidRDefault="00184C32" w:rsidP="00184C32">
            <w:pPr>
              <w:rPr>
                <w:b/>
              </w:rPr>
            </w:pPr>
            <w:r w:rsidRPr="0088536D">
              <w:rPr>
                <w:b/>
              </w:rPr>
              <w:t>Lewis’s Woodpecker</w:t>
            </w:r>
          </w:p>
        </w:tc>
        <w:tc>
          <w:tcPr>
            <w:tcW w:w="3263" w:type="dxa"/>
            <w:shd w:val="clear" w:color="auto" w:fill="auto"/>
          </w:tcPr>
          <w:p w:rsidR="00184C32" w:rsidRPr="0088536D" w:rsidRDefault="00184C32" w:rsidP="00184C32">
            <w:pPr>
              <w:jc w:val="center"/>
              <w:rPr>
                <w:b/>
              </w:rPr>
            </w:pPr>
            <w:r w:rsidRPr="0088536D">
              <w:rPr>
                <w:b/>
              </w:rPr>
              <w:t>Ponderosa pine forests</w:t>
            </w:r>
          </w:p>
        </w:tc>
        <w:tc>
          <w:tcPr>
            <w:tcW w:w="3129" w:type="dxa"/>
            <w:shd w:val="clear" w:color="auto" w:fill="auto"/>
          </w:tcPr>
          <w:p w:rsidR="00184C32" w:rsidRPr="0088536D" w:rsidRDefault="00184C32" w:rsidP="00184C32">
            <w:pPr>
              <w:jc w:val="center"/>
              <w:rPr>
                <w:b/>
              </w:rPr>
            </w:pPr>
            <w:r w:rsidRPr="0088536D">
              <w:rPr>
                <w:b/>
              </w:rPr>
              <w:t>Yes</w:t>
            </w:r>
          </w:p>
        </w:tc>
      </w:tr>
      <w:tr w:rsidR="00184C32" w:rsidRPr="00184C32" w:rsidTr="00852BC0">
        <w:tc>
          <w:tcPr>
            <w:tcW w:w="3184" w:type="dxa"/>
            <w:shd w:val="clear" w:color="auto" w:fill="auto"/>
          </w:tcPr>
          <w:p w:rsidR="00184C32" w:rsidRPr="0088536D" w:rsidRDefault="00184C32" w:rsidP="00184C32">
            <w:pPr>
              <w:rPr>
                <w:b/>
              </w:rPr>
            </w:pPr>
            <w:r w:rsidRPr="0088536D">
              <w:rPr>
                <w:b/>
              </w:rPr>
              <w:t>Williamson’s Sapsucker</w:t>
            </w:r>
          </w:p>
        </w:tc>
        <w:tc>
          <w:tcPr>
            <w:tcW w:w="3263" w:type="dxa"/>
            <w:shd w:val="clear" w:color="auto" w:fill="auto"/>
          </w:tcPr>
          <w:p w:rsidR="00184C32" w:rsidRPr="0088536D" w:rsidRDefault="00184C32" w:rsidP="00184C32">
            <w:pPr>
              <w:jc w:val="center"/>
              <w:rPr>
                <w:b/>
              </w:rPr>
            </w:pPr>
            <w:r w:rsidRPr="0088536D">
              <w:rPr>
                <w:b/>
              </w:rPr>
              <w:t>Ponderosa pine forests</w:t>
            </w:r>
          </w:p>
        </w:tc>
        <w:tc>
          <w:tcPr>
            <w:tcW w:w="3129" w:type="dxa"/>
            <w:shd w:val="clear" w:color="auto" w:fill="auto"/>
          </w:tcPr>
          <w:p w:rsidR="00184C32" w:rsidRPr="0088536D" w:rsidRDefault="00184C32" w:rsidP="00184C32">
            <w:pPr>
              <w:jc w:val="center"/>
              <w:rPr>
                <w:b/>
              </w:rPr>
            </w:pPr>
            <w:r w:rsidRPr="0088536D">
              <w:rPr>
                <w:b/>
              </w:rPr>
              <w:t>Yes</w:t>
            </w:r>
          </w:p>
        </w:tc>
      </w:tr>
      <w:tr w:rsidR="00184C32" w:rsidRPr="00184C32" w:rsidTr="00852BC0">
        <w:tc>
          <w:tcPr>
            <w:tcW w:w="3184" w:type="dxa"/>
            <w:shd w:val="clear" w:color="auto" w:fill="auto"/>
          </w:tcPr>
          <w:p w:rsidR="00184C32" w:rsidRPr="0088536D" w:rsidRDefault="00184C32" w:rsidP="00184C32">
            <w:pPr>
              <w:rPr>
                <w:b/>
              </w:rPr>
            </w:pPr>
            <w:r w:rsidRPr="0088536D">
              <w:rPr>
                <w:b/>
              </w:rPr>
              <w:t>White-headed Woodpecker</w:t>
            </w:r>
          </w:p>
        </w:tc>
        <w:tc>
          <w:tcPr>
            <w:tcW w:w="3263" w:type="dxa"/>
            <w:shd w:val="clear" w:color="auto" w:fill="auto"/>
          </w:tcPr>
          <w:p w:rsidR="00184C32" w:rsidRPr="0088536D" w:rsidRDefault="00184C32" w:rsidP="00184C32">
            <w:pPr>
              <w:jc w:val="center"/>
              <w:rPr>
                <w:b/>
              </w:rPr>
            </w:pPr>
            <w:r w:rsidRPr="0088536D">
              <w:rPr>
                <w:b/>
              </w:rPr>
              <w:t>Ponderosa pine forests</w:t>
            </w:r>
          </w:p>
        </w:tc>
        <w:tc>
          <w:tcPr>
            <w:tcW w:w="3129" w:type="dxa"/>
            <w:shd w:val="clear" w:color="auto" w:fill="auto"/>
          </w:tcPr>
          <w:p w:rsidR="00184C32" w:rsidRPr="0088536D" w:rsidRDefault="00184C32" w:rsidP="00184C32">
            <w:pPr>
              <w:jc w:val="center"/>
              <w:rPr>
                <w:b/>
              </w:rPr>
            </w:pPr>
            <w:r w:rsidRPr="0088536D">
              <w:rPr>
                <w:b/>
              </w:rPr>
              <w:t>Yes</w:t>
            </w:r>
          </w:p>
        </w:tc>
      </w:tr>
      <w:tr w:rsidR="00184C32" w:rsidRPr="00184C32" w:rsidTr="00852BC0">
        <w:tc>
          <w:tcPr>
            <w:tcW w:w="3184" w:type="dxa"/>
            <w:shd w:val="clear" w:color="auto" w:fill="auto"/>
          </w:tcPr>
          <w:p w:rsidR="00184C32" w:rsidRPr="00184C32" w:rsidRDefault="00184C32" w:rsidP="00184C32">
            <w:r w:rsidRPr="00184C32">
              <w:t>Loggerhead Shrike</w:t>
            </w:r>
          </w:p>
        </w:tc>
        <w:tc>
          <w:tcPr>
            <w:tcW w:w="3263" w:type="dxa"/>
            <w:shd w:val="clear" w:color="auto" w:fill="auto"/>
          </w:tcPr>
          <w:p w:rsidR="00184C32" w:rsidRPr="00184C32" w:rsidRDefault="00184C32" w:rsidP="00184C32">
            <w:pPr>
              <w:jc w:val="center"/>
            </w:pPr>
            <w:r w:rsidRPr="00184C32">
              <w:t>Open country with scattered trees or shrubs</w:t>
            </w:r>
          </w:p>
        </w:tc>
        <w:tc>
          <w:tcPr>
            <w:tcW w:w="3129" w:type="dxa"/>
            <w:shd w:val="clear" w:color="auto" w:fill="auto"/>
          </w:tcPr>
          <w:p w:rsidR="00184C32" w:rsidRPr="00184C32" w:rsidRDefault="00184C32" w:rsidP="00184C32">
            <w:pPr>
              <w:jc w:val="center"/>
            </w:pPr>
            <w:r w:rsidRPr="00184C32">
              <w:t>No</w:t>
            </w:r>
          </w:p>
        </w:tc>
      </w:tr>
      <w:tr w:rsidR="00184C32" w:rsidRPr="00184C32" w:rsidTr="00852BC0">
        <w:tc>
          <w:tcPr>
            <w:tcW w:w="3184" w:type="dxa"/>
            <w:shd w:val="clear" w:color="auto" w:fill="auto"/>
          </w:tcPr>
          <w:p w:rsidR="00184C32" w:rsidRPr="00184C32" w:rsidRDefault="00184C32" w:rsidP="00184C32">
            <w:r w:rsidRPr="00184C32">
              <w:t>Gray Vireo</w:t>
            </w:r>
          </w:p>
        </w:tc>
        <w:tc>
          <w:tcPr>
            <w:tcW w:w="3263" w:type="dxa"/>
            <w:shd w:val="clear" w:color="auto" w:fill="auto"/>
          </w:tcPr>
          <w:p w:rsidR="00184C32" w:rsidRPr="00184C32" w:rsidRDefault="00184C32" w:rsidP="00184C32">
            <w:pPr>
              <w:jc w:val="center"/>
            </w:pPr>
            <w:r w:rsidRPr="00184C32">
              <w:t>Arid scrub habitat</w:t>
            </w:r>
          </w:p>
        </w:tc>
        <w:tc>
          <w:tcPr>
            <w:tcW w:w="3129" w:type="dxa"/>
            <w:shd w:val="clear" w:color="auto" w:fill="auto"/>
          </w:tcPr>
          <w:p w:rsidR="00184C32" w:rsidRPr="00184C32" w:rsidRDefault="00184C32" w:rsidP="00184C32">
            <w:pPr>
              <w:jc w:val="center"/>
            </w:pPr>
            <w:r w:rsidRPr="00184C32">
              <w:t>No</w:t>
            </w:r>
          </w:p>
        </w:tc>
      </w:tr>
      <w:tr w:rsidR="00184C32" w:rsidRPr="00184C32" w:rsidTr="00852BC0">
        <w:tc>
          <w:tcPr>
            <w:tcW w:w="3184" w:type="dxa"/>
            <w:shd w:val="clear" w:color="auto" w:fill="auto"/>
          </w:tcPr>
          <w:p w:rsidR="00184C32" w:rsidRPr="00184C32" w:rsidRDefault="00184C32" w:rsidP="00184C32">
            <w:smartTag w:uri="urn:schemas-microsoft-com:office:smarttags" w:element="State">
              <w:smartTag w:uri="urn:schemas-microsoft-com:office:smarttags" w:element="place">
                <w:r w:rsidRPr="00184C32">
                  <w:t>Virginia</w:t>
                </w:r>
              </w:smartTag>
            </w:smartTag>
            <w:r w:rsidRPr="00184C32">
              <w:t>’s Warbler</w:t>
            </w:r>
          </w:p>
        </w:tc>
        <w:tc>
          <w:tcPr>
            <w:tcW w:w="3263" w:type="dxa"/>
            <w:shd w:val="clear" w:color="auto" w:fill="auto"/>
          </w:tcPr>
          <w:p w:rsidR="00184C32" w:rsidRPr="00184C32" w:rsidRDefault="00184C32" w:rsidP="00184C32">
            <w:pPr>
              <w:jc w:val="center"/>
            </w:pPr>
            <w:r w:rsidRPr="00184C32">
              <w:t>Scrubby vegetation within arid montane woodlands</w:t>
            </w:r>
          </w:p>
        </w:tc>
        <w:tc>
          <w:tcPr>
            <w:tcW w:w="3129" w:type="dxa"/>
            <w:shd w:val="clear" w:color="auto" w:fill="auto"/>
          </w:tcPr>
          <w:p w:rsidR="00184C32" w:rsidRPr="00184C32" w:rsidRDefault="00184C32" w:rsidP="00184C32">
            <w:pPr>
              <w:jc w:val="center"/>
            </w:pPr>
            <w:r w:rsidRPr="00184C32">
              <w:t>No</w:t>
            </w:r>
          </w:p>
        </w:tc>
      </w:tr>
      <w:tr w:rsidR="00184C32" w:rsidRPr="00184C32" w:rsidTr="00852BC0">
        <w:tc>
          <w:tcPr>
            <w:tcW w:w="3184" w:type="dxa"/>
            <w:shd w:val="clear" w:color="auto" w:fill="auto"/>
          </w:tcPr>
          <w:p w:rsidR="00184C32" w:rsidRPr="00184C32" w:rsidRDefault="00184C32" w:rsidP="00184C32">
            <w:r w:rsidRPr="00184C32">
              <w:t>Brewer’s Sparrow</w:t>
            </w:r>
          </w:p>
        </w:tc>
        <w:tc>
          <w:tcPr>
            <w:tcW w:w="3263" w:type="dxa"/>
            <w:shd w:val="clear" w:color="auto" w:fill="auto"/>
          </w:tcPr>
          <w:p w:rsidR="00184C32" w:rsidRPr="00184C32" w:rsidRDefault="00184C32" w:rsidP="00184C32">
            <w:pPr>
              <w:jc w:val="center"/>
            </w:pPr>
            <w:r w:rsidRPr="00184C32">
              <w:t>Sagebrush clearings in coniferous forests/bitterbrush</w:t>
            </w:r>
          </w:p>
        </w:tc>
        <w:tc>
          <w:tcPr>
            <w:tcW w:w="3129" w:type="dxa"/>
            <w:shd w:val="clear" w:color="auto" w:fill="auto"/>
          </w:tcPr>
          <w:p w:rsidR="00184C32" w:rsidRPr="00184C32" w:rsidRDefault="00184C32" w:rsidP="00184C32">
            <w:pPr>
              <w:jc w:val="center"/>
            </w:pPr>
            <w:r w:rsidRPr="00184C32">
              <w:t>No</w:t>
            </w:r>
          </w:p>
        </w:tc>
      </w:tr>
      <w:tr w:rsidR="00184C32" w:rsidRPr="00184C32" w:rsidTr="00852BC0">
        <w:tc>
          <w:tcPr>
            <w:tcW w:w="3184" w:type="dxa"/>
            <w:shd w:val="clear" w:color="auto" w:fill="auto"/>
          </w:tcPr>
          <w:p w:rsidR="00184C32" w:rsidRPr="00184C32" w:rsidRDefault="00184C32" w:rsidP="00184C32">
            <w:r w:rsidRPr="00184C32">
              <w:t>Sage Sparrow</w:t>
            </w:r>
          </w:p>
        </w:tc>
        <w:tc>
          <w:tcPr>
            <w:tcW w:w="3263" w:type="dxa"/>
            <w:shd w:val="clear" w:color="auto" w:fill="auto"/>
          </w:tcPr>
          <w:p w:rsidR="00184C32" w:rsidRPr="00184C32" w:rsidRDefault="00184C32" w:rsidP="00184C32">
            <w:pPr>
              <w:jc w:val="center"/>
            </w:pPr>
            <w:r w:rsidRPr="00184C32">
              <w:t>Sagebrush</w:t>
            </w:r>
          </w:p>
        </w:tc>
        <w:tc>
          <w:tcPr>
            <w:tcW w:w="3129" w:type="dxa"/>
            <w:shd w:val="clear" w:color="auto" w:fill="auto"/>
          </w:tcPr>
          <w:p w:rsidR="00184C32" w:rsidRPr="00184C32" w:rsidRDefault="00184C32" w:rsidP="00184C32">
            <w:pPr>
              <w:jc w:val="center"/>
            </w:pPr>
            <w:r w:rsidRPr="00184C32">
              <w:t>No</w:t>
            </w:r>
          </w:p>
        </w:tc>
      </w:tr>
      <w:tr w:rsidR="00184C32" w:rsidRPr="00184C32" w:rsidTr="00852BC0">
        <w:tc>
          <w:tcPr>
            <w:tcW w:w="3184" w:type="dxa"/>
            <w:shd w:val="clear" w:color="auto" w:fill="auto"/>
          </w:tcPr>
          <w:p w:rsidR="00184C32" w:rsidRPr="00184C32" w:rsidRDefault="00184C32" w:rsidP="00184C32">
            <w:r w:rsidRPr="00184C32">
              <w:t>Tricolored Blackbird</w:t>
            </w:r>
          </w:p>
        </w:tc>
        <w:tc>
          <w:tcPr>
            <w:tcW w:w="3263" w:type="dxa"/>
            <w:shd w:val="clear" w:color="auto" w:fill="auto"/>
          </w:tcPr>
          <w:p w:rsidR="00184C32" w:rsidRPr="00184C32" w:rsidRDefault="00184C32" w:rsidP="00184C32">
            <w:pPr>
              <w:jc w:val="center"/>
            </w:pPr>
            <w:r w:rsidRPr="00184C32">
              <w:t xml:space="preserve">Cattails or </w:t>
            </w:r>
            <w:proofErr w:type="spellStart"/>
            <w:r w:rsidRPr="00184C32">
              <w:t>Tules</w:t>
            </w:r>
            <w:proofErr w:type="spellEnd"/>
          </w:p>
        </w:tc>
        <w:tc>
          <w:tcPr>
            <w:tcW w:w="3129" w:type="dxa"/>
            <w:shd w:val="clear" w:color="auto" w:fill="auto"/>
          </w:tcPr>
          <w:p w:rsidR="00184C32" w:rsidRPr="00184C32" w:rsidRDefault="00184C32" w:rsidP="00184C32">
            <w:pPr>
              <w:jc w:val="center"/>
            </w:pPr>
            <w:r w:rsidRPr="00184C32">
              <w:t>No</w:t>
            </w:r>
          </w:p>
        </w:tc>
      </w:tr>
    </w:tbl>
    <w:p w:rsidR="00184C32" w:rsidRPr="00184C32" w:rsidRDefault="00184C32" w:rsidP="00184C32">
      <w:pPr>
        <w:rPr>
          <w:b/>
        </w:rPr>
      </w:pPr>
      <w:proofErr w:type="gramStart"/>
      <w:r w:rsidRPr="00184C32">
        <w:rPr>
          <w:b/>
        </w:rPr>
        <w:lastRenderedPageBreak/>
        <w:t xml:space="preserve">Appendix </w:t>
      </w:r>
      <w:r>
        <w:rPr>
          <w:b/>
        </w:rPr>
        <w:t>3</w:t>
      </w:r>
      <w:r w:rsidRPr="00184C32">
        <w:rPr>
          <w:b/>
        </w:rPr>
        <w:t>.</w:t>
      </w:r>
      <w:proofErr w:type="gramEnd"/>
      <w:r w:rsidRPr="00184C32">
        <w:rPr>
          <w:b/>
        </w:rPr>
        <w:t xml:space="preserve">  Landbird Strategic Plan</w:t>
      </w:r>
    </w:p>
    <w:p w:rsidR="00184C32" w:rsidRPr="00184C32" w:rsidRDefault="00184C32" w:rsidP="00184C32"/>
    <w:p w:rsidR="00184C32" w:rsidRPr="00184C32" w:rsidRDefault="00184C32" w:rsidP="00184C32">
      <w:r w:rsidRPr="00184C32">
        <w:t xml:space="preserve">Priority habitat features and associated focal species for </w:t>
      </w:r>
      <w:smartTag w:uri="urn:schemas-microsoft-com:office:smarttags" w:element="place">
        <w:r w:rsidRPr="00184C32">
          <w:t>Central Oregon</w:t>
        </w:r>
      </w:smartTag>
      <w:r w:rsidRPr="00184C3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3"/>
        <w:gridCol w:w="3871"/>
        <w:gridCol w:w="3352"/>
      </w:tblGrid>
      <w:tr w:rsidR="00184C32" w:rsidRPr="00184C32" w:rsidTr="00852BC0">
        <w:tc>
          <w:tcPr>
            <w:tcW w:w="2353" w:type="dxa"/>
          </w:tcPr>
          <w:p w:rsidR="00184C32" w:rsidRPr="00184C32" w:rsidRDefault="00184C32" w:rsidP="00184C32">
            <w:pPr>
              <w:jc w:val="center"/>
              <w:rPr>
                <w:b/>
                <w:bCs/>
              </w:rPr>
            </w:pPr>
            <w:r w:rsidRPr="00184C32">
              <w:rPr>
                <w:b/>
                <w:bCs/>
              </w:rPr>
              <w:t>Habitat</w:t>
            </w:r>
          </w:p>
        </w:tc>
        <w:tc>
          <w:tcPr>
            <w:tcW w:w="3871" w:type="dxa"/>
          </w:tcPr>
          <w:p w:rsidR="00184C32" w:rsidRPr="00184C32" w:rsidRDefault="00184C32" w:rsidP="00184C32">
            <w:pPr>
              <w:jc w:val="center"/>
              <w:rPr>
                <w:b/>
              </w:rPr>
            </w:pPr>
            <w:r w:rsidRPr="00184C32">
              <w:rPr>
                <w:b/>
              </w:rPr>
              <w:t>Habitat Feature</w:t>
            </w:r>
          </w:p>
        </w:tc>
        <w:tc>
          <w:tcPr>
            <w:tcW w:w="3352" w:type="dxa"/>
          </w:tcPr>
          <w:p w:rsidR="00184C32" w:rsidRPr="00184C32" w:rsidRDefault="00184C32" w:rsidP="00184C32">
            <w:pPr>
              <w:jc w:val="center"/>
              <w:rPr>
                <w:b/>
                <w:bCs/>
              </w:rPr>
            </w:pPr>
            <w:r w:rsidRPr="00184C32">
              <w:rPr>
                <w:b/>
                <w:bCs/>
              </w:rPr>
              <w:t xml:space="preserve">Focal Species for </w:t>
            </w:r>
            <w:smartTag w:uri="urn:schemas-microsoft-com:office:smarttags" w:element="place">
              <w:r w:rsidRPr="00184C32">
                <w:rPr>
                  <w:b/>
                  <w:bCs/>
                </w:rPr>
                <w:t>Central Oregon</w:t>
              </w:r>
            </w:smartTag>
          </w:p>
        </w:tc>
      </w:tr>
      <w:tr w:rsidR="00184C32" w:rsidRPr="00184C32" w:rsidTr="00852BC0">
        <w:trPr>
          <w:cantSplit/>
        </w:trPr>
        <w:tc>
          <w:tcPr>
            <w:tcW w:w="2353" w:type="dxa"/>
            <w:vMerge w:val="restart"/>
          </w:tcPr>
          <w:p w:rsidR="00184C32" w:rsidRPr="00184C32" w:rsidRDefault="00184C32" w:rsidP="00184C32"/>
          <w:p w:rsidR="00184C32" w:rsidRPr="00184C32" w:rsidRDefault="00184C32" w:rsidP="00184C32">
            <w:r w:rsidRPr="00184C32">
              <w:t>Ponderosa Pine</w:t>
            </w:r>
          </w:p>
        </w:tc>
        <w:tc>
          <w:tcPr>
            <w:tcW w:w="3871" w:type="dxa"/>
          </w:tcPr>
          <w:p w:rsidR="00184C32" w:rsidRPr="0088536D" w:rsidRDefault="00184C32" w:rsidP="00184C32">
            <w:pPr>
              <w:rPr>
                <w:b/>
              </w:rPr>
            </w:pPr>
            <w:r w:rsidRPr="0088536D">
              <w:rPr>
                <w:b/>
              </w:rPr>
              <w:t>Large patches of old forest with large snags</w:t>
            </w:r>
          </w:p>
        </w:tc>
        <w:tc>
          <w:tcPr>
            <w:tcW w:w="3352" w:type="dxa"/>
          </w:tcPr>
          <w:p w:rsidR="00184C32" w:rsidRPr="0088536D" w:rsidRDefault="00184C32" w:rsidP="00184C32">
            <w:pPr>
              <w:jc w:val="center"/>
              <w:rPr>
                <w:b/>
              </w:rPr>
            </w:pPr>
          </w:p>
          <w:p w:rsidR="00184C32" w:rsidRPr="0088536D" w:rsidRDefault="00184C32" w:rsidP="00184C32">
            <w:pPr>
              <w:jc w:val="center"/>
              <w:rPr>
                <w:b/>
              </w:rPr>
            </w:pPr>
            <w:r w:rsidRPr="0088536D">
              <w:rPr>
                <w:b/>
              </w:rPr>
              <w:t>White-headed woodpecker</w:t>
            </w:r>
          </w:p>
        </w:tc>
      </w:tr>
      <w:tr w:rsidR="00184C32" w:rsidRPr="00184C32" w:rsidTr="00852BC0">
        <w:trPr>
          <w:cantSplit/>
        </w:trPr>
        <w:tc>
          <w:tcPr>
            <w:tcW w:w="2353" w:type="dxa"/>
            <w:vMerge/>
          </w:tcPr>
          <w:p w:rsidR="00184C32" w:rsidRPr="00184C32" w:rsidRDefault="00184C32" w:rsidP="00184C32"/>
        </w:tc>
        <w:tc>
          <w:tcPr>
            <w:tcW w:w="3871" w:type="dxa"/>
          </w:tcPr>
          <w:p w:rsidR="00184C32" w:rsidRPr="0088536D" w:rsidRDefault="00184C32" w:rsidP="00184C32">
            <w:pPr>
              <w:rPr>
                <w:b/>
              </w:rPr>
            </w:pPr>
            <w:r w:rsidRPr="0088536D">
              <w:rPr>
                <w:b/>
              </w:rPr>
              <w:t>Large trees</w:t>
            </w:r>
          </w:p>
        </w:tc>
        <w:tc>
          <w:tcPr>
            <w:tcW w:w="3352" w:type="dxa"/>
          </w:tcPr>
          <w:p w:rsidR="00184C32" w:rsidRPr="0088536D" w:rsidRDefault="00184C32" w:rsidP="00184C32">
            <w:pPr>
              <w:jc w:val="center"/>
              <w:rPr>
                <w:b/>
              </w:rPr>
            </w:pPr>
            <w:r w:rsidRPr="0088536D">
              <w:rPr>
                <w:b/>
              </w:rPr>
              <w:t>Pygmy nuthatch</w:t>
            </w:r>
          </w:p>
        </w:tc>
      </w:tr>
      <w:tr w:rsidR="00184C32" w:rsidRPr="00184C32" w:rsidTr="00852BC0">
        <w:trPr>
          <w:cantSplit/>
        </w:trPr>
        <w:tc>
          <w:tcPr>
            <w:tcW w:w="2353" w:type="dxa"/>
            <w:vMerge/>
          </w:tcPr>
          <w:p w:rsidR="00184C32" w:rsidRPr="00184C32" w:rsidRDefault="00184C32" w:rsidP="00184C32"/>
        </w:tc>
        <w:tc>
          <w:tcPr>
            <w:tcW w:w="3871" w:type="dxa"/>
          </w:tcPr>
          <w:p w:rsidR="00184C32" w:rsidRPr="00184C32" w:rsidRDefault="00184C32" w:rsidP="00184C32">
            <w:r w:rsidRPr="00184C32">
              <w:t>Open understory with regenerating pines</w:t>
            </w:r>
          </w:p>
        </w:tc>
        <w:tc>
          <w:tcPr>
            <w:tcW w:w="3352" w:type="dxa"/>
          </w:tcPr>
          <w:p w:rsidR="00184C32" w:rsidRPr="00184C32" w:rsidRDefault="00184C32" w:rsidP="00184C32">
            <w:pPr>
              <w:jc w:val="center"/>
            </w:pPr>
            <w:r w:rsidRPr="00184C32">
              <w:t>Chipping sparrow</w:t>
            </w:r>
          </w:p>
        </w:tc>
      </w:tr>
      <w:tr w:rsidR="00184C32" w:rsidRPr="00184C32" w:rsidTr="00852BC0">
        <w:trPr>
          <w:cantSplit/>
        </w:trPr>
        <w:tc>
          <w:tcPr>
            <w:tcW w:w="2353" w:type="dxa"/>
            <w:vMerge/>
            <w:tcBorders>
              <w:bottom w:val="double" w:sz="4" w:space="0" w:color="auto"/>
            </w:tcBorders>
          </w:tcPr>
          <w:p w:rsidR="00184C32" w:rsidRPr="00184C32" w:rsidRDefault="00184C32" w:rsidP="00184C32"/>
        </w:tc>
        <w:tc>
          <w:tcPr>
            <w:tcW w:w="3871" w:type="dxa"/>
            <w:tcBorders>
              <w:bottom w:val="double" w:sz="4" w:space="0" w:color="auto"/>
            </w:tcBorders>
          </w:tcPr>
          <w:p w:rsidR="00184C32" w:rsidRPr="0088536D" w:rsidRDefault="00184C32" w:rsidP="00184C32">
            <w:pPr>
              <w:rPr>
                <w:b/>
              </w:rPr>
            </w:pPr>
            <w:r w:rsidRPr="0088536D">
              <w:rPr>
                <w:b/>
              </w:rPr>
              <w:t>Patches of burned old forest</w:t>
            </w:r>
          </w:p>
        </w:tc>
        <w:tc>
          <w:tcPr>
            <w:tcW w:w="3352" w:type="dxa"/>
            <w:tcBorders>
              <w:bottom w:val="double" w:sz="4" w:space="0" w:color="auto"/>
            </w:tcBorders>
          </w:tcPr>
          <w:p w:rsidR="00184C32" w:rsidRPr="0088536D" w:rsidRDefault="00184C32" w:rsidP="00184C32">
            <w:pPr>
              <w:jc w:val="center"/>
              <w:rPr>
                <w:b/>
              </w:rPr>
            </w:pPr>
            <w:r w:rsidRPr="0088536D">
              <w:rPr>
                <w:b/>
              </w:rPr>
              <w:t>Lewis’ woodpecker</w:t>
            </w:r>
          </w:p>
        </w:tc>
      </w:tr>
      <w:tr w:rsidR="00184C32" w:rsidRPr="00184C32" w:rsidTr="00852BC0">
        <w:trPr>
          <w:cantSplit/>
        </w:trPr>
        <w:tc>
          <w:tcPr>
            <w:tcW w:w="2353" w:type="dxa"/>
            <w:vMerge w:val="restart"/>
            <w:tcBorders>
              <w:top w:val="double" w:sz="4" w:space="0" w:color="auto"/>
            </w:tcBorders>
          </w:tcPr>
          <w:p w:rsidR="00184C32" w:rsidRPr="00184C32" w:rsidRDefault="00184C32" w:rsidP="00184C32"/>
          <w:p w:rsidR="00184C32" w:rsidRPr="00184C32" w:rsidRDefault="00184C32" w:rsidP="00184C32"/>
          <w:p w:rsidR="00184C32" w:rsidRPr="00184C32" w:rsidRDefault="00184C32" w:rsidP="00184C32">
            <w:r w:rsidRPr="00184C32">
              <w:t xml:space="preserve">Mixed Conifer </w:t>
            </w:r>
          </w:p>
          <w:p w:rsidR="00184C32" w:rsidRPr="00184C32" w:rsidRDefault="00184C32" w:rsidP="00184C32">
            <w:r w:rsidRPr="00184C32">
              <w:t>(Late-Successional)</w:t>
            </w:r>
          </w:p>
        </w:tc>
        <w:tc>
          <w:tcPr>
            <w:tcW w:w="3871" w:type="dxa"/>
            <w:tcBorders>
              <w:top w:val="double" w:sz="4" w:space="0" w:color="auto"/>
            </w:tcBorders>
          </w:tcPr>
          <w:p w:rsidR="00184C32" w:rsidRPr="00184C32" w:rsidRDefault="00184C32" w:rsidP="00184C32">
            <w:r w:rsidRPr="00184C32">
              <w:t>Large trees</w:t>
            </w:r>
          </w:p>
        </w:tc>
        <w:tc>
          <w:tcPr>
            <w:tcW w:w="3352" w:type="dxa"/>
            <w:tcBorders>
              <w:top w:val="double" w:sz="4" w:space="0" w:color="auto"/>
            </w:tcBorders>
          </w:tcPr>
          <w:p w:rsidR="00184C32" w:rsidRPr="00184C32" w:rsidRDefault="00184C32" w:rsidP="00184C32">
            <w:pPr>
              <w:jc w:val="center"/>
            </w:pPr>
            <w:r w:rsidRPr="00184C32">
              <w:t>Brown creeper</w:t>
            </w:r>
          </w:p>
        </w:tc>
      </w:tr>
      <w:tr w:rsidR="00184C32" w:rsidRPr="00184C32" w:rsidTr="00852BC0">
        <w:trPr>
          <w:cantSplit/>
        </w:trPr>
        <w:tc>
          <w:tcPr>
            <w:tcW w:w="2353" w:type="dxa"/>
            <w:vMerge/>
          </w:tcPr>
          <w:p w:rsidR="00184C32" w:rsidRPr="00184C32" w:rsidRDefault="00184C32" w:rsidP="00184C32"/>
        </w:tc>
        <w:tc>
          <w:tcPr>
            <w:tcW w:w="3871" w:type="dxa"/>
          </w:tcPr>
          <w:p w:rsidR="00184C32" w:rsidRPr="001E2B26" w:rsidRDefault="00184C32" w:rsidP="00184C32">
            <w:pPr>
              <w:rPr>
                <w:b/>
              </w:rPr>
            </w:pPr>
            <w:r w:rsidRPr="001E2B26">
              <w:rPr>
                <w:b/>
              </w:rPr>
              <w:t>Large snags</w:t>
            </w:r>
          </w:p>
        </w:tc>
        <w:tc>
          <w:tcPr>
            <w:tcW w:w="3352" w:type="dxa"/>
          </w:tcPr>
          <w:p w:rsidR="00184C32" w:rsidRPr="001E2B26" w:rsidRDefault="00184C32" w:rsidP="00184C32">
            <w:pPr>
              <w:jc w:val="center"/>
              <w:rPr>
                <w:b/>
              </w:rPr>
            </w:pPr>
            <w:r w:rsidRPr="001E2B26">
              <w:rPr>
                <w:b/>
              </w:rPr>
              <w:t>Williamson’s sapsucker</w:t>
            </w:r>
          </w:p>
        </w:tc>
      </w:tr>
      <w:tr w:rsidR="00184C32" w:rsidRPr="00184C32" w:rsidTr="00852BC0">
        <w:trPr>
          <w:cantSplit/>
        </w:trPr>
        <w:tc>
          <w:tcPr>
            <w:tcW w:w="2353" w:type="dxa"/>
            <w:vMerge/>
          </w:tcPr>
          <w:p w:rsidR="00184C32" w:rsidRPr="00184C32" w:rsidRDefault="00184C32" w:rsidP="00184C32"/>
        </w:tc>
        <w:tc>
          <w:tcPr>
            <w:tcW w:w="3871" w:type="dxa"/>
          </w:tcPr>
          <w:p w:rsidR="00184C32" w:rsidRPr="00791E4C" w:rsidRDefault="00184C32" w:rsidP="00184C32">
            <w:r w:rsidRPr="00791E4C">
              <w:t>Interspersion grassy openings and dense thickets</w:t>
            </w:r>
          </w:p>
        </w:tc>
        <w:tc>
          <w:tcPr>
            <w:tcW w:w="3352" w:type="dxa"/>
          </w:tcPr>
          <w:p w:rsidR="00184C32" w:rsidRPr="00791E4C" w:rsidRDefault="00184C32" w:rsidP="00184C32">
            <w:pPr>
              <w:jc w:val="center"/>
            </w:pPr>
          </w:p>
          <w:p w:rsidR="00184C32" w:rsidRPr="00791E4C" w:rsidRDefault="00184C32" w:rsidP="00184C32">
            <w:pPr>
              <w:jc w:val="center"/>
            </w:pPr>
            <w:r w:rsidRPr="00791E4C">
              <w:t>Flammulated owl</w:t>
            </w:r>
          </w:p>
        </w:tc>
      </w:tr>
      <w:tr w:rsidR="00184C32" w:rsidRPr="00184C32" w:rsidTr="00852BC0">
        <w:trPr>
          <w:cantSplit/>
        </w:trPr>
        <w:tc>
          <w:tcPr>
            <w:tcW w:w="2353" w:type="dxa"/>
            <w:vMerge/>
          </w:tcPr>
          <w:p w:rsidR="00184C32" w:rsidRPr="00184C32" w:rsidRDefault="00184C32" w:rsidP="00184C32"/>
        </w:tc>
        <w:tc>
          <w:tcPr>
            <w:tcW w:w="3871" w:type="dxa"/>
          </w:tcPr>
          <w:p w:rsidR="00184C32" w:rsidRPr="00184C32" w:rsidRDefault="00184C32" w:rsidP="00184C32">
            <w:r w:rsidRPr="00184C32">
              <w:t>Multi-layered/dense canopy</w:t>
            </w:r>
          </w:p>
        </w:tc>
        <w:tc>
          <w:tcPr>
            <w:tcW w:w="3352" w:type="dxa"/>
          </w:tcPr>
          <w:p w:rsidR="00184C32" w:rsidRPr="00184C32" w:rsidRDefault="00184C32" w:rsidP="00184C32">
            <w:pPr>
              <w:jc w:val="center"/>
            </w:pPr>
            <w:r w:rsidRPr="00184C32">
              <w:t>Hermit thrush</w:t>
            </w:r>
          </w:p>
        </w:tc>
      </w:tr>
      <w:tr w:rsidR="00184C32" w:rsidRPr="00184C32" w:rsidTr="00852BC0">
        <w:trPr>
          <w:cantSplit/>
        </w:trPr>
        <w:tc>
          <w:tcPr>
            <w:tcW w:w="2353" w:type="dxa"/>
            <w:vMerge/>
            <w:tcBorders>
              <w:bottom w:val="double" w:sz="4" w:space="0" w:color="auto"/>
            </w:tcBorders>
          </w:tcPr>
          <w:p w:rsidR="00184C32" w:rsidRPr="00184C32" w:rsidRDefault="00184C32" w:rsidP="00184C32"/>
        </w:tc>
        <w:tc>
          <w:tcPr>
            <w:tcW w:w="3871" w:type="dxa"/>
            <w:tcBorders>
              <w:bottom w:val="double" w:sz="4" w:space="0" w:color="auto"/>
            </w:tcBorders>
          </w:tcPr>
          <w:p w:rsidR="00184C32" w:rsidRPr="0088536D" w:rsidRDefault="00184C32" w:rsidP="00184C32">
            <w:pPr>
              <w:rPr>
                <w:b/>
              </w:rPr>
            </w:pPr>
            <w:r w:rsidRPr="0088536D">
              <w:rPr>
                <w:b/>
              </w:rPr>
              <w:t>Edges and openings created by wildfire</w:t>
            </w:r>
          </w:p>
        </w:tc>
        <w:tc>
          <w:tcPr>
            <w:tcW w:w="3352" w:type="dxa"/>
            <w:tcBorders>
              <w:bottom w:val="double" w:sz="4" w:space="0" w:color="auto"/>
            </w:tcBorders>
          </w:tcPr>
          <w:p w:rsidR="00184C32" w:rsidRPr="0088536D" w:rsidRDefault="00184C32" w:rsidP="00184C32">
            <w:pPr>
              <w:jc w:val="center"/>
              <w:rPr>
                <w:b/>
              </w:rPr>
            </w:pPr>
            <w:r w:rsidRPr="0088536D">
              <w:rPr>
                <w:b/>
              </w:rPr>
              <w:t>Olive-sided flycatcher</w:t>
            </w:r>
          </w:p>
        </w:tc>
      </w:tr>
      <w:tr w:rsidR="00184C32" w:rsidRPr="00184C32" w:rsidTr="00852BC0">
        <w:tc>
          <w:tcPr>
            <w:tcW w:w="2353" w:type="dxa"/>
            <w:tcBorders>
              <w:top w:val="single" w:sz="4" w:space="0" w:color="auto"/>
            </w:tcBorders>
          </w:tcPr>
          <w:p w:rsidR="00184C32" w:rsidRPr="00184C32" w:rsidRDefault="00184C32" w:rsidP="00184C32"/>
          <w:p w:rsidR="00184C32" w:rsidRPr="00184C32" w:rsidRDefault="00184C32" w:rsidP="00184C32">
            <w:r w:rsidRPr="00184C32">
              <w:t>Lodgepole Pine</w:t>
            </w:r>
          </w:p>
        </w:tc>
        <w:tc>
          <w:tcPr>
            <w:tcW w:w="3871" w:type="dxa"/>
            <w:tcBorders>
              <w:top w:val="single" w:sz="4" w:space="0" w:color="auto"/>
            </w:tcBorders>
          </w:tcPr>
          <w:p w:rsidR="00184C32" w:rsidRPr="00184C32" w:rsidRDefault="00184C32" w:rsidP="00184C32"/>
          <w:p w:rsidR="00184C32" w:rsidRPr="00184C32" w:rsidRDefault="00184C32" w:rsidP="00184C32">
            <w:r w:rsidRPr="00184C32">
              <w:t>Old growth</w:t>
            </w:r>
          </w:p>
        </w:tc>
        <w:tc>
          <w:tcPr>
            <w:tcW w:w="3352" w:type="dxa"/>
            <w:tcBorders>
              <w:top w:val="single" w:sz="4" w:space="0" w:color="auto"/>
            </w:tcBorders>
          </w:tcPr>
          <w:p w:rsidR="00184C32" w:rsidRPr="00184C32" w:rsidRDefault="00184C32" w:rsidP="00184C32">
            <w:pPr>
              <w:jc w:val="center"/>
            </w:pPr>
          </w:p>
          <w:p w:rsidR="00184C32" w:rsidRPr="00184C32" w:rsidRDefault="00184C32" w:rsidP="00184C32">
            <w:pPr>
              <w:jc w:val="center"/>
            </w:pPr>
            <w:r w:rsidRPr="00184C32">
              <w:t>Black-backed woodpecker</w:t>
            </w:r>
          </w:p>
        </w:tc>
      </w:tr>
      <w:tr w:rsidR="00184C32" w:rsidRPr="00184C32" w:rsidTr="00852BC0">
        <w:tc>
          <w:tcPr>
            <w:tcW w:w="2353" w:type="dxa"/>
          </w:tcPr>
          <w:p w:rsidR="00184C32" w:rsidRPr="00184C32" w:rsidRDefault="00184C32" w:rsidP="00184C32"/>
          <w:p w:rsidR="00184C32" w:rsidRPr="00184C32" w:rsidRDefault="00184C32" w:rsidP="00184C32">
            <w:r w:rsidRPr="00184C32">
              <w:t>Meadows</w:t>
            </w:r>
          </w:p>
        </w:tc>
        <w:tc>
          <w:tcPr>
            <w:tcW w:w="3871" w:type="dxa"/>
          </w:tcPr>
          <w:p w:rsidR="00184C32" w:rsidRPr="00184C32" w:rsidRDefault="00184C32" w:rsidP="00184C32"/>
          <w:p w:rsidR="00184C32" w:rsidRPr="00184C32" w:rsidRDefault="00184C32" w:rsidP="00184C32">
            <w:r w:rsidRPr="00184C32">
              <w:t>Wet/dry</w:t>
            </w:r>
          </w:p>
        </w:tc>
        <w:tc>
          <w:tcPr>
            <w:tcW w:w="3352" w:type="dxa"/>
          </w:tcPr>
          <w:p w:rsidR="00184C32" w:rsidRPr="00184C32" w:rsidRDefault="00184C32" w:rsidP="00184C32">
            <w:pPr>
              <w:jc w:val="center"/>
            </w:pPr>
          </w:p>
          <w:p w:rsidR="00184C32" w:rsidRPr="00184C32" w:rsidRDefault="00184C32" w:rsidP="00184C32">
            <w:pPr>
              <w:jc w:val="center"/>
            </w:pPr>
            <w:proofErr w:type="spellStart"/>
            <w:r w:rsidRPr="00184C32">
              <w:t>Sandhill</w:t>
            </w:r>
            <w:proofErr w:type="spellEnd"/>
            <w:r w:rsidRPr="00184C32">
              <w:t xml:space="preserve"> Crane</w:t>
            </w:r>
          </w:p>
        </w:tc>
      </w:tr>
      <w:tr w:rsidR="00184C32" w:rsidRPr="00184C32" w:rsidTr="00852BC0">
        <w:tc>
          <w:tcPr>
            <w:tcW w:w="2353" w:type="dxa"/>
          </w:tcPr>
          <w:p w:rsidR="00184C32" w:rsidRPr="00184C32" w:rsidRDefault="00184C32" w:rsidP="00184C32"/>
          <w:p w:rsidR="00184C32" w:rsidRPr="00184C32" w:rsidRDefault="00184C32" w:rsidP="00184C32">
            <w:smartTag w:uri="urn:schemas-microsoft-com:office:smarttags" w:element="City">
              <w:smartTag w:uri="urn:schemas-microsoft-com:office:smarttags" w:element="place">
                <w:r w:rsidRPr="00184C32">
                  <w:t>Aspen</w:t>
                </w:r>
              </w:smartTag>
            </w:smartTag>
          </w:p>
        </w:tc>
        <w:tc>
          <w:tcPr>
            <w:tcW w:w="3871" w:type="dxa"/>
          </w:tcPr>
          <w:p w:rsidR="00184C32" w:rsidRPr="00184C32" w:rsidRDefault="00184C32" w:rsidP="00184C32"/>
          <w:p w:rsidR="00184C32" w:rsidRPr="00184C32" w:rsidRDefault="00184C32" w:rsidP="00184C32">
            <w:r w:rsidRPr="00184C32">
              <w:t>Large trees with regeneration</w:t>
            </w:r>
          </w:p>
        </w:tc>
        <w:tc>
          <w:tcPr>
            <w:tcW w:w="3352" w:type="dxa"/>
          </w:tcPr>
          <w:p w:rsidR="00184C32" w:rsidRPr="00184C32" w:rsidRDefault="00184C32" w:rsidP="00184C32">
            <w:pPr>
              <w:jc w:val="center"/>
            </w:pPr>
          </w:p>
          <w:p w:rsidR="00184C32" w:rsidRPr="00184C32" w:rsidRDefault="00184C32" w:rsidP="00184C32">
            <w:pPr>
              <w:jc w:val="center"/>
            </w:pPr>
            <w:r w:rsidRPr="00184C32">
              <w:t>Red-</w:t>
            </w:r>
            <w:proofErr w:type="spellStart"/>
            <w:r w:rsidRPr="00184C32">
              <w:t>naped</w:t>
            </w:r>
            <w:proofErr w:type="spellEnd"/>
            <w:r w:rsidRPr="00184C32">
              <w:t xml:space="preserve"> sapsucker</w:t>
            </w:r>
          </w:p>
        </w:tc>
      </w:tr>
      <w:tr w:rsidR="00184C32" w:rsidRPr="00184C32" w:rsidTr="00852BC0">
        <w:tc>
          <w:tcPr>
            <w:tcW w:w="2353" w:type="dxa"/>
          </w:tcPr>
          <w:p w:rsidR="00184C32" w:rsidRPr="00184C32" w:rsidRDefault="00184C32" w:rsidP="00184C32"/>
          <w:p w:rsidR="00184C32" w:rsidRPr="00184C32" w:rsidRDefault="00184C32" w:rsidP="00184C32">
            <w:r w:rsidRPr="00184C32">
              <w:t>Subalpine fir</w:t>
            </w:r>
          </w:p>
        </w:tc>
        <w:tc>
          <w:tcPr>
            <w:tcW w:w="3871" w:type="dxa"/>
          </w:tcPr>
          <w:p w:rsidR="00184C32" w:rsidRPr="00184C32" w:rsidRDefault="00184C32" w:rsidP="00184C32"/>
          <w:p w:rsidR="00184C32" w:rsidRPr="00184C32" w:rsidRDefault="00184C32" w:rsidP="00184C32">
            <w:r w:rsidRPr="00184C32">
              <w:t>Patchy presence</w:t>
            </w:r>
          </w:p>
        </w:tc>
        <w:tc>
          <w:tcPr>
            <w:tcW w:w="3352" w:type="dxa"/>
          </w:tcPr>
          <w:p w:rsidR="00184C32" w:rsidRPr="00184C32" w:rsidRDefault="00184C32" w:rsidP="00184C32">
            <w:pPr>
              <w:jc w:val="center"/>
            </w:pPr>
          </w:p>
          <w:p w:rsidR="00184C32" w:rsidRPr="00184C32" w:rsidRDefault="00184C32" w:rsidP="00184C32">
            <w:pPr>
              <w:jc w:val="center"/>
            </w:pPr>
            <w:r w:rsidRPr="00184C32">
              <w:t>Blue grouse</w:t>
            </w:r>
          </w:p>
        </w:tc>
      </w:tr>
    </w:tbl>
    <w:p w:rsidR="00184C32" w:rsidRPr="00184C32" w:rsidRDefault="00184C32" w:rsidP="00184C32">
      <w:pPr>
        <w:rPr>
          <w:highlight w:val="yellow"/>
        </w:rPr>
      </w:pPr>
    </w:p>
    <w:p w:rsidR="00184C32" w:rsidRPr="00184C32" w:rsidRDefault="00184C32" w:rsidP="00184C32">
      <w:pPr>
        <w:rPr>
          <w:highlight w:val="yellow"/>
        </w:rPr>
      </w:pPr>
    </w:p>
    <w:p w:rsidR="00184C32" w:rsidRDefault="00184C32" w:rsidP="00BB0AFB"/>
    <w:p w:rsidR="00184C32" w:rsidRDefault="00184C32" w:rsidP="00BB0AFB"/>
    <w:p w:rsidR="00184C32" w:rsidRDefault="00184C32" w:rsidP="00BB0AFB"/>
    <w:p w:rsidR="00184C32" w:rsidRDefault="00184C32" w:rsidP="00BB0AFB"/>
    <w:p w:rsidR="00184C32" w:rsidRDefault="00184C32" w:rsidP="00BB0AFB"/>
    <w:p w:rsidR="00184C32" w:rsidRDefault="00184C32" w:rsidP="00BB0AFB"/>
    <w:p w:rsidR="00184C32" w:rsidRDefault="00184C32" w:rsidP="00BB0AFB"/>
    <w:p w:rsidR="00184C32" w:rsidRDefault="00184C32" w:rsidP="00BB0AFB"/>
    <w:p w:rsidR="00184C32" w:rsidRDefault="00184C32" w:rsidP="00BB0AFB"/>
    <w:p w:rsidR="00184C32" w:rsidRDefault="00184C32" w:rsidP="00BB0AFB"/>
    <w:p w:rsidR="00184C32" w:rsidRDefault="00184C32" w:rsidP="00BB0AFB"/>
    <w:p w:rsidR="00184C32" w:rsidRDefault="00184C32" w:rsidP="00BB0AFB"/>
    <w:p w:rsidR="00184C32" w:rsidRDefault="00184C32" w:rsidP="00BB0AFB"/>
    <w:p w:rsidR="00184C32" w:rsidRDefault="00184C32" w:rsidP="00BB0AFB"/>
    <w:p w:rsidR="00184C32" w:rsidRDefault="00184C32" w:rsidP="00BB0AFB"/>
    <w:p w:rsidR="00184C32" w:rsidRDefault="00184C32" w:rsidP="00BB0AFB"/>
    <w:p w:rsidR="00184C32" w:rsidRDefault="00184C32" w:rsidP="00BB0AFB"/>
    <w:p w:rsidR="00184C32" w:rsidRDefault="00184C32" w:rsidP="00BB0AFB"/>
    <w:p w:rsidR="00E2620F" w:rsidRPr="00CD2B0F" w:rsidRDefault="00F47BA1" w:rsidP="00E2620F">
      <w:pPr>
        <w:keepNext/>
        <w:keepLines/>
        <w:widowControl w:val="0"/>
        <w:tabs>
          <w:tab w:val="left" w:leader="underscore" w:pos="8640"/>
        </w:tabs>
        <w:autoSpaceDE w:val="0"/>
        <w:autoSpaceDN w:val="0"/>
        <w:adjustRightInd w:val="0"/>
        <w:spacing w:before="200" w:after="120"/>
        <w:outlineLvl w:val="1"/>
        <w:rPr>
          <w:b/>
          <w:bCs/>
          <w:color w:val="000000"/>
          <w:kern w:val="36"/>
        </w:rPr>
      </w:pPr>
      <w:r w:rsidRPr="00CD2B0F">
        <w:rPr>
          <w:b/>
        </w:rPr>
        <w:lastRenderedPageBreak/>
        <w:t xml:space="preserve">Appendix 4.  </w:t>
      </w:r>
      <w:r w:rsidR="00E2620F" w:rsidRPr="00CD2B0F">
        <w:rPr>
          <w:b/>
          <w:bCs/>
          <w:color w:val="000000"/>
          <w:kern w:val="36"/>
        </w:rPr>
        <w:t>Management Indicator Species (MIS) Analysis</w:t>
      </w:r>
      <w:r w:rsidRPr="00CD2B0F">
        <w:rPr>
          <w:b/>
        </w:rPr>
        <w:t xml:space="preserve"> &amp; Analysis of effects to dead wood using DecAID</w:t>
      </w:r>
    </w:p>
    <w:p w:rsidR="003D4DC5" w:rsidRDefault="003D4DC5" w:rsidP="00E2620F">
      <w:pPr>
        <w:spacing w:after="120"/>
        <w:rPr>
          <w:b/>
          <w:bCs/>
          <w:i/>
          <w:iCs/>
          <w:sz w:val="22"/>
          <w:szCs w:val="22"/>
        </w:rPr>
      </w:pPr>
    </w:p>
    <w:p w:rsidR="00F47BA1" w:rsidRPr="00F47BA1" w:rsidRDefault="00F47BA1" w:rsidP="00E2620F">
      <w:pPr>
        <w:spacing w:after="120"/>
        <w:rPr>
          <w:rFonts w:asciiTheme="majorHAnsi" w:hAnsiTheme="majorHAnsi"/>
          <w:b/>
          <w:bCs/>
          <w:color w:val="000000"/>
          <w:kern w:val="36"/>
          <w:u w:val="single"/>
        </w:rPr>
      </w:pPr>
      <w:r w:rsidRPr="00F47BA1">
        <w:rPr>
          <w:rFonts w:asciiTheme="majorHAnsi" w:hAnsiTheme="majorHAnsi"/>
          <w:b/>
          <w:bCs/>
          <w:color w:val="000000"/>
          <w:kern w:val="36"/>
          <w:u w:val="single"/>
        </w:rPr>
        <w:t>Forest-wide Management Indicator Species Analysis</w:t>
      </w:r>
    </w:p>
    <w:p w:rsidR="00F47BA1" w:rsidRPr="00F47BA1" w:rsidRDefault="00F47BA1" w:rsidP="00E2620F">
      <w:pPr>
        <w:spacing w:after="120"/>
        <w:rPr>
          <w:b/>
          <w:bCs/>
          <w:i/>
          <w:iCs/>
          <w:sz w:val="20"/>
          <w:szCs w:val="22"/>
        </w:rPr>
      </w:pPr>
    </w:p>
    <w:p w:rsidR="00E2620F" w:rsidRPr="002F181A" w:rsidRDefault="00E2620F" w:rsidP="00E2620F">
      <w:pPr>
        <w:spacing w:after="120"/>
        <w:rPr>
          <w:b/>
          <w:bCs/>
          <w:i/>
          <w:iCs/>
          <w:sz w:val="22"/>
          <w:szCs w:val="22"/>
        </w:rPr>
      </w:pPr>
      <w:r w:rsidRPr="002F181A">
        <w:rPr>
          <w:b/>
          <w:bCs/>
          <w:i/>
          <w:iCs/>
          <w:sz w:val="22"/>
          <w:szCs w:val="22"/>
        </w:rPr>
        <w:t>Modeling Methodology</w:t>
      </w:r>
    </w:p>
    <w:p w:rsidR="00E2620F" w:rsidRPr="002F181A" w:rsidRDefault="00E2620F" w:rsidP="00E2620F">
      <w:pPr>
        <w:spacing w:after="120"/>
        <w:rPr>
          <w:sz w:val="22"/>
          <w:szCs w:val="22"/>
        </w:rPr>
      </w:pPr>
      <w:r>
        <w:rPr>
          <w:sz w:val="22"/>
          <w:szCs w:val="22"/>
        </w:rPr>
        <w:t>Forest-wide h</w:t>
      </w:r>
      <w:r w:rsidRPr="002F181A">
        <w:rPr>
          <w:sz w:val="22"/>
          <w:szCs w:val="22"/>
        </w:rPr>
        <w:t>abitat</w:t>
      </w:r>
      <w:r w:rsidR="003D4DC5">
        <w:rPr>
          <w:sz w:val="22"/>
          <w:szCs w:val="22"/>
        </w:rPr>
        <w:t xml:space="preserve"> within the</w:t>
      </w:r>
      <w:r>
        <w:rPr>
          <w:sz w:val="22"/>
          <w:szCs w:val="22"/>
        </w:rPr>
        <w:t xml:space="preserve"> individual reports</w:t>
      </w:r>
      <w:r w:rsidRPr="002F181A">
        <w:rPr>
          <w:sz w:val="22"/>
          <w:szCs w:val="22"/>
        </w:rPr>
        <w:t xml:space="preserve"> for the various wildlife species was determined using district occurrence data, habitat</w:t>
      </w:r>
      <w:r w:rsidRPr="002F181A">
        <w:rPr>
          <w:b/>
          <w:sz w:val="22"/>
          <w:szCs w:val="22"/>
        </w:rPr>
        <w:t xml:space="preserve"> </w:t>
      </w:r>
      <w:r w:rsidRPr="002F181A">
        <w:rPr>
          <w:sz w:val="22"/>
          <w:szCs w:val="22"/>
        </w:rPr>
        <w:t xml:space="preserve">descriptions found in scientific literature, various data sets, and professional experience.  The Viable Ecosystem Model (Viable) was used to determine the live tree component of habitat and formed the basis of acres of existing nesting/denning habitat (Viable Ecosystems Management Guide 1994).  For selected species, such as the black-backed woodpecker and American marten, the snag components of habitat were determined using a variety of sources including gradient nearest neighbor (GNN) data and </w:t>
      </w:r>
      <w:r w:rsidR="00D97A7B">
        <w:rPr>
          <w:sz w:val="22"/>
          <w:szCs w:val="22"/>
        </w:rPr>
        <w:t>DecAID</w:t>
      </w:r>
      <w:r w:rsidRPr="002F181A">
        <w:rPr>
          <w:sz w:val="22"/>
          <w:szCs w:val="22"/>
        </w:rPr>
        <w:t xml:space="preserve">, as well as Viable.  Because of Forest Plan standards for cover and thermal cover requiring trees per acre and height, deer and elk habitat was determined using GNN data.  </w:t>
      </w:r>
    </w:p>
    <w:p w:rsidR="00E2620F" w:rsidRPr="002F181A" w:rsidRDefault="00E2620F" w:rsidP="00E2620F">
      <w:pPr>
        <w:spacing w:after="120"/>
        <w:rPr>
          <w:sz w:val="22"/>
          <w:szCs w:val="22"/>
        </w:rPr>
      </w:pPr>
      <w:r w:rsidRPr="002F181A">
        <w:rPr>
          <w:sz w:val="22"/>
          <w:szCs w:val="22"/>
        </w:rPr>
        <w:t xml:space="preserve">This section describes each model and/or data set and how they were used separately or in combination with others.  While modeling habitats or components generally match conditions known to occur on the ground, modeling does not necessarily match a specific point.  It gives conditions that may occur given the assumptions of the model.  Since it was used identically, for all alternatives, it provides a basis for comparison.  </w:t>
      </w:r>
    </w:p>
    <w:p w:rsidR="00F47BA1" w:rsidRDefault="00F47BA1" w:rsidP="00E2620F">
      <w:pPr>
        <w:spacing w:after="120"/>
        <w:rPr>
          <w:b/>
          <w:bCs/>
          <w:i/>
          <w:iCs/>
          <w:sz w:val="22"/>
          <w:szCs w:val="22"/>
        </w:rPr>
      </w:pPr>
    </w:p>
    <w:p w:rsidR="00E2620F" w:rsidRPr="002F181A" w:rsidRDefault="00E2620F" w:rsidP="00E2620F">
      <w:pPr>
        <w:spacing w:after="120"/>
        <w:rPr>
          <w:b/>
          <w:bCs/>
          <w:i/>
          <w:iCs/>
          <w:sz w:val="22"/>
          <w:szCs w:val="22"/>
        </w:rPr>
      </w:pPr>
      <w:r w:rsidRPr="002F181A">
        <w:rPr>
          <w:b/>
          <w:bCs/>
          <w:i/>
          <w:iCs/>
          <w:sz w:val="22"/>
          <w:szCs w:val="22"/>
        </w:rPr>
        <w:t>Viable Ecosystems Model</w:t>
      </w:r>
    </w:p>
    <w:p w:rsidR="00E2620F" w:rsidRPr="002F181A" w:rsidRDefault="00E2620F" w:rsidP="00E2620F">
      <w:pPr>
        <w:spacing w:after="120"/>
        <w:rPr>
          <w:sz w:val="22"/>
          <w:szCs w:val="22"/>
        </w:rPr>
      </w:pPr>
      <w:r w:rsidRPr="002F181A">
        <w:rPr>
          <w:sz w:val="22"/>
          <w:szCs w:val="22"/>
        </w:rPr>
        <w:t xml:space="preserve">The </w:t>
      </w:r>
      <w:proofErr w:type="spellStart"/>
      <w:r w:rsidRPr="002F181A">
        <w:rPr>
          <w:sz w:val="22"/>
          <w:szCs w:val="22"/>
        </w:rPr>
        <w:t>Ochoco</w:t>
      </w:r>
      <w:proofErr w:type="spellEnd"/>
      <w:r w:rsidRPr="002F181A">
        <w:rPr>
          <w:sz w:val="22"/>
          <w:szCs w:val="22"/>
        </w:rPr>
        <w:t xml:space="preserve"> and Deschutes Viable Ecosystems Management Guide (VEMG) was developed to classify vegetation on a landscape basis.  The Viable Ecosystem model provides a process to apply ecosystem management concepts to project level planning.  This system compares existing vegetation with site potential.  The model focuses on relationships between combinations of vegetation structure and species composition, and habitat requirements for animals, insects, and plants.  Viable Ecosystems is a useful tool for cumulative effects analysis of broad scale changes in vegetation at a </w:t>
      </w:r>
      <w:proofErr w:type="spellStart"/>
      <w:r w:rsidRPr="002F181A">
        <w:rPr>
          <w:sz w:val="22"/>
          <w:szCs w:val="22"/>
        </w:rPr>
        <w:t>subwatershed</w:t>
      </w:r>
      <w:proofErr w:type="spellEnd"/>
      <w:r w:rsidRPr="002F181A">
        <w:rPr>
          <w:sz w:val="22"/>
          <w:szCs w:val="22"/>
        </w:rPr>
        <w:t xml:space="preserve"> to Forest-wide scale and subsequent changes in animal, insect, or plant communities.</w:t>
      </w:r>
    </w:p>
    <w:p w:rsidR="00E2620F" w:rsidRPr="002F181A" w:rsidRDefault="00E2620F" w:rsidP="00E2620F">
      <w:pPr>
        <w:spacing w:after="120"/>
        <w:rPr>
          <w:sz w:val="22"/>
          <w:szCs w:val="22"/>
        </w:rPr>
      </w:pPr>
      <w:r w:rsidRPr="002F181A">
        <w:rPr>
          <w:sz w:val="22"/>
          <w:szCs w:val="22"/>
        </w:rPr>
        <w:t>Viable stratifies the environment along a gradient of size, structure, species composition, and relative tree density.  The various classifications are then linked to wildlife habitat requirements.  For example, a classification with a value of 5615</w:t>
      </w:r>
      <w:r w:rsidRPr="002F181A">
        <w:rPr>
          <w:b/>
          <w:sz w:val="22"/>
          <w:szCs w:val="22"/>
        </w:rPr>
        <w:t xml:space="preserve">2 </w:t>
      </w:r>
      <w:r w:rsidRPr="002F181A">
        <w:rPr>
          <w:sz w:val="22"/>
          <w:szCs w:val="22"/>
        </w:rPr>
        <w:t xml:space="preserve">is white fir (56), early seral (1), medium/large structure (5), and </w:t>
      </w:r>
      <w:r w:rsidRPr="002F181A">
        <w:rPr>
          <w:b/>
          <w:sz w:val="22"/>
          <w:szCs w:val="22"/>
        </w:rPr>
        <w:t>low density</w:t>
      </w:r>
      <w:r w:rsidRPr="002F181A">
        <w:rPr>
          <w:sz w:val="22"/>
          <w:szCs w:val="22"/>
        </w:rPr>
        <w:t xml:space="preserve"> </w:t>
      </w:r>
      <w:r w:rsidRPr="002F181A">
        <w:rPr>
          <w:b/>
          <w:sz w:val="22"/>
          <w:szCs w:val="22"/>
        </w:rPr>
        <w:t>(2)</w:t>
      </w:r>
      <w:r w:rsidRPr="002F181A">
        <w:rPr>
          <w:sz w:val="22"/>
          <w:szCs w:val="22"/>
        </w:rPr>
        <w:t xml:space="preserve"> and would typically have a single story (low density) dominated by ponderosa pine (early seral in white fir) 21” diameter or greater (medium/large structure).  This provides nesting habitat for white-headed woodpeckers.  A value of 5635</w:t>
      </w:r>
      <w:r w:rsidRPr="00077D89">
        <w:rPr>
          <w:b/>
          <w:sz w:val="22"/>
          <w:szCs w:val="22"/>
        </w:rPr>
        <w:t>1</w:t>
      </w:r>
      <w:r w:rsidRPr="002F181A">
        <w:rPr>
          <w:sz w:val="22"/>
          <w:szCs w:val="22"/>
        </w:rPr>
        <w:t xml:space="preserve"> would equate to white fir (56), late seral (3), medium/large structure (5), and </w:t>
      </w:r>
      <w:r w:rsidRPr="002F181A">
        <w:rPr>
          <w:b/>
          <w:sz w:val="22"/>
          <w:szCs w:val="22"/>
        </w:rPr>
        <w:t>high density</w:t>
      </w:r>
      <w:r w:rsidRPr="002F181A">
        <w:rPr>
          <w:sz w:val="22"/>
          <w:szCs w:val="22"/>
        </w:rPr>
        <w:t xml:space="preserve"> </w:t>
      </w:r>
      <w:r w:rsidRPr="002F181A">
        <w:rPr>
          <w:b/>
          <w:sz w:val="22"/>
          <w:szCs w:val="22"/>
        </w:rPr>
        <w:t>(1)</w:t>
      </w:r>
      <w:r w:rsidRPr="002F181A">
        <w:rPr>
          <w:sz w:val="22"/>
          <w:szCs w:val="22"/>
        </w:rPr>
        <w:t xml:space="preserve"> and would be a multi-storied stand dominated by white fir 21” diameter or greater and provide nesting habitat for pileated woodpeckers.  All values that provide habitat for species were used.  In addition to the mixed conifer value of 56152 using the white-headed woodpecker example, any seral stage dominated by ponderosa pine, medium/large structure, and low density would provide similar open ponderosa pine habitat and was used in determining amounts of white-headed woodpecker nesting habitat across the Deschutes National Forest.</w:t>
      </w:r>
    </w:p>
    <w:p w:rsidR="00E2620F" w:rsidRPr="002F181A" w:rsidRDefault="00E2620F" w:rsidP="00E2620F">
      <w:pPr>
        <w:spacing w:after="120"/>
        <w:rPr>
          <w:sz w:val="22"/>
          <w:szCs w:val="22"/>
        </w:rPr>
      </w:pPr>
      <w:r w:rsidRPr="002F181A">
        <w:rPr>
          <w:sz w:val="22"/>
          <w:szCs w:val="22"/>
        </w:rPr>
        <w:t xml:space="preserve">The 2002 satellite imagery layer was used to develop the vegetation layer to run in the Viable Ecosystem Model.  Data is mapped on a 30 meter pixel grid, meaning the map is divided up on a 30 meter grid and that every 30 meter square (pixel) is assigned a value (i.e. 56351) that relates to a stratum of size, structure, tree species composition, and relative tree density.  Criteria used (vegetation, seral state, </w:t>
      </w:r>
      <w:r w:rsidRPr="002F181A">
        <w:rPr>
          <w:sz w:val="22"/>
          <w:szCs w:val="22"/>
        </w:rPr>
        <w:lastRenderedPageBreak/>
        <w:t xml:space="preserve">structure, and density) to determine habitat for each species is described in the existing condition of each species. Existing conditions include past actions such as timber sales which used the Forest “FACTS” database.  Presenting information in this way and including those current and foreseeable future actions in cumulative effects is the most informative for the decision maker.  </w:t>
      </w:r>
    </w:p>
    <w:p w:rsidR="003D4DC5" w:rsidRDefault="003D4DC5" w:rsidP="00E2620F">
      <w:pPr>
        <w:spacing w:after="120"/>
        <w:rPr>
          <w:b/>
          <w:bCs/>
          <w:i/>
          <w:iCs/>
          <w:sz w:val="22"/>
          <w:szCs w:val="22"/>
        </w:rPr>
      </w:pPr>
    </w:p>
    <w:p w:rsidR="00E2620F" w:rsidRPr="002F181A" w:rsidRDefault="00E2620F" w:rsidP="00E2620F">
      <w:pPr>
        <w:spacing w:after="120"/>
        <w:rPr>
          <w:b/>
          <w:bCs/>
          <w:i/>
          <w:iCs/>
          <w:sz w:val="22"/>
          <w:szCs w:val="22"/>
        </w:rPr>
      </w:pPr>
      <w:r w:rsidRPr="002F181A">
        <w:rPr>
          <w:b/>
          <w:bCs/>
          <w:i/>
          <w:iCs/>
          <w:sz w:val="22"/>
          <w:szCs w:val="22"/>
        </w:rPr>
        <w:t>GIS Analysis and ArcMap</w:t>
      </w:r>
    </w:p>
    <w:p w:rsidR="00E2620F" w:rsidRPr="002F181A" w:rsidRDefault="00E2620F" w:rsidP="00E2620F">
      <w:pPr>
        <w:spacing w:after="120"/>
        <w:rPr>
          <w:sz w:val="22"/>
          <w:szCs w:val="22"/>
        </w:rPr>
      </w:pPr>
      <w:r w:rsidRPr="002F181A">
        <w:rPr>
          <w:sz w:val="22"/>
          <w:szCs w:val="22"/>
        </w:rPr>
        <w:t>A geographic information system (GIS) integrates hardware, software, and data for capturing, managing, analyzing, and displaying all forms of geographically referenced information.  The information can be related to visual data (maps), tabular data (tables, spreadsheets, or data bases), and used to run models (create new data set from existing data based on criteria or specific conditions).  ArcMap is a component of the ArcGIS program.  The client software developed by Economic and Social Research Institute (ESRI) was used for the processing and presentation of GIS data.</w:t>
      </w:r>
    </w:p>
    <w:p w:rsidR="00F47BA1" w:rsidRDefault="00F47BA1" w:rsidP="00F47BA1">
      <w:pPr>
        <w:spacing w:after="120"/>
        <w:rPr>
          <w:b/>
          <w:bCs/>
          <w:i/>
          <w:iCs/>
          <w:sz w:val="22"/>
          <w:szCs w:val="22"/>
        </w:rPr>
      </w:pPr>
    </w:p>
    <w:p w:rsidR="00F47BA1" w:rsidRPr="002F181A" w:rsidRDefault="00F47BA1" w:rsidP="00F47BA1">
      <w:pPr>
        <w:spacing w:after="120"/>
        <w:rPr>
          <w:b/>
          <w:bCs/>
          <w:i/>
          <w:iCs/>
          <w:sz w:val="22"/>
          <w:szCs w:val="22"/>
        </w:rPr>
      </w:pPr>
      <w:r w:rsidRPr="002F181A">
        <w:rPr>
          <w:b/>
          <w:bCs/>
          <w:i/>
          <w:iCs/>
          <w:sz w:val="22"/>
          <w:szCs w:val="22"/>
        </w:rPr>
        <w:t xml:space="preserve">Deer and Elk Habitat   </w:t>
      </w:r>
    </w:p>
    <w:p w:rsidR="00F47BA1" w:rsidRPr="002F181A" w:rsidRDefault="00F47BA1" w:rsidP="00F47BA1">
      <w:pPr>
        <w:spacing w:after="120"/>
        <w:rPr>
          <w:sz w:val="22"/>
          <w:szCs w:val="22"/>
        </w:rPr>
      </w:pPr>
      <w:r w:rsidRPr="002F181A">
        <w:rPr>
          <w:sz w:val="22"/>
          <w:szCs w:val="22"/>
        </w:rPr>
        <w:t xml:space="preserve">The Deschutes Forest Plan defines suitable deer hiding cover as one of the following: </w:t>
      </w:r>
    </w:p>
    <w:p w:rsidR="00F47BA1" w:rsidRPr="002F181A" w:rsidRDefault="00F47BA1" w:rsidP="00F47BA1">
      <w:pPr>
        <w:numPr>
          <w:ilvl w:val="0"/>
          <w:numId w:val="1"/>
        </w:numPr>
        <w:spacing w:after="120"/>
        <w:rPr>
          <w:sz w:val="22"/>
          <w:szCs w:val="22"/>
        </w:rPr>
      </w:pPr>
      <w:r w:rsidRPr="002F181A">
        <w:rPr>
          <w:sz w:val="22"/>
          <w:szCs w:val="22"/>
        </w:rPr>
        <w:t xml:space="preserve">six acres or larger capable of hiding 90 percent of a standing adult deer from view of a human at a distance of 200 feet, or </w:t>
      </w:r>
    </w:p>
    <w:p w:rsidR="00F47BA1" w:rsidRPr="002F181A" w:rsidRDefault="00F47BA1" w:rsidP="00F47BA1">
      <w:pPr>
        <w:numPr>
          <w:ilvl w:val="0"/>
          <w:numId w:val="1"/>
        </w:numPr>
        <w:spacing w:after="120"/>
        <w:rPr>
          <w:sz w:val="22"/>
          <w:szCs w:val="22"/>
        </w:rPr>
      </w:pPr>
      <w:r w:rsidRPr="002F181A">
        <w:rPr>
          <w:sz w:val="22"/>
          <w:szCs w:val="22"/>
        </w:rPr>
        <w:t>six acres or larger with an average height of six feet and which has not been thinned in 15 years, or</w:t>
      </w:r>
    </w:p>
    <w:p w:rsidR="00F47BA1" w:rsidRPr="002F181A" w:rsidRDefault="00F47BA1" w:rsidP="00F47BA1">
      <w:pPr>
        <w:numPr>
          <w:ilvl w:val="0"/>
          <w:numId w:val="1"/>
        </w:numPr>
        <w:spacing w:after="120"/>
        <w:rPr>
          <w:sz w:val="22"/>
          <w:szCs w:val="22"/>
        </w:rPr>
      </w:pPr>
      <w:r w:rsidRPr="002F181A">
        <w:rPr>
          <w:sz w:val="22"/>
          <w:szCs w:val="22"/>
        </w:rPr>
        <w:t xml:space="preserve">residual clumps of one half acre or larger stands within units with advanced regeneration (trees including small trees up to seven inches in diameter) and at least 12 greater than seven inch trees per acre remaining after harvest (LRMP, WL-54, p. 4-58).  Residual clumps less than six acres in size were not modeled which likely under-represents the amount of hiding cover present in the </w:t>
      </w:r>
      <w:proofErr w:type="spellStart"/>
      <w:r w:rsidRPr="002F181A">
        <w:rPr>
          <w:sz w:val="22"/>
          <w:szCs w:val="22"/>
        </w:rPr>
        <w:t>subwatershed</w:t>
      </w:r>
      <w:proofErr w:type="spellEnd"/>
      <w:r w:rsidRPr="002F181A">
        <w:rPr>
          <w:sz w:val="22"/>
          <w:szCs w:val="22"/>
        </w:rPr>
        <w:t xml:space="preserve"> analysis.</w:t>
      </w:r>
    </w:p>
    <w:p w:rsidR="00F47BA1" w:rsidRPr="002F181A" w:rsidRDefault="00F47BA1" w:rsidP="00F47BA1">
      <w:pPr>
        <w:spacing w:after="120"/>
        <w:rPr>
          <w:b/>
          <w:sz w:val="22"/>
          <w:szCs w:val="22"/>
        </w:rPr>
      </w:pPr>
      <w:r w:rsidRPr="002F181A">
        <w:rPr>
          <w:sz w:val="22"/>
          <w:szCs w:val="22"/>
        </w:rPr>
        <w:t>Suitable elk hiding cover is similar</w:t>
      </w:r>
      <w:r w:rsidRPr="002F181A">
        <w:rPr>
          <w:b/>
          <w:sz w:val="22"/>
          <w:szCs w:val="22"/>
        </w:rPr>
        <w:t>:</w:t>
      </w:r>
    </w:p>
    <w:p w:rsidR="00F47BA1" w:rsidRPr="002F181A" w:rsidRDefault="00F47BA1" w:rsidP="00F47BA1">
      <w:pPr>
        <w:numPr>
          <w:ilvl w:val="0"/>
          <w:numId w:val="3"/>
        </w:numPr>
        <w:spacing w:after="120"/>
        <w:rPr>
          <w:sz w:val="22"/>
          <w:szCs w:val="22"/>
        </w:rPr>
      </w:pPr>
      <w:r w:rsidRPr="002F181A">
        <w:rPr>
          <w:sz w:val="22"/>
          <w:szCs w:val="22"/>
        </w:rPr>
        <w:t xml:space="preserve">being six acres or larger capable of hiding 90 percent of a standing adult elk from view of a human at a distance of 200 feet, or </w:t>
      </w:r>
    </w:p>
    <w:p w:rsidR="00F47BA1" w:rsidRPr="002F181A" w:rsidRDefault="00F47BA1" w:rsidP="00F47BA1">
      <w:pPr>
        <w:numPr>
          <w:ilvl w:val="0"/>
          <w:numId w:val="3"/>
        </w:numPr>
        <w:spacing w:after="120"/>
        <w:rPr>
          <w:sz w:val="22"/>
          <w:szCs w:val="22"/>
        </w:rPr>
      </w:pPr>
      <w:r w:rsidRPr="002F181A">
        <w:rPr>
          <w:sz w:val="22"/>
          <w:szCs w:val="22"/>
        </w:rPr>
        <w:t xml:space="preserve">six acres or larger with an average height of 10 feet  and which has not been thinned in 20 years, or residual clumps of two acres, or </w:t>
      </w:r>
    </w:p>
    <w:p w:rsidR="00F47BA1" w:rsidRPr="002F181A" w:rsidRDefault="00F47BA1" w:rsidP="00F47BA1">
      <w:pPr>
        <w:numPr>
          <w:ilvl w:val="0"/>
          <w:numId w:val="3"/>
        </w:numPr>
        <w:spacing w:after="120"/>
        <w:rPr>
          <w:sz w:val="22"/>
          <w:szCs w:val="22"/>
        </w:rPr>
      </w:pPr>
      <w:proofErr w:type="gramStart"/>
      <w:r w:rsidRPr="002F181A">
        <w:rPr>
          <w:sz w:val="22"/>
          <w:szCs w:val="22"/>
        </w:rPr>
        <w:t>larger</w:t>
      </w:r>
      <w:proofErr w:type="gramEnd"/>
      <w:r w:rsidRPr="002F181A">
        <w:rPr>
          <w:sz w:val="22"/>
          <w:szCs w:val="22"/>
        </w:rPr>
        <w:t xml:space="preserve"> stands within units with advanced regeneration (trees including whips up to seven inches in diameter) and at least 12 greater than seven inch trees per acre remaining after harvest (LRMP, WL-47, p.4-57).  </w:t>
      </w:r>
    </w:p>
    <w:p w:rsidR="00F47BA1" w:rsidRPr="002F181A" w:rsidRDefault="00F47BA1" w:rsidP="00F47BA1">
      <w:pPr>
        <w:spacing w:after="120"/>
        <w:rPr>
          <w:sz w:val="22"/>
          <w:szCs w:val="22"/>
        </w:rPr>
      </w:pPr>
      <w:r w:rsidRPr="002F181A">
        <w:rPr>
          <w:sz w:val="22"/>
          <w:szCs w:val="22"/>
        </w:rPr>
        <w:t xml:space="preserve">To be conservative, hiding cover for both deer and elk was modeled using Gradient Nearest Neighbor (GNN) with the criteria of hiding 90 percent of a standing adult elk from view of a human at a distance of 200 feet.  This condition was modeled using trees with a density of at least 469 trees/hectare (190 trees/acre or a tree every 15 </w:t>
      </w:r>
      <w:proofErr w:type="spellStart"/>
      <w:r w:rsidRPr="002F181A">
        <w:rPr>
          <w:sz w:val="22"/>
          <w:szCs w:val="22"/>
        </w:rPr>
        <w:t>ft</w:t>
      </w:r>
      <w:proofErr w:type="spellEnd"/>
      <w:r w:rsidRPr="002F181A">
        <w:rPr>
          <w:sz w:val="22"/>
          <w:szCs w:val="22"/>
        </w:rPr>
        <w:t xml:space="preserve">) with a diameter of 3-25 cm (1-10 in dbh) and at least two meters (7 </w:t>
      </w:r>
      <w:proofErr w:type="spellStart"/>
      <w:r w:rsidRPr="002F181A">
        <w:rPr>
          <w:sz w:val="22"/>
          <w:szCs w:val="22"/>
        </w:rPr>
        <w:t>ft</w:t>
      </w:r>
      <w:proofErr w:type="spellEnd"/>
      <w:r w:rsidRPr="002F181A">
        <w:rPr>
          <w:sz w:val="22"/>
          <w:szCs w:val="22"/>
        </w:rPr>
        <w:t xml:space="preserve">) tall across the </w:t>
      </w:r>
      <w:r>
        <w:rPr>
          <w:sz w:val="22"/>
          <w:szCs w:val="22"/>
        </w:rPr>
        <w:t>Two Bulls</w:t>
      </w:r>
      <w:r w:rsidRPr="002F181A">
        <w:rPr>
          <w:sz w:val="22"/>
          <w:szCs w:val="22"/>
        </w:rPr>
        <w:t xml:space="preserve"> Fire Timber Salvage planning area.  Fields containing this data in GNN and the definitions from the data dictionary include:</w:t>
      </w:r>
    </w:p>
    <w:p w:rsidR="00F47BA1" w:rsidRPr="002F181A" w:rsidRDefault="00F47BA1" w:rsidP="00F47BA1">
      <w:pPr>
        <w:numPr>
          <w:ilvl w:val="0"/>
          <w:numId w:val="2"/>
        </w:numPr>
        <w:spacing w:after="120"/>
        <w:rPr>
          <w:sz w:val="22"/>
          <w:szCs w:val="22"/>
        </w:rPr>
      </w:pPr>
      <w:r w:rsidRPr="002F181A">
        <w:rPr>
          <w:sz w:val="22"/>
          <w:szCs w:val="22"/>
        </w:rPr>
        <w:t>TPH_3_25 – Density of live trees 2.5-25 cm dbh in trees/hectare.</w:t>
      </w:r>
    </w:p>
    <w:p w:rsidR="00F47BA1" w:rsidRPr="002F181A" w:rsidRDefault="00F47BA1" w:rsidP="00F47BA1">
      <w:pPr>
        <w:numPr>
          <w:ilvl w:val="0"/>
          <w:numId w:val="2"/>
        </w:numPr>
        <w:spacing w:after="120"/>
        <w:rPr>
          <w:sz w:val="22"/>
          <w:szCs w:val="22"/>
        </w:rPr>
      </w:pPr>
      <w:r w:rsidRPr="002F181A">
        <w:rPr>
          <w:sz w:val="22"/>
          <w:szCs w:val="22"/>
        </w:rPr>
        <w:t xml:space="preserve">STNDHGT – Stand height, computed as average of heights of all dominant and </w:t>
      </w:r>
      <w:proofErr w:type="spellStart"/>
      <w:r w:rsidRPr="002F181A">
        <w:rPr>
          <w:sz w:val="22"/>
          <w:szCs w:val="22"/>
        </w:rPr>
        <w:t>codominant</w:t>
      </w:r>
      <w:proofErr w:type="spellEnd"/>
      <w:r w:rsidRPr="002F181A">
        <w:rPr>
          <w:sz w:val="22"/>
          <w:szCs w:val="22"/>
        </w:rPr>
        <w:t xml:space="preserve"> trees in meters.</w:t>
      </w:r>
    </w:p>
    <w:p w:rsidR="00F47BA1" w:rsidRPr="002F181A" w:rsidRDefault="00F47BA1" w:rsidP="00F47BA1">
      <w:pPr>
        <w:spacing w:after="120"/>
        <w:rPr>
          <w:sz w:val="22"/>
          <w:szCs w:val="22"/>
        </w:rPr>
      </w:pPr>
      <w:r w:rsidRPr="002F181A">
        <w:rPr>
          <w:sz w:val="22"/>
          <w:szCs w:val="22"/>
        </w:rPr>
        <w:t>Similarly thermal cover for both deer and elk was modeled using the GNN.  The criteria used to model thermal cover were an average stand height of 30feet and the stands must contain 40% crown cover.</w:t>
      </w:r>
    </w:p>
    <w:p w:rsidR="00F47BA1" w:rsidRDefault="00F47BA1" w:rsidP="00F47BA1">
      <w:pPr>
        <w:spacing w:after="120"/>
      </w:pPr>
      <w:r w:rsidRPr="002F181A">
        <w:rPr>
          <w:sz w:val="22"/>
          <w:szCs w:val="22"/>
        </w:rPr>
        <w:lastRenderedPageBreak/>
        <w:t>LEMMA Data Dictionary</w:t>
      </w:r>
      <w:r w:rsidRPr="002F181A">
        <w:rPr>
          <w:bCs/>
          <w:sz w:val="22"/>
          <w:szCs w:val="22"/>
        </w:rPr>
        <w:t xml:space="preserve">: </w:t>
      </w:r>
      <w:hyperlink r:id="rId18" w:history="1">
        <w:r w:rsidRPr="00781E7B">
          <w:rPr>
            <w:rStyle w:val="Hyperlink"/>
          </w:rPr>
          <w:t>http://lemma.forestry.oregonstate.edu/</w:t>
        </w:r>
      </w:hyperlink>
    </w:p>
    <w:p w:rsidR="00F47BA1" w:rsidRDefault="00F47BA1" w:rsidP="00E2620F">
      <w:pPr>
        <w:spacing w:after="120"/>
        <w:rPr>
          <w:b/>
          <w:bCs/>
          <w:i/>
          <w:iCs/>
          <w:sz w:val="22"/>
          <w:szCs w:val="22"/>
        </w:rPr>
      </w:pPr>
    </w:p>
    <w:p w:rsidR="00E2620F" w:rsidRPr="002F181A" w:rsidRDefault="00D97A7B" w:rsidP="00E2620F">
      <w:pPr>
        <w:spacing w:after="120"/>
        <w:rPr>
          <w:b/>
          <w:bCs/>
          <w:i/>
          <w:iCs/>
          <w:sz w:val="22"/>
          <w:szCs w:val="22"/>
        </w:rPr>
      </w:pPr>
      <w:r>
        <w:rPr>
          <w:b/>
          <w:bCs/>
          <w:i/>
          <w:iCs/>
          <w:sz w:val="22"/>
          <w:szCs w:val="22"/>
        </w:rPr>
        <w:t>DecAID</w:t>
      </w:r>
      <w:r w:rsidR="00F47BA1">
        <w:rPr>
          <w:b/>
          <w:bCs/>
          <w:i/>
          <w:iCs/>
          <w:sz w:val="22"/>
          <w:szCs w:val="22"/>
        </w:rPr>
        <w:t xml:space="preserve"> – Analysis of Dead Wood</w:t>
      </w:r>
    </w:p>
    <w:p w:rsidR="00F47BA1" w:rsidRDefault="00F47BA1" w:rsidP="00F47BA1">
      <w:pPr>
        <w:spacing w:after="200"/>
        <w:rPr>
          <w:rFonts w:eastAsiaTheme="minorHAnsi"/>
          <w:sz w:val="22"/>
          <w:szCs w:val="22"/>
        </w:rPr>
      </w:pPr>
      <w:r w:rsidRPr="00BB0AFB">
        <w:rPr>
          <w:rFonts w:eastAsiaTheme="minorHAnsi"/>
          <w:sz w:val="22"/>
          <w:szCs w:val="22"/>
        </w:rPr>
        <w:t xml:space="preserve">The purpose of this analysis was to provide an estimate of small (10-20 inches dbh) and large (20 inches dbh and greater) diameter snags within the </w:t>
      </w:r>
      <w:r>
        <w:rPr>
          <w:rFonts w:eastAsiaTheme="minorHAnsi"/>
          <w:sz w:val="22"/>
          <w:szCs w:val="22"/>
        </w:rPr>
        <w:t>Two Bulls</w:t>
      </w:r>
      <w:r w:rsidRPr="00BB0AFB">
        <w:rPr>
          <w:rFonts w:eastAsiaTheme="minorHAnsi"/>
          <w:sz w:val="22"/>
          <w:szCs w:val="22"/>
        </w:rPr>
        <w:t xml:space="preserve"> Fire perimeter on National Forest lands.  The effects of salvaging approximately </w:t>
      </w:r>
      <w:r>
        <w:rPr>
          <w:rFonts w:eastAsiaTheme="minorHAnsi"/>
          <w:sz w:val="22"/>
          <w:szCs w:val="22"/>
        </w:rPr>
        <w:t>249</w:t>
      </w:r>
      <w:r w:rsidRPr="00BB0AFB">
        <w:rPr>
          <w:rFonts w:eastAsiaTheme="minorHAnsi"/>
          <w:sz w:val="22"/>
          <w:szCs w:val="22"/>
        </w:rPr>
        <w:t xml:space="preserve"> acres within the </w:t>
      </w:r>
      <w:r>
        <w:rPr>
          <w:rFonts w:eastAsiaTheme="minorHAnsi"/>
          <w:sz w:val="22"/>
          <w:szCs w:val="22"/>
        </w:rPr>
        <w:t>fire area</w:t>
      </w:r>
      <w:r w:rsidRPr="00BB0AFB">
        <w:rPr>
          <w:rFonts w:eastAsiaTheme="minorHAnsi"/>
          <w:sz w:val="22"/>
          <w:szCs w:val="22"/>
        </w:rPr>
        <w:t xml:space="preserve"> were also evaluated.    </w:t>
      </w:r>
    </w:p>
    <w:p w:rsidR="00F47BA1" w:rsidRPr="00BB0AFB" w:rsidRDefault="00F47BA1" w:rsidP="00F47BA1">
      <w:pPr>
        <w:spacing w:after="200"/>
        <w:rPr>
          <w:rFonts w:eastAsiaTheme="minorHAnsi"/>
          <w:sz w:val="22"/>
          <w:szCs w:val="22"/>
        </w:rPr>
      </w:pPr>
      <w:r w:rsidRPr="00BB0AFB">
        <w:rPr>
          <w:rFonts w:eastAsiaTheme="minorHAnsi"/>
          <w:sz w:val="22"/>
          <w:szCs w:val="22"/>
        </w:rPr>
        <w:t xml:space="preserve">Snag management guidelines were developed for the </w:t>
      </w:r>
      <w:r>
        <w:rPr>
          <w:rFonts w:eastAsiaTheme="minorHAnsi"/>
          <w:sz w:val="22"/>
          <w:szCs w:val="22"/>
        </w:rPr>
        <w:t>Two Bulls</w:t>
      </w:r>
      <w:r w:rsidRPr="00BB0AFB">
        <w:rPr>
          <w:rFonts w:eastAsiaTheme="minorHAnsi"/>
          <w:sz w:val="22"/>
          <w:szCs w:val="22"/>
        </w:rPr>
        <w:t xml:space="preserve"> Fire Salvage project using a variety of information including scientific literature, standards and guidelines outlined in the Forest Land and Resource Management Plan, the Deschutes NF Wildlife Tree and Log Implementation Strategy, the NWFP, local knowledge of the area, and information contained in the </w:t>
      </w:r>
      <w:r>
        <w:rPr>
          <w:rFonts w:eastAsiaTheme="minorHAnsi"/>
          <w:sz w:val="22"/>
          <w:szCs w:val="22"/>
        </w:rPr>
        <w:t>DecAID</w:t>
      </w:r>
      <w:r w:rsidRPr="00BB0AFB">
        <w:rPr>
          <w:rFonts w:eastAsiaTheme="minorHAnsi"/>
          <w:sz w:val="22"/>
          <w:szCs w:val="22"/>
        </w:rPr>
        <w:t xml:space="preserve"> advisory tool.  </w:t>
      </w:r>
      <w:r>
        <w:rPr>
          <w:rFonts w:eastAsiaTheme="minorHAnsi"/>
          <w:sz w:val="22"/>
          <w:szCs w:val="22"/>
        </w:rPr>
        <w:t>DecAID</w:t>
      </w:r>
      <w:r w:rsidRPr="00BB0AFB">
        <w:rPr>
          <w:rFonts w:eastAsiaTheme="minorHAnsi"/>
          <w:sz w:val="22"/>
          <w:szCs w:val="22"/>
        </w:rPr>
        <w:t xml:space="preserve"> is a web-based advisory tool to help managers evaluate effects of forest conditions and existing or proposed management activities on organisms that use snags and down wood.  It is a summary, synthesis, and integration of published scientific literature, research data, wildlife databases, forest inventory databases, and expert judgment and experience.  </w:t>
      </w:r>
      <w:r>
        <w:rPr>
          <w:rFonts w:eastAsiaTheme="minorHAnsi"/>
          <w:sz w:val="22"/>
          <w:szCs w:val="22"/>
        </w:rPr>
        <w:t>DecAID</w:t>
      </w:r>
      <w:r w:rsidRPr="00BB0AFB">
        <w:rPr>
          <w:rFonts w:eastAsiaTheme="minorHAnsi"/>
          <w:sz w:val="22"/>
          <w:szCs w:val="22"/>
        </w:rPr>
        <w:t xml:space="preserve"> is not a simulation model, it is a compilation of the best available, though imperfect, empirical data on wildlife relationships with dead and decaying wood.  “</w:t>
      </w:r>
      <w:r>
        <w:rPr>
          <w:rFonts w:eastAsiaTheme="minorHAnsi"/>
          <w:sz w:val="22"/>
          <w:szCs w:val="22"/>
        </w:rPr>
        <w:t>DecAID</w:t>
      </w:r>
      <w:r w:rsidRPr="00BB0AFB">
        <w:rPr>
          <w:rFonts w:eastAsiaTheme="minorHAnsi"/>
          <w:sz w:val="22"/>
          <w:szCs w:val="22"/>
        </w:rPr>
        <w:t xml:space="preserve"> is not a population viability analysis model. There is more to viability of populations than the dead wood habitat component.  </w:t>
      </w:r>
      <w:r>
        <w:rPr>
          <w:rFonts w:eastAsiaTheme="minorHAnsi"/>
          <w:sz w:val="22"/>
          <w:szCs w:val="22"/>
        </w:rPr>
        <w:t>DecAID</w:t>
      </w:r>
      <w:r w:rsidRPr="00BB0AFB">
        <w:rPr>
          <w:rFonts w:eastAsiaTheme="minorHAnsi"/>
          <w:sz w:val="22"/>
          <w:szCs w:val="22"/>
        </w:rPr>
        <w:t xml:space="preserve"> can help managers decide how much, and what sizes, of dead wood to provide for this part of species’ habitat needs.  It is up to the user to understand the underlying data and determine if the data are appropriate to their local situation and conditions. This is why </w:t>
      </w:r>
      <w:r>
        <w:rPr>
          <w:rFonts w:eastAsiaTheme="minorHAnsi"/>
          <w:sz w:val="22"/>
          <w:szCs w:val="22"/>
        </w:rPr>
        <w:t>DecAID</w:t>
      </w:r>
      <w:r w:rsidRPr="00BB0AFB">
        <w:rPr>
          <w:rFonts w:eastAsiaTheme="minorHAnsi"/>
          <w:sz w:val="22"/>
          <w:szCs w:val="22"/>
        </w:rPr>
        <w:t xml:space="preserve"> was designed to allow the user to drill down into increasingly finer details of the data. The user is urged to carefully read the Summary Narratives which discuss and provide red flags, where appropriate, for the basis of underlying studies” (Mellen</w:t>
      </w:r>
      <w:r>
        <w:rPr>
          <w:rFonts w:eastAsiaTheme="minorHAnsi"/>
          <w:sz w:val="22"/>
          <w:szCs w:val="22"/>
        </w:rPr>
        <w:t>-McLean</w:t>
      </w:r>
      <w:r w:rsidRPr="00BB0AFB">
        <w:rPr>
          <w:rFonts w:eastAsiaTheme="minorHAnsi"/>
          <w:sz w:val="22"/>
          <w:szCs w:val="22"/>
        </w:rPr>
        <w:t xml:space="preserve"> et al 20</w:t>
      </w:r>
      <w:r>
        <w:rPr>
          <w:rFonts w:eastAsiaTheme="minorHAnsi"/>
          <w:sz w:val="22"/>
          <w:szCs w:val="22"/>
        </w:rPr>
        <w:t>12</w:t>
      </w:r>
      <w:r w:rsidRPr="00BB0AFB">
        <w:rPr>
          <w:rFonts w:eastAsiaTheme="minorHAnsi"/>
          <w:sz w:val="22"/>
          <w:szCs w:val="22"/>
        </w:rPr>
        <w:t>).</w:t>
      </w:r>
    </w:p>
    <w:p w:rsidR="00A53702" w:rsidRDefault="00A53702" w:rsidP="00F47BA1">
      <w:pPr>
        <w:spacing w:after="200" w:line="276" w:lineRule="auto"/>
        <w:rPr>
          <w:rFonts w:eastAsiaTheme="minorHAnsi"/>
          <w:b/>
          <w:sz w:val="22"/>
          <w:szCs w:val="22"/>
        </w:rPr>
      </w:pPr>
    </w:p>
    <w:p w:rsidR="00F47BA1" w:rsidRPr="00F47BA1" w:rsidRDefault="00F47BA1" w:rsidP="00F47BA1">
      <w:pPr>
        <w:spacing w:after="200" w:line="276" w:lineRule="auto"/>
        <w:rPr>
          <w:rFonts w:eastAsiaTheme="minorHAnsi"/>
          <w:b/>
          <w:sz w:val="22"/>
          <w:szCs w:val="22"/>
        </w:rPr>
      </w:pPr>
      <w:r w:rsidRPr="00F47BA1">
        <w:rPr>
          <w:rFonts w:eastAsiaTheme="minorHAnsi"/>
          <w:b/>
          <w:sz w:val="22"/>
          <w:szCs w:val="22"/>
        </w:rPr>
        <w:t>Explanation of the DecAID advisory tool and how it was applied to the Two Bulls Fire Salvage Project</w:t>
      </w:r>
    </w:p>
    <w:p w:rsidR="00E2620F" w:rsidRDefault="00D97A7B" w:rsidP="00E2620F">
      <w:pPr>
        <w:spacing w:after="120"/>
        <w:rPr>
          <w:sz w:val="22"/>
          <w:szCs w:val="22"/>
        </w:rPr>
      </w:pPr>
      <w:r>
        <w:rPr>
          <w:sz w:val="22"/>
          <w:szCs w:val="22"/>
        </w:rPr>
        <w:t>DecAID</w:t>
      </w:r>
      <w:r w:rsidR="00E2620F" w:rsidRPr="002F181A">
        <w:rPr>
          <w:sz w:val="22"/>
          <w:szCs w:val="22"/>
        </w:rPr>
        <w:t xml:space="preserve"> is a web-based dataset; it is not a model.  It is a synthesis of all the best available research on dead wood.  </w:t>
      </w:r>
      <w:r>
        <w:rPr>
          <w:sz w:val="22"/>
          <w:szCs w:val="22"/>
        </w:rPr>
        <w:t>DecAID</w:t>
      </w:r>
      <w:r w:rsidR="00E2620F" w:rsidRPr="002F181A">
        <w:rPr>
          <w:sz w:val="22"/>
          <w:szCs w:val="22"/>
        </w:rPr>
        <w:t xml:space="preserve"> does not provide information on all life needs of a given species.  It integrates current research/studies on wildlife use of dead wood (snags, down wood, dead portions of live trees) in various habitat types.  From this, tolerance levels are generated. </w:t>
      </w:r>
    </w:p>
    <w:p w:rsidR="00F47BA1" w:rsidRPr="00BB0AFB" w:rsidRDefault="00F47BA1" w:rsidP="00F47BA1">
      <w:pPr>
        <w:spacing w:after="200"/>
        <w:rPr>
          <w:rFonts w:eastAsiaTheme="minorHAnsi"/>
          <w:b/>
          <w:sz w:val="22"/>
          <w:szCs w:val="22"/>
        </w:rPr>
      </w:pPr>
      <w:r>
        <w:rPr>
          <w:rFonts w:eastAsiaTheme="minorHAnsi"/>
          <w:sz w:val="22"/>
          <w:szCs w:val="22"/>
        </w:rPr>
        <w:t>DecAID</w:t>
      </w:r>
      <w:r w:rsidRPr="00BB0AFB">
        <w:rPr>
          <w:rFonts w:eastAsiaTheme="minorHAnsi"/>
          <w:sz w:val="22"/>
          <w:szCs w:val="22"/>
        </w:rPr>
        <w:t xml:space="preserve"> contains two major data sets which are summarized by wildlife habitat types.  The </w:t>
      </w:r>
      <w:r w:rsidRPr="00BB0AFB">
        <w:rPr>
          <w:rFonts w:eastAsiaTheme="minorHAnsi"/>
          <w:i/>
          <w:sz w:val="22"/>
          <w:szCs w:val="22"/>
        </w:rPr>
        <w:t>inventory data</w:t>
      </w:r>
      <w:r w:rsidRPr="00BB0AFB">
        <w:rPr>
          <w:rFonts w:eastAsiaTheme="minorHAnsi"/>
          <w:sz w:val="22"/>
          <w:szCs w:val="22"/>
        </w:rPr>
        <w:t xml:space="preserve"> is composed of statistical summaries of forest inventory data on snags and down wood in </w:t>
      </w:r>
      <w:proofErr w:type="spellStart"/>
      <w:r w:rsidRPr="00BB0AFB">
        <w:rPr>
          <w:rFonts w:eastAsiaTheme="minorHAnsi"/>
          <w:sz w:val="22"/>
          <w:szCs w:val="22"/>
        </w:rPr>
        <w:t>unharvested</w:t>
      </w:r>
      <w:proofErr w:type="spellEnd"/>
      <w:r w:rsidRPr="00BB0AFB">
        <w:rPr>
          <w:rFonts w:eastAsiaTheme="minorHAnsi"/>
          <w:sz w:val="22"/>
          <w:szCs w:val="22"/>
        </w:rPr>
        <w:t xml:space="preserve"> forests and entire landscapes across Oregon and Washington.  The </w:t>
      </w:r>
      <w:r w:rsidRPr="00BB0AFB">
        <w:rPr>
          <w:rFonts w:eastAsiaTheme="minorHAnsi"/>
          <w:i/>
          <w:sz w:val="22"/>
          <w:szCs w:val="22"/>
        </w:rPr>
        <w:t>wildlife data</w:t>
      </w:r>
      <w:r w:rsidRPr="00BB0AFB">
        <w:rPr>
          <w:rFonts w:eastAsiaTheme="minorHAnsi"/>
          <w:sz w:val="22"/>
          <w:szCs w:val="22"/>
        </w:rPr>
        <w:t xml:space="preserve"> is derived from a thorough review of published literature and other available data on wildlife use of snags and down wood, primarily in Oregon and Washington.  </w:t>
      </w:r>
      <w:r>
        <w:rPr>
          <w:rFonts w:eastAsiaTheme="minorHAnsi"/>
          <w:sz w:val="22"/>
          <w:szCs w:val="22"/>
        </w:rPr>
        <w:t>DecAID</w:t>
      </w:r>
      <w:r w:rsidRPr="00BB0AFB">
        <w:rPr>
          <w:rFonts w:eastAsiaTheme="minorHAnsi"/>
          <w:sz w:val="22"/>
          <w:szCs w:val="22"/>
        </w:rPr>
        <w:t xml:space="preserve"> provides a statistical synthesis of data showing levels of use by individual wildlife species of snags and down wood.  </w:t>
      </w:r>
      <w:r w:rsidRPr="00BB0AFB">
        <w:rPr>
          <w:rFonts w:eastAsiaTheme="minorHAnsi"/>
          <w:b/>
          <w:sz w:val="22"/>
          <w:szCs w:val="22"/>
        </w:rPr>
        <w:t xml:space="preserve">For this analysis the wildlife data will be used. </w:t>
      </w:r>
    </w:p>
    <w:p w:rsidR="00F47BA1" w:rsidRDefault="00F47BA1" w:rsidP="00F47BA1">
      <w:pPr>
        <w:spacing w:after="200"/>
        <w:rPr>
          <w:rFonts w:eastAsiaTheme="minorHAnsi"/>
          <w:sz w:val="22"/>
          <w:szCs w:val="22"/>
        </w:rPr>
      </w:pPr>
      <w:r>
        <w:rPr>
          <w:rFonts w:eastAsiaTheme="minorHAnsi"/>
          <w:sz w:val="22"/>
          <w:szCs w:val="22"/>
        </w:rPr>
        <w:t>DecAID</w:t>
      </w:r>
      <w:r w:rsidRPr="00BB0AFB">
        <w:rPr>
          <w:rFonts w:eastAsiaTheme="minorHAnsi"/>
          <w:sz w:val="22"/>
          <w:szCs w:val="22"/>
        </w:rPr>
        <w:t xml:space="preserve"> will not be used to analyze snags, but </w:t>
      </w:r>
      <w:r>
        <w:rPr>
          <w:rFonts w:eastAsiaTheme="minorHAnsi"/>
          <w:sz w:val="22"/>
          <w:szCs w:val="22"/>
        </w:rPr>
        <w:t>DecAID</w:t>
      </w:r>
      <w:r w:rsidRPr="00BB0AFB">
        <w:rPr>
          <w:rFonts w:eastAsiaTheme="minorHAnsi"/>
          <w:sz w:val="22"/>
          <w:szCs w:val="22"/>
        </w:rPr>
        <w:t xml:space="preserve"> will be used to evaluate habitat to individual species that utilize snags.  </w:t>
      </w:r>
      <w:r w:rsidRPr="00BB0AFB">
        <w:rPr>
          <w:rFonts w:eastAsiaTheme="minorHAnsi"/>
          <w:b/>
          <w:sz w:val="22"/>
          <w:szCs w:val="22"/>
        </w:rPr>
        <w:t xml:space="preserve">“Forest inventory data are not available for recent post-disturbance habitats </w:t>
      </w:r>
      <w:r w:rsidRPr="00BB0AFB">
        <w:rPr>
          <w:rFonts w:eastAsiaTheme="minorHAnsi"/>
          <w:sz w:val="22"/>
          <w:szCs w:val="22"/>
        </w:rPr>
        <w:t xml:space="preserve">(emphasis added).  High snag densities resulting from these disturbances are temporary because snag densities decline rapidly as snags fall in the first decade or so after the disturbance. As a result, stands which have recently sustained a stand-replacing disturbance are not well represented in the inventory data in </w:t>
      </w:r>
      <w:r>
        <w:rPr>
          <w:rFonts w:eastAsiaTheme="minorHAnsi"/>
          <w:sz w:val="22"/>
          <w:szCs w:val="22"/>
        </w:rPr>
        <w:t>DecAID</w:t>
      </w:r>
      <w:r w:rsidRPr="00BB0AFB">
        <w:rPr>
          <w:rFonts w:eastAsiaTheme="minorHAnsi"/>
          <w:sz w:val="22"/>
          <w:szCs w:val="22"/>
        </w:rPr>
        <w:t xml:space="preserve">, even those from </w:t>
      </w:r>
      <w:proofErr w:type="spellStart"/>
      <w:r w:rsidRPr="00BB0AFB">
        <w:rPr>
          <w:rFonts w:eastAsiaTheme="minorHAnsi"/>
          <w:sz w:val="22"/>
          <w:szCs w:val="22"/>
        </w:rPr>
        <w:t>unharvested</w:t>
      </w:r>
      <w:proofErr w:type="spellEnd"/>
      <w:r w:rsidRPr="00BB0AFB">
        <w:rPr>
          <w:rFonts w:eastAsiaTheme="minorHAnsi"/>
          <w:sz w:val="22"/>
          <w:szCs w:val="22"/>
        </w:rPr>
        <w:t xml:space="preserve"> plots; they are an extremely small proportion of the landscape at any one point in time. Plots occurring in areas experiencing recent fire or other stand replacing disturbance likely are included in the inventory data from one of the other three structural </w:t>
      </w:r>
      <w:r w:rsidRPr="00BB0AFB">
        <w:rPr>
          <w:rFonts w:eastAsiaTheme="minorHAnsi"/>
          <w:sz w:val="22"/>
          <w:szCs w:val="22"/>
        </w:rPr>
        <w:lastRenderedPageBreak/>
        <w:t>condition classes and are likely plots with high levels of down wood (i.e., the right side of the distribution histograms). It was not possible to separate out plots occurring in these disturbed areas. As a result, inventory data are not available for recent post-fire habitats.” (</w:t>
      </w:r>
      <w:r w:rsidR="00CD2B0F">
        <w:rPr>
          <w:rFonts w:eastAsiaTheme="minorHAnsi"/>
          <w:sz w:val="22"/>
          <w:szCs w:val="22"/>
        </w:rPr>
        <w:t>Mellen-</w:t>
      </w:r>
      <w:r>
        <w:rPr>
          <w:rFonts w:eastAsiaTheme="minorHAnsi"/>
          <w:sz w:val="22"/>
          <w:szCs w:val="22"/>
        </w:rPr>
        <w:t>McLean et al. 2012</w:t>
      </w:r>
      <w:r w:rsidRPr="00BB0AFB">
        <w:rPr>
          <w:rFonts w:eastAsiaTheme="minorHAnsi"/>
          <w:sz w:val="22"/>
          <w:szCs w:val="22"/>
        </w:rPr>
        <w:t>).</w:t>
      </w:r>
    </w:p>
    <w:p w:rsidR="00E2620F" w:rsidRPr="002F181A" w:rsidRDefault="00E2620F" w:rsidP="00E2620F">
      <w:pPr>
        <w:spacing w:after="120"/>
        <w:rPr>
          <w:sz w:val="22"/>
          <w:szCs w:val="22"/>
        </w:rPr>
      </w:pPr>
      <w:r w:rsidRPr="002F181A">
        <w:rPr>
          <w:sz w:val="22"/>
          <w:szCs w:val="22"/>
        </w:rPr>
        <w:t>Tolerance level (</w:t>
      </w:r>
      <w:proofErr w:type="spellStart"/>
      <w:r w:rsidRPr="002F181A">
        <w:rPr>
          <w:sz w:val="22"/>
          <w:szCs w:val="22"/>
        </w:rPr>
        <w:t>t.l</w:t>
      </w:r>
      <w:proofErr w:type="spellEnd"/>
      <w:r w:rsidRPr="002F181A">
        <w:rPr>
          <w:sz w:val="22"/>
          <w:szCs w:val="22"/>
        </w:rPr>
        <w:t>.) is the percent of the studied population that would use a density of snags or down wood.  For example, the following table shows the tolerance levels for white-headed woodpeckers.  For a population of 100 individual white-headed woodpeckers, at the 50 percent tolerance level, 50 of them would use habitat with at least 1.7 snags per acre greater than or equal to10 inches in diameter.  Basically, the higher the tolerance level, the more assurance that you are providing habitat to meet the needs of more individuals in the population (</w:t>
      </w:r>
      <w:r>
        <w:rPr>
          <w:sz w:val="22"/>
          <w:szCs w:val="22"/>
        </w:rPr>
        <w:t>Mellen-McLean et al. 2012</w:t>
      </w:r>
      <w:r w:rsidRPr="002F181A">
        <w:rPr>
          <w:sz w:val="22"/>
          <w:szCs w:val="22"/>
        </w:rPr>
        <w:t>).</w:t>
      </w:r>
    </w:p>
    <w:p w:rsidR="003D4DC5" w:rsidRDefault="00E2620F" w:rsidP="00E2620F">
      <w:pPr>
        <w:spacing w:after="120"/>
        <w:rPr>
          <w:sz w:val="22"/>
          <w:szCs w:val="22"/>
        </w:rPr>
      </w:pPr>
      <w:r w:rsidRPr="002F181A">
        <w:rPr>
          <w:sz w:val="22"/>
          <w:szCs w:val="22"/>
        </w:rPr>
        <w:t>Tolerance intervals (</w:t>
      </w:r>
      <w:proofErr w:type="spellStart"/>
      <w:r w:rsidRPr="002F181A">
        <w:rPr>
          <w:sz w:val="22"/>
          <w:szCs w:val="22"/>
        </w:rPr>
        <w:t>t.i</w:t>
      </w:r>
      <w:proofErr w:type="spellEnd"/>
      <w:r w:rsidRPr="002F181A">
        <w:rPr>
          <w:sz w:val="22"/>
          <w:szCs w:val="22"/>
        </w:rPr>
        <w:t>.) were used to determine habitat levels in the planning area.  A tolerance interval includes the range of snag density between tolerance levels.  Using the example below, the 30-50 percent tolerance interval would be habitat with more than 0.3 snags per acre and less than or equal to 1.7 snags per acre.  The 0-30 percent category is included (where 0 values are actually greater than 0) as it provides habitat for a few individuals.  A zero category is included in the analysis showing what acreage does not provide habitat</w:t>
      </w:r>
      <w:r>
        <w:rPr>
          <w:sz w:val="22"/>
          <w:szCs w:val="22"/>
        </w:rPr>
        <w:t xml:space="preserve"> (i.e. no snags or logs)</w:t>
      </w:r>
      <w:r w:rsidRPr="002F181A">
        <w:rPr>
          <w:sz w:val="22"/>
          <w:szCs w:val="22"/>
        </w:rPr>
        <w:t>.</w:t>
      </w:r>
      <w:bookmarkStart w:id="14" w:name="_Toc218056764"/>
    </w:p>
    <w:p w:rsidR="00A53702" w:rsidRDefault="00A53702">
      <w:pPr>
        <w:spacing w:after="200" w:line="276" w:lineRule="auto"/>
        <w:rPr>
          <w:sz w:val="22"/>
          <w:szCs w:val="22"/>
        </w:rPr>
      </w:pPr>
      <w:r>
        <w:rPr>
          <w:sz w:val="22"/>
          <w:szCs w:val="22"/>
        </w:rPr>
        <w:br w:type="page"/>
      </w:r>
    </w:p>
    <w:p w:rsidR="00E2620F" w:rsidRPr="0099521F" w:rsidRDefault="00E2620F" w:rsidP="00E2620F">
      <w:pPr>
        <w:pStyle w:val="Caption"/>
        <w:spacing w:after="0"/>
        <w:rPr>
          <w:rFonts w:asciiTheme="minorHAnsi" w:hAnsiTheme="minorHAnsi" w:cstheme="minorHAnsi"/>
          <w:b w:val="0"/>
          <w:bCs w:val="0"/>
          <w:color w:val="auto"/>
          <w:sz w:val="22"/>
          <w:szCs w:val="22"/>
        </w:rPr>
      </w:pPr>
      <w:r w:rsidRPr="0099521F">
        <w:rPr>
          <w:rFonts w:asciiTheme="minorHAnsi" w:hAnsiTheme="minorHAnsi" w:cstheme="minorHAnsi"/>
          <w:b w:val="0"/>
          <w:color w:val="auto"/>
          <w:sz w:val="22"/>
          <w:szCs w:val="22"/>
        </w:rPr>
        <w:lastRenderedPageBreak/>
        <w:t xml:space="preserve">Table </w:t>
      </w:r>
      <w:r w:rsidR="003D4DC5">
        <w:rPr>
          <w:rFonts w:asciiTheme="minorHAnsi" w:hAnsiTheme="minorHAnsi" w:cstheme="minorHAnsi"/>
          <w:b w:val="0"/>
          <w:color w:val="auto"/>
          <w:sz w:val="22"/>
          <w:szCs w:val="22"/>
        </w:rPr>
        <w:t>A1</w:t>
      </w:r>
      <w:r w:rsidRPr="0099521F">
        <w:rPr>
          <w:rFonts w:asciiTheme="minorHAnsi" w:hAnsiTheme="minorHAnsi" w:cstheme="minorHAnsi"/>
          <w:b w:val="0"/>
          <w:color w:val="auto"/>
          <w:sz w:val="22"/>
          <w:szCs w:val="22"/>
        </w:rPr>
        <w:t xml:space="preserve">. Example of Tolerance Levels and Intervals developed from </w:t>
      </w:r>
      <w:r w:rsidR="00D97A7B">
        <w:rPr>
          <w:rFonts w:asciiTheme="minorHAnsi" w:hAnsiTheme="minorHAnsi" w:cstheme="minorHAnsi"/>
          <w:b w:val="0"/>
          <w:color w:val="auto"/>
          <w:sz w:val="22"/>
          <w:szCs w:val="22"/>
        </w:rPr>
        <w:t>DecAID</w:t>
      </w:r>
      <w:r w:rsidRPr="0099521F">
        <w:rPr>
          <w:rFonts w:asciiTheme="minorHAnsi" w:hAnsiTheme="minorHAnsi" w:cstheme="minorHAnsi"/>
          <w:b w:val="0"/>
          <w:color w:val="auto"/>
          <w:sz w:val="22"/>
          <w:szCs w:val="22"/>
        </w:rPr>
        <w:t xml:space="preserve"> Information</w:t>
      </w:r>
    </w:p>
    <w:tbl>
      <w:tblPr>
        <w:tblW w:w="8852" w:type="dxa"/>
        <w:tblInd w:w="98" w:type="dxa"/>
        <w:tblLayout w:type="fixed"/>
        <w:tblLook w:val="0000" w:firstRow="0" w:lastRow="0" w:firstColumn="0" w:lastColumn="0" w:noHBand="0" w:noVBand="0"/>
      </w:tblPr>
      <w:tblGrid>
        <w:gridCol w:w="1706"/>
        <w:gridCol w:w="794"/>
        <w:gridCol w:w="930"/>
        <w:gridCol w:w="900"/>
        <w:gridCol w:w="720"/>
        <w:gridCol w:w="270"/>
        <w:gridCol w:w="810"/>
        <w:gridCol w:w="900"/>
        <w:gridCol w:w="900"/>
        <w:gridCol w:w="922"/>
      </w:tblGrid>
      <w:tr w:rsidR="00E2620F" w:rsidRPr="002F181A" w:rsidTr="0033758B">
        <w:trPr>
          <w:trHeight w:val="255"/>
        </w:trPr>
        <w:tc>
          <w:tcPr>
            <w:tcW w:w="8852" w:type="dxa"/>
            <w:gridSpan w:val="10"/>
            <w:tcBorders>
              <w:top w:val="single" w:sz="4" w:space="0" w:color="auto"/>
              <w:left w:val="single" w:sz="4" w:space="0" w:color="auto"/>
              <w:bottom w:val="single" w:sz="4" w:space="0" w:color="auto"/>
              <w:right w:val="single" w:sz="4" w:space="0" w:color="auto"/>
            </w:tcBorders>
            <w:shd w:val="clear" w:color="auto" w:fill="D9D9D9"/>
            <w:noWrap/>
            <w:vAlign w:val="center"/>
          </w:tcPr>
          <w:p w:rsidR="00E2620F" w:rsidRPr="002F181A" w:rsidRDefault="00E2620F" w:rsidP="0033758B">
            <w:pPr>
              <w:spacing w:after="120"/>
              <w:rPr>
                <w:b/>
                <w:sz w:val="22"/>
                <w:szCs w:val="22"/>
              </w:rPr>
            </w:pPr>
            <w:r w:rsidRPr="002F181A">
              <w:rPr>
                <w:b/>
                <w:sz w:val="22"/>
                <w:szCs w:val="22"/>
              </w:rPr>
              <w:t xml:space="preserve">Habitat type and Table used from </w:t>
            </w:r>
            <w:r w:rsidR="00D97A7B">
              <w:rPr>
                <w:b/>
                <w:sz w:val="22"/>
                <w:szCs w:val="22"/>
              </w:rPr>
              <w:t>DecAID</w:t>
            </w:r>
            <w:r w:rsidRPr="002F181A">
              <w:rPr>
                <w:b/>
                <w:sz w:val="22"/>
                <w:szCs w:val="22"/>
              </w:rPr>
              <w:t xml:space="preserve">: Table PPDF_S/L.sp-22; </w:t>
            </w:r>
          </w:p>
          <w:p w:rsidR="00E2620F" w:rsidRPr="002F181A" w:rsidRDefault="00E2620F" w:rsidP="0033758B">
            <w:pPr>
              <w:spacing w:after="120"/>
              <w:rPr>
                <w:b/>
                <w:sz w:val="22"/>
                <w:szCs w:val="22"/>
              </w:rPr>
            </w:pPr>
            <w:r w:rsidRPr="002F181A">
              <w:rPr>
                <w:b/>
                <w:sz w:val="22"/>
                <w:szCs w:val="22"/>
              </w:rPr>
              <w:t>Species: White-headed Woodpecker</w:t>
            </w:r>
          </w:p>
        </w:tc>
      </w:tr>
      <w:bookmarkEnd w:id="14"/>
      <w:tr w:rsidR="00E2620F" w:rsidRPr="002F181A" w:rsidTr="0033758B">
        <w:trPr>
          <w:trHeight w:val="255"/>
        </w:trPr>
        <w:tc>
          <w:tcPr>
            <w:tcW w:w="1706" w:type="dxa"/>
            <w:tcBorders>
              <w:top w:val="single" w:sz="4" w:space="0" w:color="auto"/>
              <w:left w:val="single" w:sz="8" w:space="0" w:color="auto"/>
              <w:bottom w:val="single" w:sz="4" w:space="0" w:color="auto"/>
              <w:right w:val="single" w:sz="4" w:space="0" w:color="auto"/>
            </w:tcBorders>
            <w:shd w:val="clear" w:color="auto" w:fill="D9D9D9"/>
            <w:noWrap/>
            <w:vAlign w:val="center"/>
          </w:tcPr>
          <w:p w:rsidR="00E2620F" w:rsidRPr="002F181A" w:rsidRDefault="00E2620F" w:rsidP="0033758B">
            <w:pPr>
              <w:spacing w:after="120"/>
              <w:rPr>
                <w:b/>
                <w:sz w:val="22"/>
                <w:szCs w:val="22"/>
              </w:rPr>
            </w:pPr>
            <w:r w:rsidRPr="002F181A">
              <w:rPr>
                <w:b/>
                <w:sz w:val="22"/>
                <w:szCs w:val="22"/>
              </w:rPr>
              <w:t>Minimum DBH</w:t>
            </w:r>
          </w:p>
        </w:tc>
        <w:tc>
          <w:tcPr>
            <w:tcW w:w="3344" w:type="dxa"/>
            <w:gridSpan w:val="4"/>
            <w:tcBorders>
              <w:top w:val="single" w:sz="4" w:space="0" w:color="auto"/>
              <w:left w:val="nil"/>
              <w:bottom w:val="single" w:sz="4" w:space="0" w:color="auto"/>
              <w:right w:val="single" w:sz="4" w:space="0" w:color="auto"/>
            </w:tcBorders>
            <w:shd w:val="clear" w:color="auto" w:fill="D9D9D9"/>
            <w:vAlign w:val="center"/>
          </w:tcPr>
          <w:p w:rsidR="00E2620F" w:rsidRPr="002F181A" w:rsidRDefault="00E2620F" w:rsidP="0033758B">
            <w:pPr>
              <w:spacing w:after="120"/>
              <w:rPr>
                <w:b/>
                <w:sz w:val="22"/>
                <w:szCs w:val="22"/>
              </w:rPr>
            </w:pPr>
            <w:r w:rsidRPr="002F181A">
              <w:rPr>
                <w:b/>
                <w:sz w:val="22"/>
                <w:szCs w:val="22"/>
              </w:rPr>
              <w:t>10"</w:t>
            </w:r>
          </w:p>
        </w:tc>
        <w:tc>
          <w:tcPr>
            <w:tcW w:w="270" w:type="dxa"/>
            <w:tcBorders>
              <w:top w:val="single" w:sz="4" w:space="0" w:color="auto"/>
              <w:left w:val="nil"/>
              <w:bottom w:val="single" w:sz="4" w:space="0" w:color="auto"/>
              <w:right w:val="single" w:sz="4" w:space="0" w:color="auto"/>
            </w:tcBorders>
            <w:shd w:val="clear" w:color="auto" w:fill="D9D9D9"/>
            <w:noWrap/>
            <w:vAlign w:val="center"/>
          </w:tcPr>
          <w:p w:rsidR="00E2620F" w:rsidRPr="002F181A" w:rsidRDefault="00E2620F" w:rsidP="0033758B">
            <w:pPr>
              <w:spacing w:after="120"/>
              <w:rPr>
                <w:b/>
                <w:sz w:val="22"/>
                <w:szCs w:val="22"/>
              </w:rPr>
            </w:pPr>
          </w:p>
        </w:tc>
        <w:tc>
          <w:tcPr>
            <w:tcW w:w="3532" w:type="dxa"/>
            <w:gridSpan w:val="4"/>
            <w:tcBorders>
              <w:top w:val="single" w:sz="4" w:space="0" w:color="auto"/>
              <w:left w:val="nil"/>
              <w:bottom w:val="single" w:sz="4" w:space="0" w:color="auto"/>
              <w:right w:val="single" w:sz="8" w:space="0" w:color="000000"/>
            </w:tcBorders>
            <w:shd w:val="clear" w:color="auto" w:fill="D9D9D9"/>
            <w:vAlign w:val="center"/>
          </w:tcPr>
          <w:p w:rsidR="00E2620F" w:rsidRPr="002F181A" w:rsidRDefault="00E2620F" w:rsidP="0033758B">
            <w:pPr>
              <w:spacing w:after="120"/>
              <w:rPr>
                <w:b/>
                <w:sz w:val="22"/>
                <w:szCs w:val="22"/>
              </w:rPr>
            </w:pPr>
            <w:r w:rsidRPr="002F181A">
              <w:rPr>
                <w:b/>
                <w:sz w:val="22"/>
                <w:szCs w:val="22"/>
              </w:rPr>
              <w:t>20"</w:t>
            </w:r>
          </w:p>
        </w:tc>
      </w:tr>
      <w:tr w:rsidR="00E2620F" w:rsidRPr="002F181A" w:rsidTr="0033758B">
        <w:trPr>
          <w:trHeight w:val="548"/>
        </w:trPr>
        <w:tc>
          <w:tcPr>
            <w:tcW w:w="1706" w:type="dxa"/>
            <w:tcBorders>
              <w:top w:val="nil"/>
              <w:left w:val="single" w:sz="8" w:space="0" w:color="auto"/>
              <w:bottom w:val="single" w:sz="4" w:space="0" w:color="auto"/>
              <w:right w:val="single" w:sz="4" w:space="0" w:color="auto"/>
            </w:tcBorders>
            <w:shd w:val="clear" w:color="auto" w:fill="auto"/>
            <w:vAlign w:val="center"/>
          </w:tcPr>
          <w:p w:rsidR="00E2620F" w:rsidRPr="002F181A" w:rsidRDefault="00E2620F" w:rsidP="0033758B">
            <w:pPr>
              <w:spacing w:after="120"/>
              <w:rPr>
                <w:sz w:val="22"/>
                <w:szCs w:val="22"/>
              </w:rPr>
            </w:pPr>
            <w:r w:rsidRPr="002F181A">
              <w:rPr>
                <w:sz w:val="22"/>
                <w:szCs w:val="22"/>
              </w:rPr>
              <w:t xml:space="preserve">Tolerance Level </w:t>
            </w:r>
          </w:p>
        </w:tc>
        <w:tc>
          <w:tcPr>
            <w:tcW w:w="794" w:type="dxa"/>
            <w:tcBorders>
              <w:top w:val="single" w:sz="4" w:space="0" w:color="auto"/>
              <w:left w:val="nil"/>
              <w:bottom w:val="single" w:sz="4" w:space="0" w:color="auto"/>
              <w:right w:val="single" w:sz="4" w:space="0" w:color="auto"/>
            </w:tcBorders>
            <w:shd w:val="clear" w:color="auto" w:fill="auto"/>
          </w:tcPr>
          <w:p w:rsidR="00E2620F" w:rsidRPr="002F181A" w:rsidRDefault="00E2620F" w:rsidP="0033758B">
            <w:pPr>
              <w:spacing w:after="120"/>
              <w:rPr>
                <w:sz w:val="22"/>
                <w:szCs w:val="22"/>
              </w:rPr>
            </w:pP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E2620F" w:rsidRPr="002F181A" w:rsidRDefault="00E2620F" w:rsidP="0033758B">
            <w:pPr>
              <w:spacing w:after="120"/>
              <w:rPr>
                <w:sz w:val="22"/>
                <w:szCs w:val="22"/>
              </w:rPr>
            </w:pPr>
            <w:r w:rsidRPr="002F181A">
              <w:rPr>
                <w:sz w:val="22"/>
                <w:szCs w:val="22"/>
              </w:rPr>
              <w:t>30%</w:t>
            </w:r>
          </w:p>
        </w:tc>
        <w:tc>
          <w:tcPr>
            <w:tcW w:w="900" w:type="dxa"/>
            <w:tcBorders>
              <w:top w:val="nil"/>
              <w:left w:val="nil"/>
              <w:bottom w:val="single" w:sz="4" w:space="0" w:color="auto"/>
              <w:right w:val="single" w:sz="4" w:space="0" w:color="auto"/>
            </w:tcBorders>
            <w:shd w:val="clear" w:color="auto" w:fill="auto"/>
            <w:vAlign w:val="center"/>
          </w:tcPr>
          <w:p w:rsidR="00E2620F" w:rsidRPr="002F181A" w:rsidRDefault="00E2620F" w:rsidP="0033758B">
            <w:pPr>
              <w:spacing w:after="120"/>
              <w:rPr>
                <w:sz w:val="22"/>
                <w:szCs w:val="22"/>
              </w:rPr>
            </w:pPr>
            <w:r w:rsidRPr="002F181A">
              <w:rPr>
                <w:sz w:val="22"/>
                <w:szCs w:val="22"/>
              </w:rPr>
              <w:t>50%</w:t>
            </w:r>
          </w:p>
        </w:tc>
        <w:tc>
          <w:tcPr>
            <w:tcW w:w="720" w:type="dxa"/>
            <w:tcBorders>
              <w:top w:val="nil"/>
              <w:left w:val="nil"/>
              <w:bottom w:val="single" w:sz="4" w:space="0" w:color="auto"/>
              <w:right w:val="single" w:sz="4" w:space="0" w:color="auto"/>
            </w:tcBorders>
            <w:shd w:val="clear" w:color="auto" w:fill="auto"/>
            <w:vAlign w:val="center"/>
          </w:tcPr>
          <w:p w:rsidR="00E2620F" w:rsidRPr="002F181A" w:rsidRDefault="00E2620F" w:rsidP="0033758B">
            <w:pPr>
              <w:spacing w:after="120"/>
              <w:rPr>
                <w:sz w:val="22"/>
                <w:szCs w:val="22"/>
              </w:rPr>
            </w:pPr>
            <w:r w:rsidRPr="002F181A">
              <w:rPr>
                <w:sz w:val="22"/>
                <w:szCs w:val="22"/>
              </w:rPr>
              <w:t>80%</w:t>
            </w:r>
          </w:p>
        </w:tc>
        <w:tc>
          <w:tcPr>
            <w:tcW w:w="270" w:type="dxa"/>
            <w:tcBorders>
              <w:top w:val="nil"/>
              <w:left w:val="nil"/>
              <w:bottom w:val="single" w:sz="4" w:space="0" w:color="auto"/>
              <w:right w:val="single" w:sz="4" w:space="0" w:color="auto"/>
            </w:tcBorders>
            <w:shd w:val="clear" w:color="auto" w:fill="D9D9D9"/>
            <w:vAlign w:val="center"/>
          </w:tcPr>
          <w:p w:rsidR="00E2620F" w:rsidRPr="002F181A" w:rsidRDefault="00E2620F" w:rsidP="0033758B">
            <w:pPr>
              <w:spacing w:after="120"/>
              <w:rPr>
                <w:sz w:val="22"/>
                <w:szCs w:val="22"/>
              </w:rPr>
            </w:pPr>
          </w:p>
        </w:tc>
        <w:tc>
          <w:tcPr>
            <w:tcW w:w="810" w:type="dxa"/>
            <w:tcBorders>
              <w:top w:val="single" w:sz="4" w:space="0" w:color="auto"/>
              <w:left w:val="nil"/>
              <w:bottom w:val="single" w:sz="4" w:space="0" w:color="auto"/>
              <w:right w:val="single" w:sz="4" w:space="0" w:color="auto"/>
            </w:tcBorders>
            <w:shd w:val="clear" w:color="auto" w:fill="auto"/>
          </w:tcPr>
          <w:p w:rsidR="00E2620F" w:rsidRPr="002F181A" w:rsidRDefault="00E2620F" w:rsidP="0033758B">
            <w:pPr>
              <w:spacing w:after="120"/>
              <w:rPr>
                <w:sz w:val="22"/>
                <w:szCs w:val="22"/>
              </w:rPr>
            </w:pPr>
          </w:p>
        </w:tc>
        <w:tc>
          <w:tcPr>
            <w:tcW w:w="900" w:type="dxa"/>
            <w:tcBorders>
              <w:top w:val="nil"/>
              <w:left w:val="single" w:sz="4" w:space="0" w:color="auto"/>
              <w:bottom w:val="single" w:sz="4" w:space="0" w:color="auto"/>
              <w:right w:val="single" w:sz="4" w:space="0" w:color="auto"/>
            </w:tcBorders>
            <w:shd w:val="clear" w:color="auto" w:fill="auto"/>
            <w:vAlign w:val="center"/>
          </w:tcPr>
          <w:p w:rsidR="00E2620F" w:rsidRPr="002F181A" w:rsidRDefault="00E2620F" w:rsidP="0033758B">
            <w:pPr>
              <w:spacing w:after="120"/>
              <w:rPr>
                <w:sz w:val="22"/>
                <w:szCs w:val="22"/>
              </w:rPr>
            </w:pPr>
            <w:r w:rsidRPr="002F181A">
              <w:rPr>
                <w:sz w:val="22"/>
                <w:szCs w:val="22"/>
              </w:rPr>
              <w:t>30%</w:t>
            </w:r>
          </w:p>
        </w:tc>
        <w:tc>
          <w:tcPr>
            <w:tcW w:w="900" w:type="dxa"/>
            <w:tcBorders>
              <w:top w:val="nil"/>
              <w:left w:val="nil"/>
              <w:bottom w:val="single" w:sz="4" w:space="0" w:color="auto"/>
              <w:right w:val="single" w:sz="4" w:space="0" w:color="auto"/>
            </w:tcBorders>
            <w:shd w:val="clear" w:color="auto" w:fill="auto"/>
            <w:vAlign w:val="center"/>
          </w:tcPr>
          <w:p w:rsidR="00E2620F" w:rsidRPr="002F181A" w:rsidRDefault="00E2620F" w:rsidP="0033758B">
            <w:pPr>
              <w:spacing w:after="120"/>
              <w:rPr>
                <w:sz w:val="22"/>
                <w:szCs w:val="22"/>
              </w:rPr>
            </w:pPr>
            <w:r w:rsidRPr="002F181A">
              <w:rPr>
                <w:sz w:val="22"/>
                <w:szCs w:val="22"/>
              </w:rPr>
              <w:t>50%</w:t>
            </w:r>
          </w:p>
        </w:tc>
        <w:tc>
          <w:tcPr>
            <w:tcW w:w="922" w:type="dxa"/>
            <w:tcBorders>
              <w:top w:val="nil"/>
              <w:left w:val="nil"/>
              <w:bottom w:val="single" w:sz="4" w:space="0" w:color="auto"/>
              <w:right w:val="single" w:sz="8" w:space="0" w:color="auto"/>
            </w:tcBorders>
            <w:shd w:val="clear" w:color="auto" w:fill="auto"/>
            <w:vAlign w:val="center"/>
          </w:tcPr>
          <w:p w:rsidR="00E2620F" w:rsidRPr="002F181A" w:rsidRDefault="00E2620F" w:rsidP="0033758B">
            <w:pPr>
              <w:spacing w:after="120"/>
              <w:rPr>
                <w:sz w:val="22"/>
                <w:szCs w:val="22"/>
              </w:rPr>
            </w:pPr>
            <w:r w:rsidRPr="002F181A">
              <w:rPr>
                <w:sz w:val="22"/>
                <w:szCs w:val="22"/>
              </w:rPr>
              <w:t>80%</w:t>
            </w:r>
          </w:p>
        </w:tc>
      </w:tr>
      <w:tr w:rsidR="00E2620F" w:rsidRPr="002F181A" w:rsidTr="0033758B">
        <w:trPr>
          <w:trHeight w:val="548"/>
        </w:trPr>
        <w:tc>
          <w:tcPr>
            <w:tcW w:w="1706" w:type="dxa"/>
            <w:tcBorders>
              <w:top w:val="single" w:sz="4" w:space="0" w:color="auto"/>
              <w:left w:val="single" w:sz="8" w:space="0" w:color="auto"/>
              <w:bottom w:val="single" w:sz="4" w:space="0" w:color="auto"/>
              <w:right w:val="single" w:sz="4" w:space="0" w:color="auto"/>
            </w:tcBorders>
            <w:shd w:val="clear" w:color="auto" w:fill="auto"/>
            <w:vAlign w:val="center"/>
          </w:tcPr>
          <w:p w:rsidR="00E2620F" w:rsidRPr="002F181A" w:rsidRDefault="00E2620F" w:rsidP="0033758B">
            <w:pPr>
              <w:spacing w:after="120"/>
              <w:rPr>
                <w:sz w:val="22"/>
                <w:szCs w:val="22"/>
              </w:rPr>
            </w:pPr>
            <w:r w:rsidRPr="002F181A">
              <w:rPr>
                <w:b/>
                <w:sz w:val="22"/>
                <w:szCs w:val="22"/>
              </w:rPr>
              <w:t>Snag Density (#/acre)</w:t>
            </w:r>
          </w:p>
        </w:tc>
        <w:tc>
          <w:tcPr>
            <w:tcW w:w="794" w:type="dxa"/>
            <w:tcBorders>
              <w:top w:val="single" w:sz="4" w:space="0" w:color="auto"/>
              <w:left w:val="nil"/>
              <w:bottom w:val="single" w:sz="4" w:space="0" w:color="auto"/>
              <w:right w:val="single" w:sz="4" w:space="0" w:color="auto"/>
            </w:tcBorders>
            <w:shd w:val="clear" w:color="auto" w:fill="auto"/>
          </w:tcPr>
          <w:p w:rsidR="00E2620F" w:rsidRPr="002F181A" w:rsidRDefault="00E2620F" w:rsidP="0033758B">
            <w:pPr>
              <w:spacing w:after="120"/>
              <w:rPr>
                <w:sz w:val="22"/>
                <w:szCs w:val="22"/>
              </w:rPr>
            </w:pP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E2620F" w:rsidRPr="002F181A" w:rsidRDefault="00E2620F" w:rsidP="0033758B">
            <w:pPr>
              <w:spacing w:after="120"/>
              <w:rPr>
                <w:sz w:val="22"/>
                <w:szCs w:val="22"/>
              </w:rPr>
            </w:pPr>
            <w:r w:rsidRPr="002F181A">
              <w:rPr>
                <w:sz w:val="22"/>
                <w:szCs w:val="22"/>
              </w:rPr>
              <w:t>0.3</w:t>
            </w:r>
          </w:p>
        </w:tc>
        <w:tc>
          <w:tcPr>
            <w:tcW w:w="900" w:type="dxa"/>
            <w:tcBorders>
              <w:top w:val="nil"/>
              <w:left w:val="nil"/>
              <w:bottom w:val="single" w:sz="4" w:space="0" w:color="auto"/>
              <w:right w:val="single" w:sz="4" w:space="0" w:color="auto"/>
            </w:tcBorders>
            <w:shd w:val="clear" w:color="auto" w:fill="auto"/>
            <w:vAlign w:val="center"/>
          </w:tcPr>
          <w:p w:rsidR="00E2620F" w:rsidRPr="002F181A" w:rsidRDefault="00E2620F" w:rsidP="0033758B">
            <w:pPr>
              <w:spacing w:after="120"/>
              <w:rPr>
                <w:sz w:val="22"/>
                <w:szCs w:val="22"/>
              </w:rPr>
            </w:pPr>
            <w:r w:rsidRPr="002F181A">
              <w:rPr>
                <w:sz w:val="22"/>
                <w:szCs w:val="22"/>
              </w:rPr>
              <w:t>1.7</w:t>
            </w:r>
          </w:p>
        </w:tc>
        <w:tc>
          <w:tcPr>
            <w:tcW w:w="720" w:type="dxa"/>
            <w:tcBorders>
              <w:top w:val="nil"/>
              <w:left w:val="nil"/>
              <w:bottom w:val="single" w:sz="4" w:space="0" w:color="auto"/>
              <w:right w:val="single" w:sz="4" w:space="0" w:color="auto"/>
            </w:tcBorders>
            <w:shd w:val="clear" w:color="auto" w:fill="auto"/>
            <w:vAlign w:val="center"/>
          </w:tcPr>
          <w:p w:rsidR="00E2620F" w:rsidRPr="002F181A" w:rsidRDefault="00E2620F" w:rsidP="0033758B">
            <w:pPr>
              <w:spacing w:after="120"/>
              <w:rPr>
                <w:sz w:val="22"/>
                <w:szCs w:val="22"/>
              </w:rPr>
            </w:pPr>
            <w:r w:rsidRPr="002F181A">
              <w:rPr>
                <w:sz w:val="22"/>
                <w:szCs w:val="22"/>
              </w:rPr>
              <w:t>3.7</w:t>
            </w:r>
          </w:p>
        </w:tc>
        <w:tc>
          <w:tcPr>
            <w:tcW w:w="270" w:type="dxa"/>
            <w:tcBorders>
              <w:top w:val="nil"/>
              <w:left w:val="nil"/>
              <w:bottom w:val="single" w:sz="4" w:space="0" w:color="auto"/>
              <w:right w:val="single" w:sz="4" w:space="0" w:color="auto"/>
            </w:tcBorders>
            <w:shd w:val="clear" w:color="auto" w:fill="D9D9D9"/>
            <w:vAlign w:val="center"/>
          </w:tcPr>
          <w:p w:rsidR="00E2620F" w:rsidRPr="002F181A" w:rsidRDefault="00E2620F" w:rsidP="0033758B">
            <w:pPr>
              <w:spacing w:after="120"/>
              <w:rPr>
                <w:sz w:val="22"/>
                <w:szCs w:val="22"/>
              </w:rPr>
            </w:pPr>
          </w:p>
        </w:tc>
        <w:tc>
          <w:tcPr>
            <w:tcW w:w="810" w:type="dxa"/>
            <w:tcBorders>
              <w:top w:val="single" w:sz="4" w:space="0" w:color="auto"/>
              <w:left w:val="nil"/>
              <w:bottom w:val="single" w:sz="4" w:space="0" w:color="auto"/>
              <w:right w:val="single" w:sz="4" w:space="0" w:color="auto"/>
            </w:tcBorders>
            <w:shd w:val="clear" w:color="auto" w:fill="auto"/>
          </w:tcPr>
          <w:p w:rsidR="00E2620F" w:rsidRPr="002F181A" w:rsidRDefault="00E2620F" w:rsidP="0033758B">
            <w:pPr>
              <w:spacing w:after="120"/>
              <w:rPr>
                <w:sz w:val="22"/>
                <w:szCs w:val="22"/>
              </w:rPr>
            </w:pPr>
          </w:p>
        </w:tc>
        <w:tc>
          <w:tcPr>
            <w:tcW w:w="900" w:type="dxa"/>
            <w:tcBorders>
              <w:top w:val="nil"/>
              <w:left w:val="single" w:sz="4" w:space="0" w:color="auto"/>
              <w:bottom w:val="single" w:sz="4" w:space="0" w:color="auto"/>
              <w:right w:val="single" w:sz="4" w:space="0" w:color="auto"/>
            </w:tcBorders>
            <w:shd w:val="clear" w:color="auto" w:fill="auto"/>
            <w:vAlign w:val="center"/>
          </w:tcPr>
          <w:p w:rsidR="00E2620F" w:rsidRPr="002F181A" w:rsidRDefault="00E2620F" w:rsidP="0033758B">
            <w:pPr>
              <w:spacing w:after="120"/>
              <w:rPr>
                <w:sz w:val="22"/>
                <w:szCs w:val="22"/>
              </w:rPr>
            </w:pPr>
            <w:r w:rsidRPr="002F181A">
              <w:rPr>
                <w:sz w:val="22"/>
                <w:szCs w:val="22"/>
              </w:rPr>
              <w:t>0.5</w:t>
            </w:r>
          </w:p>
        </w:tc>
        <w:tc>
          <w:tcPr>
            <w:tcW w:w="900" w:type="dxa"/>
            <w:tcBorders>
              <w:top w:val="nil"/>
              <w:left w:val="nil"/>
              <w:bottom w:val="single" w:sz="4" w:space="0" w:color="auto"/>
              <w:right w:val="single" w:sz="4" w:space="0" w:color="auto"/>
            </w:tcBorders>
            <w:shd w:val="clear" w:color="auto" w:fill="auto"/>
            <w:vAlign w:val="center"/>
          </w:tcPr>
          <w:p w:rsidR="00E2620F" w:rsidRPr="002F181A" w:rsidRDefault="00E2620F" w:rsidP="0033758B">
            <w:pPr>
              <w:spacing w:after="120"/>
              <w:rPr>
                <w:sz w:val="22"/>
                <w:szCs w:val="22"/>
              </w:rPr>
            </w:pPr>
            <w:r w:rsidRPr="002F181A">
              <w:rPr>
                <w:sz w:val="22"/>
                <w:szCs w:val="22"/>
              </w:rPr>
              <w:t>1.8</w:t>
            </w:r>
          </w:p>
        </w:tc>
        <w:tc>
          <w:tcPr>
            <w:tcW w:w="922" w:type="dxa"/>
            <w:tcBorders>
              <w:top w:val="nil"/>
              <w:left w:val="nil"/>
              <w:bottom w:val="single" w:sz="4" w:space="0" w:color="auto"/>
              <w:right w:val="single" w:sz="8" w:space="0" w:color="auto"/>
            </w:tcBorders>
            <w:shd w:val="clear" w:color="auto" w:fill="auto"/>
            <w:vAlign w:val="center"/>
          </w:tcPr>
          <w:p w:rsidR="00E2620F" w:rsidRPr="002F181A" w:rsidRDefault="00E2620F" w:rsidP="0033758B">
            <w:pPr>
              <w:spacing w:after="120"/>
              <w:rPr>
                <w:sz w:val="22"/>
                <w:szCs w:val="22"/>
              </w:rPr>
            </w:pPr>
            <w:r w:rsidRPr="002F181A">
              <w:rPr>
                <w:sz w:val="22"/>
                <w:szCs w:val="22"/>
              </w:rPr>
              <w:t>3.8</w:t>
            </w:r>
          </w:p>
        </w:tc>
      </w:tr>
      <w:tr w:rsidR="00E2620F" w:rsidRPr="002F181A" w:rsidTr="0033758B">
        <w:trPr>
          <w:trHeight w:val="602"/>
        </w:trPr>
        <w:tc>
          <w:tcPr>
            <w:tcW w:w="1706" w:type="dxa"/>
            <w:tcBorders>
              <w:top w:val="single" w:sz="4" w:space="0" w:color="auto"/>
              <w:left w:val="single" w:sz="8" w:space="0" w:color="auto"/>
              <w:bottom w:val="single" w:sz="4" w:space="0" w:color="auto"/>
              <w:right w:val="single" w:sz="4" w:space="0" w:color="auto"/>
            </w:tcBorders>
            <w:shd w:val="clear" w:color="auto" w:fill="auto"/>
            <w:vAlign w:val="center"/>
          </w:tcPr>
          <w:p w:rsidR="00E2620F" w:rsidRPr="002F181A" w:rsidRDefault="00E2620F" w:rsidP="0033758B">
            <w:pPr>
              <w:spacing w:after="120"/>
              <w:rPr>
                <w:sz w:val="22"/>
                <w:szCs w:val="22"/>
              </w:rPr>
            </w:pPr>
            <w:r w:rsidRPr="002F181A">
              <w:rPr>
                <w:sz w:val="22"/>
                <w:szCs w:val="22"/>
              </w:rPr>
              <w:t xml:space="preserve">Tolerance Interval </w:t>
            </w:r>
          </w:p>
        </w:tc>
        <w:tc>
          <w:tcPr>
            <w:tcW w:w="794" w:type="dxa"/>
            <w:tcBorders>
              <w:top w:val="single" w:sz="4" w:space="0" w:color="auto"/>
              <w:left w:val="nil"/>
              <w:bottom w:val="single" w:sz="4" w:space="0" w:color="auto"/>
              <w:right w:val="single" w:sz="4" w:space="0" w:color="auto"/>
            </w:tcBorders>
            <w:shd w:val="clear" w:color="auto" w:fill="auto"/>
            <w:vAlign w:val="center"/>
          </w:tcPr>
          <w:p w:rsidR="00E2620F" w:rsidRPr="002F181A" w:rsidRDefault="00E2620F" w:rsidP="0033758B">
            <w:pPr>
              <w:spacing w:after="120"/>
              <w:rPr>
                <w:sz w:val="22"/>
                <w:szCs w:val="22"/>
              </w:rPr>
            </w:pPr>
            <w:r w:rsidRPr="002F181A">
              <w:rPr>
                <w:sz w:val="22"/>
                <w:szCs w:val="22"/>
              </w:rPr>
              <w:t>0-30%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E2620F" w:rsidRPr="002F181A" w:rsidRDefault="00E2620F" w:rsidP="0033758B">
            <w:pPr>
              <w:spacing w:after="120"/>
              <w:rPr>
                <w:sz w:val="22"/>
                <w:szCs w:val="22"/>
              </w:rPr>
            </w:pPr>
            <w:r w:rsidRPr="002F181A">
              <w:rPr>
                <w:sz w:val="22"/>
                <w:szCs w:val="22"/>
              </w:rPr>
              <w:t>30-50%</w:t>
            </w:r>
          </w:p>
        </w:tc>
        <w:tc>
          <w:tcPr>
            <w:tcW w:w="900" w:type="dxa"/>
            <w:tcBorders>
              <w:top w:val="nil"/>
              <w:left w:val="nil"/>
              <w:bottom w:val="single" w:sz="4" w:space="0" w:color="auto"/>
              <w:right w:val="single" w:sz="4" w:space="0" w:color="auto"/>
            </w:tcBorders>
            <w:shd w:val="clear" w:color="auto" w:fill="auto"/>
            <w:vAlign w:val="center"/>
          </w:tcPr>
          <w:p w:rsidR="00E2620F" w:rsidRPr="002F181A" w:rsidRDefault="00E2620F" w:rsidP="0033758B">
            <w:pPr>
              <w:spacing w:after="120"/>
              <w:rPr>
                <w:sz w:val="22"/>
                <w:szCs w:val="22"/>
              </w:rPr>
            </w:pPr>
            <w:r w:rsidRPr="002F181A">
              <w:rPr>
                <w:sz w:val="22"/>
                <w:szCs w:val="22"/>
              </w:rPr>
              <w:t>50 -80%</w:t>
            </w:r>
          </w:p>
        </w:tc>
        <w:tc>
          <w:tcPr>
            <w:tcW w:w="720" w:type="dxa"/>
            <w:tcBorders>
              <w:top w:val="nil"/>
              <w:left w:val="nil"/>
              <w:bottom w:val="single" w:sz="4" w:space="0" w:color="auto"/>
              <w:right w:val="single" w:sz="4" w:space="0" w:color="auto"/>
            </w:tcBorders>
            <w:shd w:val="clear" w:color="auto" w:fill="auto"/>
            <w:vAlign w:val="center"/>
          </w:tcPr>
          <w:p w:rsidR="00E2620F" w:rsidRPr="002F181A" w:rsidRDefault="00E2620F" w:rsidP="0033758B">
            <w:pPr>
              <w:spacing w:after="120"/>
              <w:rPr>
                <w:sz w:val="22"/>
                <w:szCs w:val="22"/>
              </w:rPr>
            </w:pPr>
            <w:r w:rsidRPr="002F181A">
              <w:rPr>
                <w:sz w:val="22"/>
                <w:szCs w:val="22"/>
              </w:rPr>
              <w:t>80%+</w:t>
            </w:r>
          </w:p>
        </w:tc>
        <w:tc>
          <w:tcPr>
            <w:tcW w:w="270" w:type="dxa"/>
            <w:tcBorders>
              <w:top w:val="nil"/>
              <w:left w:val="nil"/>
              <w:bottom w:val="single" w:sz="4" w:space="0" w:color="auto"/>
              <w:right w:val="single" w:sz="4" w:space="0" w:color="auto"/>
            </w:tcBorders>
            <w:shd w:val="clear" w:color="auto" w:fill="D9D9D9"/>
            <w:vAlign w:val="center"/>
          </w:tcPr>
          <w:p w:rsidR="00E2620F" w:rsidRPr="002F181A" w:rsidRDefault="00E2620F" w:rsidP="0033758B">
            <w:pPr>
              <w:spacing w:after="120"/>
              <w:rPr>
                <w:sz w:val="22"/>
                <w:szCs w:val="22"/>
              </w:rPr>
            </w:pPr>
          </w:p>
        </w:tc>
        <w:tc>
          <w:tcPr>
            <w:tcW w:w="810" w:type="dxa"/>
            <w:tcBorders>
              <w:top w:val="single" w:sz="4" w:space="0" w:color="auto"/>
              <w:left w:val="nil"/>
              <w:bottom w:val="single" w:sz="4" w:space="0" w:color="auto"/>
              <w:right w:val="single" w:sz="4" w:space="0" w:color="auto"/>
            </w:tcBorders>
            <w:shd w:val="clear" w:color="auto" w:fill="auto"/>
            <w:vAlign w:val="center"/>
          </w:tcPr>
          <w:p w:rsidR="00E2620F" w:rsidRPr="002F181A" w:rsidRDefault="00E2620F" w:rsidP="0033758B">
            <w:pPr>
              <w:spacing w:after="120"/>
              <w:rPr>
                <w:sz w:val="22"/>
                <w:szCs w:val="22"/>
              </w:rPr>
            </w:pPr>
            <w:r w:rsidRPr="002F181A">
              <w:rPr>
                <w:sz w:val="22"/>
                <w:szCs w:val="22"/>
              </w:rPr>
              <w:t>0-30%</w:t>
            </w:r>
          </w:p>
        </w:tc>
        <w:tc>
          <w:tcPr>
            <w:tcW w:w="900" w:type="dxa"/>
            <w:tcBorders>
              <w:top w:val="nil"/>
              <w:left w:val="single" w:sz="4" w:space="0" w:color="auto"/>
              <w:bottom w:val="single" w:sz="4" w:space="0" w:color="auto"/>
              <w:right w:val="single" w:sz="4" w:space="0" w:color="auto"/>
            </w:tcBorders>
            <w:shd w:val="clear" w:color="auto" w:fill="auto"/>
            <w:vAlign w:val="center"/>
          </w:tcPr>
          <w:p w:rsidR="00E2620F" w:rsidRPr="002F181A" w:rsidRDefault="00E2620F" w:rsidP="0033758B">
            <w:pPr>
              <w:spacing w:after="120"/>
              <w:rPr>
                <w:sz w:val="22"/>
                <w:szCs w:val="22"/>
              </w:rPr>
            </w:pPr>
            <w:r w:rsidRPr="002F181A">
              <w:rPr>
                <w:sz w:val="22"/>
                <w:szCs w:val="22"/>
              </w:rPr>
              <w:t>30-50%</w:t>
            </w:r>
          </w:p>
        </w:tc>
        <w:tc>
          <w:tcPr>
            <w:tcW w:w="900" w:type="dxa"/>
            <w:tcBorders>
              <w:top w:val="nil"/>
              <w:left w:val="nil"/>
              <w:bottom w:val="single" w:sz="4" w:space="0" w:color="auto"/>
              <w:right w:val="single" w:sz="4" w:space="0" w:color="auto"/>
            </w:tcBorders>
            <w:shd w:val="clear" w:color="auto" w:fill="auto"/>
            <w:vAlign w:val="center"/>
          </w:tcPr>
          <w:p w:rsidR="00E2620F" w:rsidRPr="002F181A" w:rsidRDefault="00E2620F" w:rsidP="0033758B">
            <w:pPr>
              <w:spacing w:after="120"/>
              <w:rPr>
                <w:sz w:val="22"/>
                <w:szCs w:val="22"/>
              </w:rPr>
            </w:pPr>
            <w:r w:rsidRPr="002F181A">
              <w:rPr>
                <w:sz w:val="22"/>
                <w:szCs w:val="22"/>
              </w:rPr>
              <w:t>50 -80%</w:t>
            </w:r>
          </w:p>
        </w:tc>
        <w:tc>
          <w:tcPr>
            <w:tcW w:w="922" w:type="dxa"/>
            <w:tcBorders>
              <w:top w:val="nil"/>
              <w:left w:val="nil"/>
              <w:bottom w:val="single" w:sz="4" w:space="0" w:color="auto"/>
              <w:right w:val="single" w:sz="8" w:space="0" w:color="auto"/>
            </w:tcBorders>
            <w:shd w:val="clear" w:color="auto" w:fill="auto"/>
            <w:vAlign w:val="center"/>
          </w:tcPr>
          <w:p w:rsidR="00E2620F" w:rsidRPr="002F181A" w:rsidRDefault="00E2620F" w:rsidP="0033758B">
            <w:pPr>
              <w:spacing w:after="120"/>
              <w:rPr>
                <w:sz w:val="22"/>
                <w:szCs w:val="22"/>
              </w:rPr>
            </w:pPr>
            <w:r w:rsidRPr="002F181A">
              <w:rPr>
                <w:sz w:val="22"/>
                <w:szCs w:val="22"/>
              </w:rPr>
              <w:t>80% +</w:t>
            </w:r>
          </w:p>
        </w:tc>
      </w:tr>
      <w:tr w:rsidR="00E2620F" w:rsidRPr="002F181A" w:rsidTr="0033758B">
        <w:trPr>
          <w:trHeight w:val="255"/>
        </w:trPr>
        <w:tc>
          <w:tcPr>
            <w:tcW w:w="1706" w:type="dxa"/>
            <w:tcBorders>
              <w:top w:val="single" w:sz="4" w:space="0" w:color="auto"/>
              <w:left w:val="single" w:sz="8" w:space="0" w:color="auto"/>
              <w:bottom w:val="single" w:sz="4" w:space="0" w:color="auto"/>
              <w:right w:val="single" w:sz="4" w:space="0" w:color="auto"/>
            </w:tcBorders>
            <w:noWrap/>
            <w:vAlign w:val="center"/>
          </w:tcPr>
          <w:p w:rsidR="00E2620F" w:rsidRPr="002F181A" w:rsidRDefault="00E2620F" w:rsidP="0033758B">
            <w:pPr>
              <w:spacing w:after="120"/>
              <w:rPr>
                <w:sz w:val="22"/>
                <w:szCs w:val="22"/>
              </w:rPr>
            </w:pPr>
            <w:r w:rsidRPr="002F181A">
              <w:rPr>
                <w:b/>
                <w:sz w:val="22"/>
                <w:szCs w:val="22"/>
              </w:rPr>
              <w:t>Snag Density (#/acre)</w:t>
            </w:r>
          </w:p>
        </w:tc>
        <w:tc>
          <w:tcPr>
            <w:tcW w:w="794" w:type="dxa"/>
            <w:tcBorders>
              <w:top w:val="single" w:sz="4" w:space="0" w:color="auto"/>
              <w:left w:val="nil"/>
              <w:bottom w:val="single" w:sz="4" w:space="0" w:color="auto"/>
              <w:right w:val="single" w:sz="4" w:space="0" w:color="auto"/>
            </w:tcBorders>
            <w:vAlign w:val="center"/>
          </w:tcPr>
          <w:p w:rsidR="00E2620F" w:rsidRPr="002F181A" w:rsidRDefault="00E2620F" w:rsidP="0033758B">
            <w:pPr>
              <w:spacing w:after="120"/>
              <w:rPr>
                <w:sz w:val="22"/>
                <w:szCs w:val="22"/>
              </w:rPr>
            </w:pPr>
            <w:r w:rsidRPr="002F181A">
              <w:rPr>
                <w:sz w:val="22"/>
                <w:szCs w:val="22"/>
              </w:rPr>
              <w:t>0-0.3</w:t>
            </w:r>
          </w:p>
        </w:tc>
        <w:tc>
          <w:tcPr>
            <w:tcW w:w="930" w:type="dxa"/>
            <w:tcBorders>
              <w:top w:val="single" w:sz="4" w:space="0" w:color="auto"/>
              <w:left w:val="single" w:sz="4" w:space="0" w:color="auto"/>
              <w:bottom w:val="single" w:sz="4" w:space="0" w:color="auto"/>
              <w:right w:val="single" w:sz="4" w:space="0" w:color="auto"/>
            </w:tcBorders>
            <w:noWrap/>
            <w:vAlign w:val="center"/>
          </w:tcPr>
          <w:p w:rsidR="00E2620F" w:rsidRPr="002F181A" w:rsidRDefault="00E2620F" w:rsidP="0033758B">
            <w:pPr>
              <w:spacing w:after="120"/>
              <w:rPr>
                <w:sz w:val="22"/>
                <w:szCs w:val="22"/>
              </w:rPr>
            </w:pPr>
            <w:r w:rsidRPr="002F181A">
              <w:rPr>
                <w:sz w:val="22"/>
                <w:szCs w:val="22"/>
              </w:rPr>
              <w:t>0.3 - 1.7</w:t>
            </w:r>
          </w:p>
        </w:tc>
        <w:tc>
          <w:tcPr>
            <w:tcW w:w="900" w:type="dxa"/>
            <w:tcBorders>
              <w:top w:val="nil"/>
              <w:left w:val="nil"/>
              <w:bottom w:val="single" w:sz="4" w:space="0" w:color="auto"/>
              <w:right w:val="single" w:sz="4" w:space="0" w:color="auto"/>
            </w:tcBorders>
            <w:noWrap/>
            <w:vAlign w:val="center"/>
          </w:tcPr>
          <w:p w:rsidR="00E2620F" w:rsidRPr="002F181A" w:rsidRDefault="00E2620F" w:rsidP="0033758B">
            <w:pPr>
              <w:spacing w:after="120"/>
              <w:rPr>
                <w:sz w:val="22"/>
                <w:szCs w:val="22"/>
              </w:rPr>
            </w:pPr>
            <w:r w:rsidRPr="002F181A">
              <w:rPr>
                <w:sz w:val="22"/>
                <w:szCs w:val="22"/>
              </w:rPr>
              <w:t>1.7-3.7</w:t>
            </w:r>
          </w:p>
        </w:tc>
        <w:tc>
          <w:tcPr>
            <w:tcW w:w="720" w:type="dxa"/>
            <w:tcBorders>
              <w:top w:val="nil"/>
              <w:left w:val="nil"/>
              <w:bottom w:val="single" w:sz="4" w:space="0" w:color="auto"/>
              <w:right w:val="single" w:sz="4" w:space="0" w:color="auto"/>
            </w:tcBorders>
            <w:noWrap/>
            <w:vAlign w:val="center"/>
          </w:tcPr>
          <w:p w:rsidR="00E2620F" w:rsidRPr="002F181A" w:rsidRDefault="00E2620F" w:rsidP="0033758B">
            <w:pPr>
              <w:spacing w:after="120"/>
              <w:rPr>
                <w:sz w:val="22"/>
                <w:szCs w:val="22"/>
              </w:rPr>
            </w:pPr>
            <w:r w:rsidRPr="002F181A">
              <w:rPr>
                <w:sz w:val="22"/>
                <w:szCs w:val="22"/>
              </w:rPr>
              <w:t>3.7+</w:t>
            </w:r>
          </w:p>
        </w:tc>
        <w:tc>
          <w:tcPr>
            <w:tcW w:w="270" w:type="dxa"/>
            <w:tcBorders>
              <w:top w:val="nil"/>
              <w:left w:val="nil"/>
              <w:bottom w:val="single" w:sz="4" w:space="0" w:color="auto"/>
              <w:right w:val="single" w:sz="4" w:space="0" w:color="auto"/>
            </w:tcBorders>
            <w:shd w:val="clear" w:color="auto" w:fill="D9D9D9"/>
            <w:noWrap/>
            <w:vAlign w:val="center"/>
          </w:tcPr>
          <w:p w:rsidR="00E2620F" w:rsidRPr="002F181A" w:rsidRDefault="00E2620F" w:rsidP="0033758B">
            <w:pPr>
              <w:spacing w:after="120"/>
              <w:rPr>
                <w:sz w:val="22"/>
                <w:szCs w:val="22"/>
              </w:rPr>
            </w:pPr>
          </w:p>
        </w:tc>
        <w:tc>
          <w:tcPr>
            <w:tcW w:w="810" w:type="dxa"/>
            <w:tcBorders>
              <w:top w:val="single" w:sz="4" w:space="0" w:color="auto"/>
              <w:left w:val="nil"/>
              <w:bottom w:val="single" w:sz="4" w:space="0" w:color="auto"/>
              <w:right w:val="single" w:sz="4" w:space="0" w:color="auto"/>
            </w:tcBorders>
            <w:vAlign w:val="center"/>
          </w:tcPr>
          <w:p w:rsidR="00E2620F" w:rsidRPr="002F181A" w:rsidRDefault="00E2620F" w:rsidP="0033758B">
            <w:pPr>
              <w:spacing w:after="120"/>
              <w:rPr>
                <w:sz w:val="22"/>
                <w:szCs w:val="22"/>
              </w:rPr>
            </w:pPr>
            <w:r w:rsidRPr="002F181A">
              <w:rPr>
                <w:sz w:val="22"/>
                <w:szCs w:val="22"/>
              </w:rPr>
              <w:t>0-0.5</w:t>
            </w:r>
          </w:p>
        </w:tc>
        <w:tc>
          <w:tcPr>
            <w:tcW w:w="900" w:type="dxa"/>
            <w:tcBorders>
              <w:top w:val="nil"/>
              <w:left w:val="single" w:sz="4" w:space="0" w:color="auto"/>
              <w:bottom w:val="single" w:sz="4" w:space="0" w:color="auto"/>
              <w:right w:val="single" w:sz="4" w:space="0" w:color="auto"/>
            </w:tcBorders>
            <w:noWrap/>
            <w:vAlign w:val="center"/>
          </w:tcPr>
          <w:p w:rsidR="00E2620F" w:rsidRPr="002F181A" w:rsidRDefault="00E2620F" w:rsidP="0033758B">
            <w:pPr>
              <w:spacing w:after="120"/>
              <w:rPr>
                <w:sz w:val="22"/>
                <w:szCs w:val="22"/>
              </w:rPr>
            </w:pPr>
            <w:r w:rsidRPr="002F181A">
              <w:rPr>
                <w:sz w:val="22"/>
                <w:szCs w:val="22"/>
              </w:rPr>
              <w:t>0.5-1.8</w:t>
            </w:r>
          </w:p>
        </w:tc>
        <w:tc>
          <w:tcPr>
            <w:tcW w:w="900" w:type="dxa"/>
            <w:tcBorders>
              <w:top w:val="nil"/>
              <w:left w:val="nil"/>
              <w:bottom w:val="single" w:sz="4" w:space="0" w:color="auto"/>
              <w:right w:val="single" w:sz="4" w:space="0" w:color="auto"/>
            </w:tcBorders>
            <w:noWrap/>
            <w:vAlign w:val="center"/>
          </w:tcPr>
          <w:p w:rsidR="00E2620F" w:rsidRPr="002F181A" w:rsidRDefault="00E2620F" w:rsidP="0033758B">
            <w:pPr>
              <w:spacing w:after="120"/>
              <w:rPr>
                <w:sz w:val="22"/>
                <w:szCs w:val="22"/>
              </w:rPr>
            </w:pPr>
            <w:r w:rsidRPr="002F181A">
              <w:rPr>
                <w:sz w:val="22"/>
                <w:szCs w:val="22"/>
              </w:rPr>
              <w:t>1.8-3.8</w:t>
            </w:r>
          </w:p>
        </w:tc>
        <w:tc>
          <w:tcPr>
            <w:tcW w:w="922" w:type="dxa"/>
            <w:tcBorders>
              <w:top w:val="nil"/>
              <w:left w:val="nil"/>
              <w:bottom w:val="single" w:sz="4" w:space="0" w:color="auto"/>
              <w:right w:val="single" w:sz="8" w:space="0" w:color="auto"/>
            </w:tcBorders>
            <w:noWrap/>
            <w:vAlign w:val="center"/>
          </w:tcPr>
          <w:p w:rsidR="00E2620F" w:rsidRPr="002F181A" w:rsidRDefault="00E2620F" w:rsidP="0033758B">
            <w:pPr>
              <w:spacing w:after="120"/>
              <w:rPr>
                <w:sz w:val="22"/>
                <w:szCs w:val="22"/>
              </w:rPr>
            </w:pPr>
            <w:r w:rsidRPr="002F181A">
              <w:rPr>
                <w:sz w:val="22"/>
                <w:szCs w:val="22"/>
              </w:rPr>
              <w:t>3.8+</w:t>
            </w:r>
          </w:p>
        </w:tc>
      </w:tr>
    </w:tbl>
    <w:p w:rsidR="00E2620F" w:rsidRDefault="00E2620F" w:rsidP="00E2620F">
      <w:pPr>
        <w:spacing w:after="120"/>
        <w:rPr>
          <w:sz w:val="22"/>
          <w:szCs w:val="22"/>
        </w:rPr>
      </w:pPr>
    </w:p>
    <w:p w:rsidR="00E2620F" w:rsidRPr="002F181A" w:rsidRDefault="00E2620F" w:rsidP="00E2620F">
      <w:pPr>
        <w:spacing w:after="120"/>
        <w:rPr>
          <w:sz w:val="22"/>
          <w:szCs w:val="22"/>
        </w:rPr>
      </w:pPr>
      <w:r w:rsidRPr="002F181A">
        <w:rPr>
          <w:sz w:val="22"/>
          <w:szCs w:val="22"/>
        </w:rPr>
        <w:t xml:space="preserve">Often times, </w:t>
      </w:r>
      <w:r w:rsidR="00D97A7B">
        <w:rPr>
          <w:sz w:val="22"/>
          <w:szCs w:val="22"/>
        </w:rPr>
        <w:t>DecAID</w:t>
      </w:r>
      <w:r w:rsidRPr="002F181A">
        <w:rPr>
          <w:sz w:val="22"/>
          <w:szCs w:val="22"/>
        </w:rPr>
        <w:t xml:space="preserve"> only has one study available to base its tolerance levels on.  While applying findings from a single research site to another area is not always wholly applicable, </w:t>
      </w:r>
      <w:r w:rsidR="00D97A7B">
        <w:rPr>
          <w:sz w:val="22"/>
          <w:szCs w:val="22"/>
        </w:rPr>
        <w:t>DecAID</w:t>
      </w:r>
      <w:r w:rsidRPr="002F181A">
        <w:rPr>
          <w:sz w:val="22"/>
          <w:szCs w:val="22"/>
        </w:rPr>
        <w:t xml:space="preserve"> provides the best available science to determine effects to a species at this time.  Used as a comparison for effects across all alternatives, it can be a useful tool.  Tolerance levels do not equate to population potential, nor imply viability, but they are assumed to indicate habitat at varying snag densities.  </w:t>
      </w:r>
    </w:p>
    <w:p w:rsidR="00E2620F" w:rsidRDefault="00E2620F" w:rsidP="00E2620F">
      <w:pPr>
        <w:spacing w:after="120"/>
      </w:pPr>
      <w:r w:rsidRPr="002F181A">
        <w:rPr>
          <w:sz w:val="22"/>
          <w:szCs w:val="22"/>
        </w:rPr>
        <w:t xml:space="preserve">More information on </w:t>
      </w:r>
      <w:r w:rsidR="00D97A7B">
        <w:rPr>
          <w:sz w:val="22"/>
          <w:szCs w:val="22"/>
        </w:rPr>
        <w:t>DecAID</w:t>
      </w:r>
      <w:r w:rsidRPr="002F181A">
        <w:rPr>
          <w:sz w:val="22"/>
          <w:szCs w:val="22"/>
        </w:rPr>
        <w:t xml:space="preserve"> can be found on the website at:  </w:t>
      </w:r>
    </w:p>
    <w:p w:rsidR="00E2620F" w:rsidRDefault="00A021AE" w:rsidP="00E2620F">
      <w:pPr>
        <w:spacing w:after="120"/>
        <w:rPr>
          <w:sz w:val="22"/>
          <w:szCs w:val="22"/>
          <w:u w:val="single"/>
        </w:rPr>
      </w:pPr>
      <w:hyperlink r:id="rId19" w:history="1">
        <w:r w:rsidR="00E2620F" w:rsidRPr="00781E7B">
          <w:rPr>
            <w:rStyle w:val="Hyperlink"/>
            <w:sz w:val="22"/>
            <w:szCs w:val="22"/>
          </w:rPr>
          <w:t>http://www.fs.fed.us/r6/nr/wildlife/</w:t>
        </w:r>
        <w:r w:rsidR="00D97A7B">
          <w:rPr>
            <w:rStyle w:val="Hyperlink"/>
            <w:sz w:val="22"/>
            <w:szCs w:val="22"/>
          </w:rPr>
          <w:t>DecAID</w:t>
        </w:r>
        <w:r w:rsidR="00E2620F" w:rsidRPr="00781E7B">
          <w:rPr>
            <w:rStyle w:val="Hyperlink"/>
            <w:sz w:val="22"/>
            <w:szCs w:val="22"/>
          </w:rPr>
          <w:t>/</w:t>
        </w:r>
      </w:hyperlink>
    </w:p>
    <w:p w:rsidR="00E2620F" w:rsidRPr="002F181A" w:rsidRDefault="00E2620F" w:rsidP="00E2620F">
      <w:pPr>
        <w:spacing w:after="120"/>
        <w:rPr>
          <w:sz w:val="22"/>
          <w:szCs w:val="22"/>
          <w:u w:val="single"/>
        </w:rPr>
      </w:pPr>
    </w:p>
    <w:p w:rsidR="00B36182" w:rsidRDefault="00B36182" w:rsidP="00BB0AFB">
      <w:pPr>
        <w:spacing w:after="200" w:line="276" w:lineRule="auto"/>
        <w:rPr>
          <w:rFonts w:eastAsiaTheme="minorHAnsi"/>
          <w:b/>
          <w:sz w:val="22"/>
          <w:szCs w:val="22"/>
        </w:rPr>
      </w:pPr>
      <w:r w:rsidRPr="00B36182">
        <w:rPr>
          <w:rFonts w:eastAsiaTheme="minorHAnsi"/>
          <w:b/>
          <w:sz w:val="22"/>
          <w:szCs w:val="22"/>
        </w:rPr>
        <w:t>Distribution Analysis</w:t>
      </w:r>
      <w:r>
        <w:rPr>
          <w:rFonts w:eastAsiaTheme="minorHAnsi"/>
          <w:b/>
          <w:sz w:val="22"/>
          <w:szCs w:val="22"/>
        </w:rPr>
        <w:t xml:space="preserve"> using GNN Modelling </w:t>
      </w:r>
    </w:p>
    <w:p w:rsidR="00B36182" w:rsidRPr="00BB0AFB" w:rsidRDefault="00B36182" w:rsidP="00B36182">
      <w:pPr>
        <w:spacing w:after="200" w:line="276" w:lineRule="auto"/>
        <w:rPr>
          <w:rFonts w:eastAsiaTheme="minorHAnsi"/>
          <w:b/>
          <w:i/>
          <w:sz w:val="22"/>
          <w:szCs w:val="22"/>
        </w:rPr>
      </w:pPr>
      <w:r w:rsidRPr="00BB0AFB">
        <w:rPr>
          <w:rFonts w:eastAsiaTheme="minorHAnsi"/>
          <w:b/>
          <w:i/>
          <w:sz w:val="22"/>
          <w:szCs w:val="22"/>
        </w:rPr>
        <w:t xml:space="preserve">Gradient </w:t>
      </w:r>
      <w:proofErr w:type="gramStart"/>
      <w:r w:rsidRPr="00BB0AFB">
        <w:rPr>
          <w:rFonts w:eastAsiaTheme="minorHAnsi"/>
          <w:b/>
          <w:i/>
          <w:sz w:val="22"/>
          <w:szCs w:val="22"/>
        </w:rPr>
        <w:t>Nearest</w:t>
      </w:r>
      <w:proofErr w:type="gramEnd"/>
      <w:r w:rsidRPr="00BB0AFB">
        <w:rPr>
          <w:rFonts w:eastAsiaTheme="minorHAnsi"/>
          <w:b/>
          <w:i/>
          <w:sz w:val="22"/>
          <w:szCs w:val="22"/>
        </w:rPr>
        <w:t xml:space="preserve"> Neighbor (GNN) Modeling</w:t>
      </w:r>
    </w:p>
    <w:p w:rsidR="00B36182" w:rsidRPr="00BB0AFB" w:rsidRDefault="00B36182" w:rsidP="003D4DC5">
      <w:pPr>
        <w:spacing w:after="200"/>
        <w:rPr>
          <w:rFonts w:eastAsiaTheme="minorHAnsi"/>
          <w:sz w:val="22"/>
          <w:szCs w:val="22"/>
        </w:rPr>
      </w:pPr>
      <w:r w:rsidRPr="00BB0AFB">
        <w:rPr>
          <w:rFonts w:eastAsiaTheme="minorHAnsi"/>
          <w:sz w:val="22"/>
          <w:szCs w:val="22"/>
        </w:rPr>
        <w:t xml:space="preserve">GNN maps consist of 30 meter pixel (grid) maps with associated data (tree size, density, snag density, canopy cover, percent down wood cover, etc.).  The maps used for this analysis were developed by the Landscape Ecology, Modeling, Mapping, and Analysis (LEMMA) team as part of the GNNPAC Pacific States Forest Vegetation Mapping project.  This project involves developing detailed maps of existing forest vegetation across all land ownerships in the Pacific Coast States (Oregon, Washington, and parts of California).  It is being conducted by the LEMMA team (Pacific Northwest Research Station (PNW) and Oregon State University) at the Corvallis Lab, in close collaboration with the Western </w:t>
      </w:r>
      <w:proofErr w:type="spellStart"/>
      <w:r w:rsidRPr="00BB0AFB">
        <w:rPr>
          <w:rFonts w:eastAsiaTheme="minorHAnsi"/>
          <w:sz w:val="22"/>
          <w:szCs w:val="22"/>
        </w:rPr>
        <w:t>Wildlands</w:t>
      </w:r>
      <w:proofErr w:type="spellEnd"/>
      <w:r w:rsidRPr="00BB0AFB">
        <w:rPr>
          <w:rFonts w:eastAsiaTheme="minorHAnsi"/>
          <w:sz w:val="22"/>
          <w:szCs w:val="22"/>
        </w:rPr>
        <w:t xml:space="preserve"> Environmental Threats Assessment Center, the Interagency Mapping and Assessment Project (IMAP), Northwest Forest Plan Effectiveness Monitoring, the Remote Sensing Applications Center, and Forest Inventory and Analysis at the PNW Research Station.</w:t>
      </w:r>
    </w:p>
    <w:p w:rsidR="00B36182" w:rsidRPr="00BB0AFB" w:rsidRDefault="00B36182" w:rsidP="003D4DC5">
      <w:pPr>
        <w:spacing w:after="200"/>
        <w:rPr>
          <w:rFonts w:eastAsiaTheme="minorHAnsi"/>
          <w:sz w:val="22"/>
          <w:szCs w:val="22"/>
        </w:rPr>
      </w:pPr>
      <w:r w:rsidRPr="00BB0AFB">
        <w:rPr>
          <w:rFonts w:eastAsiaTheme="minorHAnsi"/>
          <w:sz w:val="22"/>
          <w:szCs w:val="22"/>
        </w:rPr>
        <w:t xml:space="preserve">The process to create the maps involves using gradient imputation (Gradient Nearest Neighbor, or GNN).  GNN uses many variables on a gradient along with satellite imagery to assign data from known field plots to pixels with no data that have the same satellite imagery signature (i.e. it “looks” the same to the computer).  The species-size GNN model was used in the </w:t>
      </w:r>
      <w:r>
        <w:rPr>
          <w:rFonts w:eastAsiaTheme="minorHAnsi"/>
          <w:sz w:val="22"/>
          <w:szCs w:val="22"/>
        </w:rPr>
        <w:t>Two Bulls</w:t>
      </w:r>
      <w:r w:rsidRPr="00BB0AFB">
        <w:rPr>
          <w:rFonts w:eastAsiaTheme="minorHAnsi"/>
          <w:sz w:val="22"/>
          <w:szCs w:val="22"/>
        </w:rPr>
        <w:t xml:space="preserve"> Fire analysis.  This model uses species composition and stand structure as components for developing maps.  Accuracy of the modeling depends on how “like” pixels match up based on numerous variables.  Generally speaking, forest types that had more samples like white-fir were more accurate than those with fewer samples like mountain mahogany (</w:t>
      </w:r>
      <w:proofErr w:type="spellStart"/>
      <w:r w:rsidRPr="00BB0AFB">
        <w:rPr>
          <w:rFonts w:eastAsiaTheme="minorHAnsi"/>
          <w:sz w:val="22"/>
          <w:szCs w:val="22"/>
        </w:rPr>
        <w:t>Ohman</w:t>
      </w:r>
      <w:proofErr w:type="spellEnd"/>
      <w:r w:rsidRPr="00BB0AFB">
        <w:rPr>
          <w:rFonts w:eastAsiaTheme="minorHAnsi"/>
          <w:sz w:val="22"/>
          <w:szCs w:val="22"/>
        </w:rPr>
        <w:t xml:space="preserve"> et al. 2008).  Information on GNN accuracy, the LEMMA group, IMAP and the </w:t>
      </w:r>
      <w:proofErr w:type="spellStart"/>
      <w:r w:rsidRPr="00BB0AFB">
        <w:rPr>
          <w:rFonts w:eastAsiaTheme="minorHAnsi"/>
          <w:sz w:val="22"/>
          <w:szCs w:val="22"/>
        </w:rPr>
        <w:t>GNNPac</w:t>
      </w:r>
      <w:proofErr w:type="spellEnd"/>
      <w:r w:rsidRPr="00BB0AFB">
        <w:rPr>
          <w:rFonts w:eastAsiaTheme="minorHAnsi"/>
          <w:sz w:val="22"/>
          <w:szCs w:val="22"/>
        </w:rPr>
        <w:t xml:space="preserve"> project is available at the project website:  </w:t>
      </w:r>
      <w:hyperlink r:id="rId20" w:history="1">
        <w:r w:rsidRPr="00BB0AFB">
          <w:rPr>
            <w:rFonts w:eastAsiaTheme="minorHAnsi"/>
            <w:color w:val="0000FF" w:themeColor="hyperlink"/>
            <w:sz w:val="22"/>
            <w:szCs w:val="22"/>
            <w:u w:val="single"/>
          </w:rPr>
          <w:t>http://www.fsl.orst.edu/lemma/gnnpac</w:t>
        </w:r>
      </w:hyperlink>
      <w:r w:rsidRPr="00BB0AFB">
        <w:rPr>
          <w:rFonts w:eastAsiaTheme="minorHAnsi"/>
          <w:sz w:val="22"/>
          <w:szCs w:val="22"/>
        </w:rPr>
        <w:t xml:space="preserve">.  </w:t>
      </w:r>
    </w:p>
    <w:p w:rsidR="00B36182" w:rsidRPr="00BB0AFB" w:rsidRDefault="00B36182" w:rsidP="00BB0AFB">
      <w:pPr>
        <w:spacing w:after="200" w:line="276" w:lineRule="auto"/>
        <w:rPr>
          <w:rFonts w:eastAsiaTheme="minorHAnsi"/>
          <w:sz w:val="22"/>
          <w:szCs w:val="22"/>
        </w:rPr>
      </w:pPr>
      <w:r>
        <w:rPr>
          <w:rFonts w:eastAsiaTheme="minorHAnsi"/>
          <w:sz w:val="22"/>
          <w:szCs w:val="22"/>
        </w:rPr>
        <w:lastRenderedPageBreak/>
        <w:t xml:space="preserve">The GNN data were used for establishing conditions and analyzing </w:t>
      </w:r>
      <w:r w:rsidR="003D4DC5">
        <w:rPr>
          <w:rFonts w:eastAsiaTheme="minorHAnsi"/>
          <w:sz w:val="22"/>
          <w:szCs w:val="22"/>
        </w:rPr>
        <w:t>effects on the watershed level.</w:t>
      </w:r>
    </w:p>
    <w:p w:rsidR="00BB0AFB" w:rsidRPr="00BB0AFB" w:rsidRDefault="00BB0AFB" w:rsidP="00BB0AFB">
      <w:pPr>
        <w:spacing w:after="200" w:line="276" w:lineRule="auto"/>
        <w:rPr>
          <w:rFonts w:eastAsiaTheme="minorHAnsi"/>
          <w:b/>
          <w:sz w:val="22"/>
          <w:szCs w:val="22"/>
        </w:rPr>
      </w:pPr>
      <w:r w:rsidRPr="00BB0AFB">
        <w:rPr>
          <w:rFonts w:eastAsiaTheme="minorHAnsi"/>
          <w:b/>
          <w:sz w:val="22"/>
          <w:szCs w:val="22"/>
        </w:rPr>
        <w:t xml:space="preserve">Use of </w:t>
      </w:r>
      <w:r w:rsidR="00D97A7B">
        <w:rPr>
          <w:rFonts w:eastAsiaTheme="minorHAnsi"/>
          <w:b/>
          <w:sz w:val="22"/>
          <w:szCs w:val="22"/>
        </w:rPr>
        <w:t>DecAID</w:t>
      </w:r>
      <w:r w:rsidRPr="00BB0AFB">
        <w:rPr>
          <w:rFonts w:eastAsiaTheme="minorHAnsi"/>
          <w:b/>
          <w:sz w:val="22"/>
          <w:szCs w:val="22"/>
        </w:rPr>
        <w:t xml:space="preserve"> Wildlife Data</w:t>
      </w:r>
    </w:p>
    <w:p w:rsidR="00BB0AFB" w:rsidRPr="00BB0AFB" w:rsidRDefault="00BB0AFB" w:rsidP="003D4DC5">
      <w:pPr>
        <w:spacing w:after="200"/>
        <w:rPr>
          <w:rFonts w:eastAsiaTheme="minorHAnsi"/>
          <w:sz w:val="22"/>
          <w:szCs w:val="22"/>
        </w:rPr>
      </w:pPr>
      <w:r w:rsidRPr="00BB0AFB">
        <w:rPr>
          <w:rFonts w:eastAsiaTheme="minorHAnsi"/>
          <w:sz w:val="22"/>
          <w:szCs w:val="22"/>
        </w:rPr>
        <w:t xml:space="preserve">To assess effects </w:t>
      </w:r>
      <w:r w:rsidR="005F3638">
        <w:rPr>
          <w:rFonts w:eastAsiaTheme="minorHAnsi"/>
          <w:sz w:val="22"/>
          <w:szCs w:val="22"/>
        </w:rPr>
        <w:t>Two Bulls</w:t>
      </w:r>
      <w:r w:rsidRPr="00BB0AFB">
        <w:rPr>
          <w:rFonts w:eastAsiaTheme="minorHAnsi"/>
          <w:sz w:val="22"/>
          <w:szCs w:val="22"/>
        </w:rPr>
        <w:t xml:space="preserve"> Fire Salvage project to woodpeckers, information contained within the wildlife data found in </w:t>
      </w:r>
      <w:r w:rsidR="00D97A7B">
        <w:rPr>
          <w:rFonts w:eastAsiaTheme="minorHAnsi"/>
          <w:sz w:val="22"/>
          <w:szCs w:val="22"/>
        </w:rPr>
        <w:t>DecAID</w:t>
      </w:r>
      <w:r w:rsidRPr="00BB0AFB">
        <w:rPr>
          <w:rFonts w:eastAsiaTheme="minorHAnsi"/>
          <w:sz w:val="22"/>
          <w:szCs w:val="22"/>
        </w:rPr>
        <w:t xml:space="preserve"> for recent post-fire and small and medium tree environments was used.  The wildlife data in </w:t>
      </w:r>
      <w:r w:rsidR="00D97A7B">
        <w:rPr>
          <w:rFonts w:eastAsiaTheme="minorHAnsi"/>
          <w:sz w:val="22"/>
          <w:szCs w:val="22"/>
        </w:rPr>
        <w:t>DecAID</w:t>
      </w:r>
      <w:r w:rsidRPr="00BB0AFB">
        <w:rPr>
          <w:rFonts w:eastAsiaTheme="minorHAnsi"/>
          <w:sz w:val="22"/>
          <w:szCs w:val="22"/>
        </w:rPr>
        <w:t xml:space="preserve"> is provided in the form of tolerance levels of 30 percent, 50 percent, or 80 percent.  A </w:t>
      </w:r>
      <w:r w:rsidRPr="00BB0AFB">
        <w:rPr>
          <w:rFonts w:eastAsiaTheme="minorHAnsi"/>
          <w:b/>
          <w:bCs/>
          <w:sz w:val="22"/>
          <w:szCs w:val="22"/>
        </w:rPr>
        <w:t>tolerance interval</w:t>
      </w:r>
      <w:r w:rsidRPr="00BB0AFB">
        <w:rPr>
          <w:rFonts w:eastAsiaTheme="minorHAnsi"/>
          <w:sz w:val="22"/>
          <w:szCs w:val="22"/>
        </w:rPr>
        <w:t xml:space="preserve"> is similar to a confidence interval but with a key difference: tolerance intervals are estimates of the percent of all </w:t>
      </w:r>
      <w:r w:rsidRPr="00BB0AFB">
        <w:rPr>
          <w:rFonts w:eastAsiaTheme="minorHAnsi"/>
          <w:i/>
          <w:iCs/>
          <w:sz w:val="22"/>
          <w:szCs w:val="22"/>
        </w:rPr>
        <w:t>individuals</w:t>
      </w:r>
      <w:r w:rsidRPr="00BB0AFB">
        <w:rPr>
          <w:rFonts w:eastAsiaTheme="minorHAnsi"/>
          <w:sz w:val="22"/>
          <w:szCs w:val="22"/>
        </w:rPr>
        <w:t xml:space="preserve"> in the population that are within some specified range of values. In the </w:t>
      </w:r>
      <w:r w:rsidR="00D97A7B">
        <w:rPr>
          <w:rFonts w:eastAsiaTheme="minorHAnsi"/>
          <w:sz w:val="22"/>
          <w:szCs w:val="22"/>
        </w:rPr>
        <w:t>DecAID</w:t>
      </w:r>
      <w:r w:rsidRPr="00BB0AFB">
        <w:rPr>
          <w:rFonts w:eastAsiaTheme="minorHAnsi"/>
          <w:sz w:val="22"/>
          <w:szCs w:val="22"/>
        </w:rPr>
        <w:t xml:space="preserve"> Advisor tolerance </w:t>
      </w:r>
      <w:r w:rsidRPr="00BB0AFB">
        <w:rPr>
          <w:rFonts w:eastAsiaTheme="minorHAnsi"/>
          <w:i/>
          <w:iCs/>
          <w:sz w:val="22"/>
          <w:szCs w:val="22"/>
        </w:rPr>
        <w:t>levels</w:t>
      </w:r>
      <w:r w:rsidRPr="00BB0AFB">
        <w:rPr>
          <w:rFonts w:eastAsiaTheme="minorHAnsi"/>
          <w:sz w:val="22"/>
          <w:szCs w:val="22"/>
        </w:rPr>
        <w:t xml:space="preserve"> are used. Levels are one-sided intervals with the lower limit of the interval being zero. Thus, an 80% tolerance level indicates 80% of the individuals in the population have a value for the parameter of interest between 0 and the value for the 80% tolerance level. Or conversely, 20% of the individuals in the population have a value for the parameter of interest greater than the 80% level.  </w:t>
      </w:r>
    </w:p>
    <w:p w:rsidR="00BB0AFB" w:rsidRPr="00BB0AFB" w:rsidRDefault="00D97A7B" w:rsidP="003D4DC5">
      <w:pPr>
        <w:spacing w:after="200"/>
        <w:rPr>
          <w:rFonts w:eastAsiaTheme="minorHAnsi"/>
          <w:sz w:val="22"/>
          <w:szCs w:val="22"/>
        </w:rPr>
      </w:pPr>
      <w:r>
        <w:rPr>
          <w:rFonts w:eastAsiaTheme="minorHAnsi"/>
          <w:sz w:val="22"/>
          <w:szCs w:val="22"/>
        </w:rPr>
        <w:t>DecAID</w:t>
      </w:r>
      <w:r w:rsidR="00BB0AFB" w:rsidRPr="00BB0AFB">
        <w:rPr>
          <w:rFonts w:eastAsiaTheme="minorHAnsi"/>
          <w:sz w:val="22"/>
          <w:szCs w:val="22"/>
        </w:rPr>
        <w:t xml:space="preserve"> tolerance levels “may be interpreted as three levels of “assurance”:  low (30% tolerance level), moderate (50% tolerance level), and high (80% tolerance level)” (</w:t>
      </w:r>
      <w:r w:rsidR="008E48B7">
        <w:rPr>
          <w:rFonts w:eastAsiaTheme="minorHAnsi"/>
          <w:sz w:val="22"/>
          <w:szCs w:val="22"/>
        </w:rPr>
        <w:t>Mellen-McLean et al. 2012</w:t>
      </w:r>
      <w:r w:rsidR="00BB0AFB" w:rsidRPr="00BB0AFB">
        <w:rPr>
          <w:rFonts w:eastAsiaTheme="minorHAnsi"/>
          <w:sz w:val="22"/>
          <w:szCs w:val="22"/>
        </w:rPr>
        <w:t xml:space="preserve">).  The higher the tolerance level, the higher the “assurance” that snag habitat is being provided. </w:t>
      </w:r>
    </w:p>
    <w:p w:rsidR="00BB0AFB" w:rsidRPr="00BB0AFB" w:rsidRDefault="00BB0AFB" w:rsidP="003D4DC5">
      <w:pPr>
        <w:spacing w:after="200"/>
        <w:rPr>
          <w:rFonts w:eastAsiaTheme="minorHAnsi"/>
          <w:sz w:val="22"/>
          <w:szCs w:val="22"/>
        </w:rPr>
      </w:pPr>
      <w:r w:rsidRPr="00BB0AFB">
        <w:rPr>
          <w:rFonts w:eastAsiaTheme="minorHAnsi"/>
          <w:sz w:val="22"/>
          <w:szCs w:val="22"/>
        </w:rPr>
        <w:t xml:space="preserve">Referring to the array of wildlife data collected (for all habitats, not just post-fire habitats) </w:t>
      </w:r>
      <w:r w:rsidR="00D97A7B">
        <w:rPr>
          <w:rFonts w:eastAsiaTheme="minorHAnsi"/>
          <w:sz w:val="22"/>
          <w:szCs w:val="22"/>
        </w:rPr>
        <w:t>DecAID</w:t>
      </w:r>
      <w:r w:rsidRPr="00BB0AFB">
        <w:rPr>
          <w:rFonts w:eastAsiaTheme="minorHAnsi"/>
          <w:sz w:val="22"/>
          <w:szCs w:val="22"/>
        </w:rPr>
        <w:t xml:space="preserve"> notes:  “The wildlife studies, on which the wildlife portion of </w:t>
      </w:r>
      <w:r w:rsidR="00D97A7B">
        <w:rPr>
          <w:rFonts w:eastAsiaTheme="minorHAnsi"/>
          <w:sz w:val="22"/>
          <w:szCs w:val="22"/>
        </w:rPr>
        <w:t>DecAID</w:t>
      </w:r>
      <w:r w:rsidRPr="00BB0AFB">
        <w:rPr>
          <w:rFonts w:eastAsiaTheme="minorHAnsi"/>
          <w:sz w:val="22"/>
          <w:szCs w:val="22"/>
        </w:rPr>
        <w:t xml:space="preserve"> is based, were conducted in a variety of landscapes and site conditions.  Typically, the studies (a) did not report how the general study areas and specific study sites were chosen relative to others, and (b) did not describe how the vegetation conditions within the general study areas and specific study sites differed from conditions within a broader area, especially within the wildlife habitat and vegetation condition classes used in </w:t>
      </w:r>
      <w:r w:rsidR="00D97A7B">
        <w:rPr>
          <w:rFonts w:eastAsiaTheme="minorHAnsi"/>
          <w:sz w:val="22"/>
          <w:szCs w:val="22"/>
        </w:rPr>
        <w:t>DecAID</w:t>
      </w:r>
      <w:r w:rsidRPr="00BB0AFB">
        <w:rPr>
          <w:rFonts w:eastAsiaTheme="minorHAnsi"/>
          <w:sz w:val="22"/>
          <w:szCs w:val="22"/>
        </w:rPr>
        <w:t xml:space="preserve">.  Thus, there is no way to know to what degree the study areas and sites varied from conditions generally present, and thus no way to gauge the bias in study area and site selection.  In turn, this means there is no way to estimate the degree of bias in the wildlife data summarized in </w:t>
      </w:r>
      <w:r w:rsidR="00D97A7B">
        <w:rPr>
          <w:rFonts w:eastAsiaTheme="minorHAnsi"/>
          <w:sz w:val="22"/>
          <w:szCs w:val="22"/>
        </w:rPr>
        <w:t>DecAID</w:t>
      </w:r>
      <w:r w:rsidR="003D4DC5">
        <w:rPr>
          <w:rFonts w:eastAsiaTheme="minorHAnsi"/>
          <w:sz w:val="22"/>
          <w:szCs w:val="22"/>
        </w:rPr>
        <w:t>.”</w:t>
      </w:r>
      <w:r w:rsidRPr="00BB0AFB">
        <w:rPr>
          <w:rFonts w:eastAsiaTheme="minorHAnsi"/>
          <w:sz w:val="22"/>
          <w:szCs w:val="22"/>
        </w:rPr>
        <w:t xml:space="preserve"> (</w:t>
      </w:r>
      <w:r w:rsidR="008E48B7">
        <w:rPr>
          <w:rFonts w:eastAsiaTheme="minorHAnsi"/>
          <w:sz w:val="22"/>
          <w:szCs w:val="22"/>
        </w:rPr>
        <w:t>Mellen-McLean et al. 2012</w:t>
      </w:r>
      <w:r w:rsidR="003D4DC5">
        <w:rPr>
          <w:rFonts w:eastAsiaTheme="minorHAnsi"/>
          <w:sz w:val="22"/>
          <w:szCs w:val="22"/>
        </w:rPr>
        <w:t>)</w:t>
      </w:r>
      <w:r w:rsidRPr="00BB0AFB">
        <w:rPr>
          <w:rFonts w:eastAsiaTheme="minorHAnsi"/>
          <w:sz w:val="22"/>
          <w:szCs w:val="22"/>
        </w:rPr>
        <w:t>.</w:t>
      </w:r>
    </w:p>
    <w:p w:rsidR="00BB0AFB" w:rsidRPr="00BB0AFB" w:rsidRDefault="00D97A7B" w:rsidP="003D4DC5">
      <w:pPr>
        <w:spacing w:after="200"/>
        <w:rPr>
          <w:rFonts w:eastAsiaTheme="minorHAnsi"/>
          <w:sz w:val="22"/>
          <w:szCs w:val="22"/>
        </w:rPr>
      </w:pPr>
      <w:r>
        <w:rPr>
          <w:rFonts w:eastAsiaTheme="minorHAnsi"/>
          <w:sz w:val="22"/>
          <w:szCs w:val="22"/>
        </w:rPr>
        <w:t>DecAID</w:t>
      </w:r>
      <w:r w:rsidR="00BB0AFB" w:rsidRPr="00BB0AFB">
        <w:rPr>
          <w:rFonts w:eastAsiaTheme="minorHAnsi"/>
          <w:sz w:val="22"/>
          <w:szCs w:val="22"/>
        </w:rPr>
        <w:t xml:space="preserve"> goes on to suggest that this unknown bias can be reduced to acceptable levels by either 1) examining the underlying data and evaluate whether the component studies either pertain to their locations or vegetation conditions of interest, or 2) by determining if the number and breadth of studies may adequately capture the range of conditions within a wildlife habitat and structural condition.</w:t>
      </w:r>
    </w:p>
    <w:p w:rsidR="00BB0AFB" w:rsidRPr="00BB0AFB" w:rsidRDefault="00BB0AFB" w:rsidP="003D4DC5">
      <w:pPr>
        <w:spacing w:after="200"/>
        <w:rPr>
          <w:rFonts w:eastAsiaTheme="minorHAnsi"/>
          <w:sz w:val="22"/>
          <w:szCs w:val="22"/>
        </w:rPr>
      </w:pPr>
      <w:r w:rsidRPr="00BB0AFB">
        <w:rPr>
          <w:rFonts w:eastAsiaTheme="minorHAnsi"/>
          <w:sz w:val="22"/>
          <w:szCs w:val="22"/>
        </w:rPr>
        <w:t xml:space="preserve">Therefore, it is important to consider how plant communities and conditions at the local site differ from plant communities and conditions in the studies used in </w:t>
      </w:r>
      <w:r w:rsidR="00D97A7B">
        <w:rPr>
          <w:rFonts w:eastAsiaTheme="minorHAnsi"/>
          <w:sz w:val="22"/>
          <w:szCs w:val="22"/>
        </w:rPr>
        <w:t>DecAID</w:t>
      </w:r>
      <w:r w:rsidRPr="00BB0AFB">
        <w:rPr>
          <w:rFonts w:eastAsiaTheme="minorHAnsi"/>
          <w:sz w:val="22"/>
          <w:szCs w:val="22"/>
        </w:rPr>
        <w:t xml:space="preserve">.  The primary study used to assess wildlife use of post-fire habitat was Saab and Dudley (1998).  These data are from habitat fairly similar to conditions found in the </w:t>
      </w:r>
      <w:r w:rsidR="005F3638">
        <w:rPr>
          <w:rFonts w:eastAsiaTheme="minorHAnsi"/>
          <w:sz w:val="22"/>
          <w:szCs w:val="22"/>
        </w:rPr>
        <w:t>Two Bulls</w:t>
      </w:r>
      <w:r w:rsidRPr="00BB0AFB">
        <w:rPr>
          <w:rFonts w:eastAsiaTheme="minorHAnsi"/>
          <w:sz w:val="22"/>
          <w:szCs w:val="22"/>
        </w:rPr>
        <w:t xml:space="preserve"> Fire area.  However, there were more areas of very high snag density in the Saab and Dudley (1998) study than found in the </w:t>
      </w:r>
      <w:r w:rsidR="005F3638">
        <w:rPr>
          <w:rFonts w:eastAsiaTheme="minorHAnsi"/>
          <w:sz w:val="22"/>
          <w:szCs w:val="22"/>
        </w:rPr>
        <w:t>Two Bulls</w:t>
      </w:r>
      <w:r w:rsidRPr="00BB0AFB">
        <w:rPr>
          <w:rFonts w:eastAsiaTheme="minorHAnsi"/>
          <w:sz w:val="22"/>
          <w:szCs w:val="22"/>
        </w:rPr>
        <w:t xml:space="preserve"> Fire area.  For other habitat types, the underlying study information was considered appropriate except where noted in the discussion of effects.</w:t>
      </w:r>
    </w:p>
    <w:p w:rsidR="00BB0AFB" w:rsidRPr="00BB0AFB" w:rsidRDefault="00D97A7B" w:rsidP="00BB0AFB">
      <w:pPr>
        <w:rPr>
          <w:sz w:val="22"/>
          <w:szCs w:val="22"/>
        </w:rPr>
      </w:pPr>
      <w:r>
        <w:rPr>
          <w:sz w:val="22"/>
          <w:szCs w:val="22"/>
        </w:rPr>
        <w:t>DecAID</w:t>
      </w:r>
      <w:r w:rsidR="00BB0AFB" w:rsidRPr="00BB0AFB">
        <w:rPr>
          <w:sz w:val="22"/>
          <w:szCs w:val="22"/>
        </w:rPr>
        <w:t xml:space="preserve"> was used to assist with the analysis of impacts on snag dependent wildlife species.  </w:t>
      </w:r>
      <w:r>
        <w:rPr>
          <w:sz w:val="22"/>
          <w:szCs w:val="22"/>
        </w:rPr>
        <w:t>DecAID</w:t>
      </w:r>
      <w:r w:rsidR="00BB0AFB" w:rsidRPr="00BB0AFB">
        <w:rPr>
          <w:sz w:val="22"/>
          <w:szCs w:val="22"/>
        </w:rPr>
        <w:t xml:space="preserve"> was used as a:</w:t>
      </w:r>
    </w:p>
    <w:p w:rsidR="00BB0AFB" w:rsidRPr="00B36182" w:rsidRDefault="00BB0AFB" w:rsidP="00B36182">
      <w:pPr>
        <w:pStyle w:val="ListParagraph"/>
        <w:numPr>
          <w:ilvl w:val="0"/>
          <w:numId w:val="38"/>
        </w:numPr>
        <w:spacing w:after="200" w:line="276" w:lineRule="auto"/>
        <w:rPr>
          <w:sz w:val="22"/>
          <w:szCs w:val="22"/>
        </w:rPr>
      </w:pPr>
      <w:r w:rsidRPr="00B36182">
        <w:rPr>
          <w:sz w:val="22"/>
          <w:szCs w:val="22"/>
        </w:rPr>
        <w:t xml:space="preserve">Thorough review of published literature and other available data on wildlife use of decayed wood elements, primarily in Oregon and Washington. </w:t>
      </w:r>
    </w:p>
    <w:p w:rsidR="00BB0AFB" w:rsidRPr="00B36182" w:rsidRDefault="00BB0AFB" w:rsidP="00B36182">
      <w:pPr>
        <w:pStyle w:val="ListParagraph"/>
        <w:numPr>
          <w:ilvl w:val="0"/>
          <w:numId w:val="38"/>
        </w:numPr>
        <w:spacing w:after="200" w:line="276" w:lineRule="auto"/>
        <w:rPr>
          <w:sz w:val="22"/>
          <w:szCs w:val="22"/>
        </w:rPr>
      </w:pPr>
      <w:r w:rsidRPr="00B36182">
        <w:rPr>
          <w:sz w:val="22"/>
          <w:szCs w:val="22"/>
        </w:rPr>
        <w:t xml:space="preserve">Statistical synthesis of data showing levels of use by individual wildlife species of decayed wood elements. </w:t>
      </w:r>
    </w:p>
    <w:p w:rsidR="00BB0AFB" w:rsidRPr="00B36182" w:rsidRDefault="00BB0AFB" w:rsidP="00B36182">
      <w:pPr>
        <w:pStyle w:val="ListParagraph"/>
        <w:numPr>
          <w:ilvl w:val="0"/>
          <w:numId w:val="38"/>
        </w:numPr>
        <w:spacing w:after="200" w:line="276" w:lineRule="auto"/>
        <w:rPr>
          <w:sz w:val="22"/>
          <w:szCs w:val="22"/>
        </w:rPr>
      </w:pPr>
      <w:r w:rsidRPr="00B36182">
        <w:rPr>
          <w:sz w:val="22"/>
          <w:szCs w:val="22"/>
        </w:rPr>
        <w:t>Summary of the patterns of use of decayed wood elements by wildlife species in Oregon and Washington (number of species using specific snag or down wood sizes or amounts).</w:t>
      </w:r>
    </w:p>
    <w:p w:rsidR="00BB0AFB" w:rsidRPr="00B36182" w:rsidRDefault="00BB0AFB" w:rsidP="00B36182">
      <w:pPr>
        <w:pStyle w:val="ListParagraph"/>
        <w:numPr>
          <w:ilvl w:val="0"/>
          <w:numId w:val="38"/>
        </w:numPr>
        <w:spacing w:after="200" w:line="276" w:lineRule="auto"/>
        <w:rPr>
          <w:sz w:val="22"/>
          <w:szCs w:val="22"/>
        </w:rPr>
      </w:pPr>
      <w:r w:rsidRPr="00B36182">
        <w:rPr>
          <w:sz w:val="22"/>
          <w:szCs w:val="22"/>
        </w:rPr>
        <w:t xml:space="preserve">Helpful tool for making informed decisions. </w:t>
      </w:r>
    </w:p>
    <w:p w:rsidR="00BB0AFB" w:rsidRPr="00BB0AFB" w:rsidRDefault="00D97A7B" w:rsidP="00BB0AFB">
      <w:pPr>
        <w:rPr>
          <w:sz w:val="22"/>
          <w:szCs w:val="22"/>
        </w:rPr>
      </w:pPr>
      <w:r>
        <w:rPr>
          <w:sz w:val="22"/>
          <w:szCs w:val="22"/>
        </w:rPr>
        <w:lastRenderedPageBreak/>
        <w:t>DecAID</w:t>
      </w:r>
      <w:r w:rsidR="00BB0AFB" w:rsidRPr="00BB0AFB">
        <w:rPr>
          <w:sz w:val="22"/>
          <w:szCs w:val="22"/>
        </w:rPr>
        <w:t xml:space="preserve"> was not used as a:</w:t>
      </w:r>
    </w:p>
    <w:p w:rsidR="00BB0AFB" w:rsidRPr="00B36182" w:rsidRDefault="00BB0AFB" w:rsidP="00B36182">
      <w:pPr>
        <w:pStyle w:val="ListParagraph"/>
        <w:numPr>
          <w:ilvl w:val="0"/>
          <w:numId w:val="40"/>
        </w:numPr>
        <w:spacing w:after="200" w:line="276" w:lineRule="auto"/>
        <w:rPr>
          <w:sz w:val="22"/>
          <w:szCs w:val="22"/>
        </w:rPr>
      </w:pPr>
      <w:r w:rsidRPr="00B36182">
        <w:rPr>
          <w:sz w:val="22"/>
          <w:szCs w:val="22"/>
        </w:rPr>
        <w:t xml:space="preserve">To determine forest stand structure and composition of snags for the </w:t>
      </w:r>
      <w:r w:rsidR="005F3638" w:rsidRPr="00B36182">
        <w:rPr>
          <w:sz w:val="22"/>
          <w:szCs w:val="22"/>
        </w:rPr>
        <w:t>Two Bulls</w:t>
      </w:r>
      <w:r w:rsidRPr="00B36182">
        <w:rPr>
          <w:sz w:val="22"/>
          <w:szCs w:val="22"/>
        </w:rPr>
        <w:t xml:space="preserve"> Fire. </w:t>
      </w:r>
    </w:p>
    <w:p w:rsidR="00BB0AFB" w:rsidRPr="00B36182" w:rsidRDefault="00BB0AFB" w:rsidP="00B36182">
      <w:pPr>
        <w:pStyle w:val="ListParagraph"/>
        <w:numPr>
          <w:ilvl w:val="0"/>
          <w:numId w:val="40"/>
        </w:numPr>
        <w:spacing w:after="200" w:line="276" w:lineRule="auto"/>
        <w:rPr>
          <w:sz w:val="22"/>
          <w:szCs w:val="22"/>
        </w:rPr>
      </w:pPr>
      <w:r w:rsidRPr="00B36182">
        <w:rPr>
          <w:sz w:val="22"/>
          <w:szCs w:val="22"/>
        </w:rPr>
        <w:t>To model snag and down wood recruitment.</w:t>
      </w:r>
    </w:p>
    <w:p w:rsidR="00BB0AFB" w:rsidRPr="00B36182" w:rsidRDefault="00D97A7B" w:rsidP="00B36182">
      <w:pPr>
        <w:pStyle w:val="ListParagraph"/>
        <w:numPr>
          <w:ilvl w:val="0"/>
          <w:numId w:val="40"/>
        </w:numPr>
        <w:spacing w:after="200" w:line="276" w:lineRule="auto"/>
        <w:rPr>
          <w:sz w:val="22"/>
          <w:szCs w:val="22"/>
        </w:rPr>
      </w:pPr>
      <w:r>
        <w:rPr>
          <w:sz w:val="22"/>
          <w:szCs w:val="22"/>
        </w:rPr>
        <w:t>DecAID</w:t>
      </w:r>
      <w:r w:rsidR="00BB0AFB" w:rsidRPr="00B36182">
        <w:rPr>
          <w:sz w:val="22"/>
          <w:szCs w:val="22"/>
        </w:rPr>
        <w:t xml:space="preserve"> was not used to simulate populations or as a viability analysis.  </w:t>
      </w:r>
    </w:p>
    <w:p w:rsidR="00BB0AFB" w:rsidRPr="00B36182" w:rsidRDefault="00BB0AFB" w:rsidP="00B36182">
      <w:pPr>
        <w:pStyle w:val="ListParagraph"/>
        <w:numPr>
          <w:ilvl w:val="0"/>
          <w:numId w:val="40"/>
        </w:numPr>
        <w:spacing w:after="200" w:line="276" w:lineRule="auto"/>
        <w:rPr>
          <w:sz w:val="22"/>
          <w:szCs w:val="22"/>
        </w:rPr>
      </w:pPr>
      <w:r w:rsidRPr="00B36182">
        <w:rPr>
          <w:sz w:val="22"/>
          <w:szCs w:val="22"/>
        </w:rPr>
        <w:t>Substitute for making professional decisions based on experience.</w:t>
      </w:r>
    </w:p>
    <w:p w:rsidR="00BB0AFB" w:rsidRPr="00BB0AFB" w:rsidRDefault="00BB0AFB" w:rsidP="00BB0AFB">
      <w:pPr>
        <w:rPr>
          <w:b/>
        </w:rPr>
      </w:pPr>
    </w:p>
    <w:p w:rsidR="00BB0AFB" w:rsidRPr="003D4DC5" w:rsidRDefault="00D97A7B" w:rsidP="00BB0AFB">
      <w:pPr>
        <w:rPr>
          <w:b/>
          <w:sz w:val="22"/>
          <w:szCs w:val="22"/>
          <w:u w:val="single"/>
        </w:rPr>
      </w:pPr>
      <w:r>
        <w:rPr>
          <w:b/>
          <w:sz w:val="22"/>
          <w:szCs w:val="22"/>
          <w:u w:val="single"/>
        </w:rPr>
        <w:t>DecAID</w:t>
      </w:r>
      <w:r w:rsidR="00BB0AFB" w:rsidRPr="003D4DC5">
        <w:rPr>
          <w:b/>
          <w:sz w:val="22"/>
          <w:szCs w:val="22"/>
          <w:u w:val="single"/>
        </w:rPr>
        <w:t xml:space="preserve"> Analysis</w:t>
      </w:r>
    </w:p>
    <w:p w:rsidR="003D4DC5" w:rsidRPr="00BB0AFB" w:rsidRDefault="003D4DC5" w:rsidP="00BB0AFB">
      <w:pPr>
        <w:rPr>
          <w:b/>
          <w:sz w:val="22"/>
          <w:szCs w:val="22"/>
        </w:rPr>
      </w:pPr>
    </w:p>
    <w:p w:rsidR="00CD2B0F" w:rsidRPr="00BB0AFB" w:rsidRDefault="00CD2B0F" w:rsidP="00CD2B0F">
      <w:pPr>
        <w:rPr>
          <w:b/>
          <w:sz w:val="22"/>
          <w:szCs w:val="22"/>
        </w:rPr>
      </w:pPr>
      <w:r w:rsidRPr="00BB0AFB">
        <w:rPr>
          <w:b/>
          <w:sz w:val="22"/>
          <w:szCs w:val="22"/>
        </w:rPr>
        <w:t>Assumptions/Limitations of Analysis</w:t>
      </w:r>
    </w:p>
    <w:p w:rsidR="00CD2B0F" w:rsidRPr="00BB0AFB" w:rsidRDefault="00CD2B0F" w:rsidP="00CD2B0F">
      <w:pPr>
        <w:numPr>
          <w:ilvl w:val="0"/>
          <w:numId w:val="34"/>
        </w:numPr>
        <w:spacing w:after="200" w:line="276" w:lineRule="auto"/>
        <w:rPr>
          <w:sz w:val="22"/>
          <w:szCs w:val="22"/>
        </w:rPr>
      </w:pPr>
      <w:r w:rsidRPr="00BB0AFB">
        <w:rPr>
          <w:sz w:val="22"/>
          <w:szCs w:val="22"/>
        </w:rPr>
        <w:t>Analysis considered stand-replacement</w:t>
      </w:r>
      <w:r>
        <w:rPr>
          <w:sz w:val="22"/>
          <w:szCs w:val="22"/>
        </w:rPr>
        <w:t xml:space="preserve"> severity in ponderosa pine/Douglas-fir habitat because that is the intensity and stand type of the burn within the proposed salvage area</w:t>
      </w:r>
      <w:r w:rsidRPr="00BB0AFB">
        <w:rPr>
          <w:sz w:val="22"/>
          <w:szCs w:val="22"/>
        </w:rPr>
        <w:t>.</w:t>
      </w:r>
    </w:p>
    <w:p w:rsidR="00CD2B0F" w:rsidRPr="00BB0AFB" w:rsidRDefault="00CD2B0F" w:rsidP="00CD2B0F">
      <w:pPr>
        <w:numPr>
          <w:ilvl w:val="0"/>
          <w:numId w:val="34"/>
        </w:numPr>
        <w:spacing w:after="200" w:line="276" w:lineRule="auto"/>
        <w:rPr>
          <w:sz w:val="22"/>
          <w:szCs w:val="22"/>
        </w:rPr>
      </w:pPr>
      <w:r w:rsidRPr="00BB0AFB">
        <w:rPr>
          <w:sz w:val="22"/>
          <w:szCs w:val="22"/>
        </w:rPr>
        <w:t>Given the short time since the fire, substantial fall-down of snags was assumed not to have occurred.</w:t>
      </w:r>
    </w:p>
    <w:p w:rsidR="00CD2B0F" w:rsidRPr="00CB5A2A" w:rsidRDefault="00CD2B0F" w:rsidP="00CD2B0F">
      <w:pPr>
        <w:numPr>
          <w:ilvl w:val="0"/>
          <w:numId w:val="34"/>
        </w:numPr>
        <w:spacing w:after="200" w:line="276" w:lineRule="auto"/>
        <w:rPr>
          <w:rFonts w:asciiTheme="minorHAnsi" w:hAnsiTheme="minorHAnsi" w:cstheme="minorHAnsi"/>
          <w:sz w:val="22"/>
          <w:szCs w:val="22"/>
        </w:rPr>
      </w:pPr>
      <w:r w:rsidRPr="001A1A67">
        <w:rPr>
          <w:sz w:val="22"/>
          <w:szCs w:val="22"/>
        </w:rPr>
        <w:t xml:space="preserve">The minimum size class for the GNN analysis was 10”dbh. </w:t>
      </w:r>
    </w:p>
    <w:p w:rsidR="00CD2B0F" w:rsidRDefault="00CD2B0F" w:rsidP="00CD2B0F">
      <w:pPr>
        <w:numPr>
          <w:ilvl w:val="0"/>
          <w:numId w:val="34"/>
        </w:numPr>
        <w:spacing w:after="200" w:line="276" w:lineRule="auto"/>
        <w:rPr>
          <w:sz w:val="22"/>
          <w:szCs w:val="22"/>
        </w:rPr>
      </w:pPr>
      <w:r w:rsidRPr="00D758AF">
        <w:rPr>
          <w:sz w:val="22"/>
          <w:szCs w:val="22"/>
        </w:rPr>
        <w:t xml:space="preserve">The analysis focuses on snags </w:t>
      </w:r>
      <w:r w:rsidRPr="00D758AF">
        <w:rPr>
          <w:sz w:val="22"/>
          <w:szCs w:val="22"/>
          <w:u w:val="single"/>
        </w:rPr>
        <w:t>&gt;</w:t>
      </w:r>
      <w:r w:rsidRPr="00D758AF">
        <w:rPr>
          <w:sz w:val="22"/>
          <w:szCs w:val="22"/>
        </w:rPr>
        <w:t xml:space="preserve">10”dbh and a separate analysis of snags </w:t>
      </w:r>
      <w:r w:rsidRPr="00D758AF">
        <w:rPr>
          <w:sz w:val="22"/>
          <w:szCs w:val="22"/>
          <w:u w:val="single"/>
        </w:rPr>
        <w:t>&gt;</w:t>
      </w:r>
      <w:r w:rsidRPr="00D758AF">
        <w:rPr>
          <w:sz w:val="22"/>
          <w:szCs w:val="22"/>
        </w:rPr>
        <w:t>20” dbh is limited because this size of snag is not proposed for salvage</w:t>
      </w:r>
      <w:r>
        <w:rPr>
          <w:sz w:val="22"/>
          <w:szCs w:val="22"/>
        </w:rPr>
        <w:t>.</w:t>
      </w:r>
    </w:p>
    <w:p w:rsidR="00CD2B0F" w:rsidRDefault="00CD2B0F" w:rsidP="00CD2B0F">
      <w:pPr>
        <w:spacing w:after="200" w:line="276" w:lineRule="auto"/>
        <w:rPr>
          <w:rFonts w:eastAsiaTheme="minorHAnsi"/>
          <w:sz w:val="22"/>
          <w:szCs w:val="22"/>
        </w:rPr>
      </w:pPr>
      <w:r w:rsidRPr="00BB0AFB">
        <w:rPr>
          <w:rFonts w:eastAsiaTheme="minorHAnsi"/>
          <w:sz w:val="22"/>
          <w:szCs w:val="22"/>
        </w:rPr>
        <w:t xml:space="preserve">To determine snags densities </w:t>
      </w:r>
      <w:r>
        <w:rPr>
          <w:rFonts w:eastAsiaTheme="minorHAnsi"/>
          <w:sz w:val="22"/>
          <w:szCs w:val="22"/>
        </w:rPr>
        <w:t>in the fire area, 1/10</w:t>
      </w:r>
      <w:r w:rsidRPr="001A1A67">
        <w:rPr>
          <w:rFonts w:eastAsiaTheme="minorHAnsi"/>
          <w:sz w:val="22"/>
          <w:szCs w:val="22"/>
          <w:vertAlign w:val="superscript"/>
        </w:rPr>
        <w:t>th</w:t>
      </w:r>
      <w:r>
        <w:rPr>
          <w:rFonts w:eastAsiaTheme="minorHAnsi"/>
          <w:sz w:val="22"/>
          <w:szCs w:val="22"/>
        </w:rPr>
        <w:t xml:space="preserve"> acre plots were taken in the 457 acres that burned on FS lands to give an estimate of snag densities (Tables A1 and A2).  </w:t>
      </w:r>
    </w:p>
    <w:p w:rsidR="00CD2B0F" w:rsidRPr="00A47C2A" w:rsidRDefault="00CD2B0F" w:rsidP="00CD2B0F">
      <w:pPr>
        <w:rPr>
          <w:rFonts w:asciiTheme="minorHAnsi" w:hAnsiTheme="minorHAnsi"/>
          <w:b/>
          <w:sz w:val="22"/>
          <w:szCs w:val="22"/>
        </w:rPr>
      </w:pPr>
      <w:r>
        <w:rPr>
          <w:rFonts w:asciiTheme="minorHAnsi" w:hAnsiTheme="minorHAnsi"/>
          <w:b/>
          <w:sz w:val="22"/>
          <w:szCs w:val="22"/>
        </w:rPr>
        <w:t>Table A</w:t>
      </w:r>
      <w:r w:rsidR="00A53702">
        <w:rPr>
          <w:rFonts w:asciiTheme="minorHAnsi" w:hAnsiTheme="minorHAnsi"/>
          <w:b/>
          <w:sz w:val="22"/>
          <w:szCs w:val="22"/>
        </w:rPr>
        <w:t>2</w:t>
      </w:r>
      <w:r w:rsidRPr="00A47C2A">
        <w:rPr>
          <w:rFonts w:asciiTheme="minorHAnsi" w:hAnsiTheme="minorHAnsi"/>
          <w:b/>
          <w:sz w:val="22"/>
          <w:szCs w:val="22"/>
        </w:rPr>
        <w:t>. Existing snag densities</w:t>
      </w:r>
    </w:p>
    <w:tbl>
      <w:tblPr>
        <w:tblStyle w:val="TableGrid"/>
        <w:tblW w:w="0" w:type="auto"/>
        <w:tblInd w:w="108" w:type="dxa"/>
        <w:tblLook w:val="04A0" w:firstRow="1" w:lastRow="0" w:firstColumn="1" w:lastColumn="0" w:noHBand="0" w:noVBand="1"/>
      </w:tblPr>
      <w:tblGrid>
        <w:gridCol w:w="3510"/>
        <w:gridCol w:w="3330"/>
        <w:gridCol w:w="2628"/>
      </w:tblGrid>
      <w:tr w:rsidR="00CD2B0F" w:rsidTr="00302B08">
        <w:tc>
          <w:tcPr>
            <w:tcW w:w="3510" w:type="dxa"/>
            <w:shd w:val="clear" w:color="auto" w:fill="D9D9D9" w:themeFill="background1" w:themeFillShade="D9"/>
          </w:tcPr>
          <w:p w:rsidR="00CD2B0F" w:rsidRPr="00B83399" w:rsidRDefault="00CD2B0F" w:rsidP="00302B08">
            <w:pPr>
              <w:spacing w:after="120"/>
              <w:rPr>
                <w:rFonts w:asciiTheme="minorHAnsi" w:hAnsiTheme="minorHAnsi"/>
                <w:sz w:val="22"/>
                <w:szCs w:val="22"/>
              </w:rPr>
            </w:pPr>
            <w:r w:rsidRPr="00B83399">
              <w:rPr>
                <w:rFonts w:asciiTheme="minorHAnsi" w:hAnsiTheme="minorHAnsi"/>
                <w:sz w:val="22"/>
                <w:szCs w:val="22"/>
              </w:rPr>
              <w:t>Area of Consideration</w:t>
            </w:r>
          </w:p>
        </w:tc>
        <w:tc>
          <w:tcPr>
            <w:tcW w:w="3330" w:type="dxa"/>
            <w:shd w:val="clear" w:color="auto" w:fill="D9D9D9" w:themeFill="background1" w:themeFillShade="D9"/>
          </w:tcPr>
          <w:p w:rsidR="00CD2B0F" w:rsidRPr="00B83399" w:rsidRDefault="00CD2B0F" w:rsidP="00302B08">
            <w:pPr>
              <w:spacing w:after="120"/>
              <w:rPr>
                <w:rFonts w:asciiTheme="minorHAnsi" w:hAnsiTheme="minorHAnsi"/>
                <w:sz w:val="22"/>
                <w:szCs w:val="22"/>
              </w:rPr>
            </w:pPr>
            <w:r w:rsidRPr="00B83399">
              <w:rPr>
                <w:rFonts w:asciiTheme="minorHAnsi" w:hAnsiTheme="minorHAnsi"/>
                <w:sz w:val="22"/>
                <w:szCs w:val="22"/>
              </w:rPr>
              <w:t>Density of Snags</w:t>
            </w:r>
            <w:r>
              <w:rPr>
                <w:rFonts w:asciiTheme="minorHAnsi" w:hAnsiTheme="minorHAnsi"/>
                <w:sz w:val="22"/>
                <w:szCs w:val="22"/>
              </w:rPr>
              <w:t xml:space="preserve"> </w:t>
            </w:r>
            <w:r w:rsidRPr="00B83399">
              <w:rPr>
                <w:rFonts w:asciiTheme="minorHAnsi" w:hAnsiTheme="minorHAnsi"/>
                <w:sz w:val="22"/>
                <w:szCs w:val="22"/>
              </w:rPr>
              <w:t>10-19.9” dbh</w:t>
            </w:r>
            <w:r>
              <w:rPr>
                <w:rFonts w:asciiTheme="minorHAnsi" w:hAnsiTheme="minorHAnsi"/>
                <w:sz w:val="22"/>
                <w:szCs w:val="22"/>
              </w:rPr>
              <w:t xml:space="preserve"> (#/ac)</w:t>
            </w:r>
          </w:p>
        </w:tc>
        <w:tc>
          <w:tcPr>
            <w:tcW w:w="2628" w:type="dxa"/>
            <w:shd w:val="clear" w:color="auto" w:fill="D9D9D9" w:themeFill="background1" w:themeFillShade="D9"/>
          </w:tcPr>
          <w:p w:rsidR="00CD2B0F" w:rsidRPr="00B83399" w:rsidRDefault="00CD2B0F" w:rsidP="00302B08">
            <w:pPr>
              <w:spacing w:after="120"/>
              <w:rPr>
                <w:rFonts w:asciiTheme="minorHAnsi" w:hAnsiTheme="minorHAnsi"/>
                <w:sz w:val="22"/>
                <w:szCs w:val="22"/>
              </w:rPr>
            </w:pPr>
            <w:r w:rsidRPr="00B83399">
              <w:rPr>
                <w:rFonts w:asciiTheme="minorHAnsi" w:hAnsiTheme="minorHAnsi"/>
                <w:sz w:val="22"/>
                <w:szCs w:val="22"/>
              </w:rPr>
              <w:t xml:space="preserve">Density of Snags </w:t>
            </w:r>
            <w:r w:rsidRPr="00B83399">
              <w:rPr>
                <w:rFonts w:asciiTheme="minorHAnsi" w:hAnsiTheme="minorHAnsi"/>
                <w:sz w:val="22"/>
                <w:szCs w:val="22"/>
                <w:u w:val="single"/>
              </w:rPr>
              <w:t xml:space="preserve">&gt; </w:t>
            </w:r>
            <w:r w:rsidRPr="00B83399">
              <w:rPr>
                <w:rFonts w:asciiTheme="minorHAnsi" w:hAnsiTheme="minorHAnsi"/>
                <w:sz w:val="22"/>
                <w:szCs w:val="22"/>
              </w:rPr>
              <w:t>20” dbh</w:t>
            </w:r>
            <w:r>
              <w:rPr>
                <w:rFonts w:asciiTheme="minorHAnsi" w:hAnsiTheme="minorHAnsi"/>
                <w:sz w:val="22"/>
                <w:szCs w:val="22"/>
              </w:rPr>
              <w:t xml:space="preserve"> (#/ac)</w:t>
            </w:r>
          </w:p>
        </w:tc>
      </w:tr>
      <w:tr w:rsidR="00CD2B0F" w:rsidTr="00302B08">
        <w:tc>
          <w:tcPr>
            <w:tcW w:w="3510" w:type="dxa"/>
          </w:tcPr>
          <w:p w:rsidR="00CD2B0F" w:rsidRPr="00B83399" w:rsidRDefault="00CD2B0F" w:rsidP="00302B08">
            <w:pPr>
              <w:spacing w:after="120"/>
              <w:rPr>
                <w:rFonts w:asciiTheme="minorHAnsi" w:hAnsiTheme="minorHAnsi"/>
                <w:sz w:val="22"/>
                <w:szCs w:val="22"/>
              </w:rPr>
            </w:pPr>
            <w:r w:rsidRPr="00B83399">
              <w:rPr>
                <w:rFonts w:asciiTheme="minorHAnsi" w:hAnsiTheme="minorHAnsi"/>
                <w:sz w:val="22"/>
                <w:szCs w:val="22"/>
              </w:rPr>
              <w:t>Entire Two Bulls Fire on FS lands (457 acres)</w:t>
            </w:r>
          </w:p>
        </w:tc>
        <w:tc>
          <w:tcPr>
            <w:tcW w:w="3330" w:type="dxa"/>
          </w:tcPr>
          <w:p w:rsidR="00CD2B0F" w:rsidRPr="00B83399" w:rsidRDefault="00CD2B0F" w:rsidP="00302B08">
            <w:pPr>
              <w:spacing w:after="120"/>
              <w:rPr>
                <w:rFonts w:asciiTheme="minorHAnsi" w:hAnsiTheme="minorHAnsi"/>
                <w:sz w:val="22"/>
                <w:szCs w:val="22"/>
              </w:rPr>
            </w:pPr>
            <w:r>
              <w:rPr>
                <w:rFonts w:asciiTheme="minorHAnsi" w:hAnsiTheme="minorHAnsi"/>
                <w:sz w:val="22"/>
                <w:szCs w:val="22"/>
              </w:rPr>
              <w:t>42</w:t>
            </w:r>
          </w:p>
        </w:tc>
        <w:tc>
          <w:tcPr>
            <w:tcW w:w="2628" w:type="dxa"/>
          </w:tcPr>
          <w:p w:rsidR="00CD2B0F" w:rsidRPr="00B83399" w:rsidRDefault="00CD2B0F" w:rsidP="00302B08">
            <w:pPr>
              <w:spacing w:after="120"/>
              <w:rPr>
                <w:rFonts w:asciiTheme="minorHAnsi" w:hAnsiTheme="minorHAnsi"/>
                <w:sz w:val="22"/>
                <w:szCs w:val="22"/>
              </w:rPr>
            </w:pPr>
            <w:r>
              <w:rPr>
                <w:rFonts w:asciiTheme="minorHAnsi" w:hAnsiTheme="minorHAnsi"/>
                <w:sz w:val="22"/>
                <w:szCs w:val="22"/>
              </w:rPr>
              <w:t>4</w:t>
            </w:r>
          </w:p>
        </w:tc>
      </w:tr>
      <w:tr w:rsidR="00CD2B0F" w:rsidTr="00302B08">
        <w:tc>
          <w:tcPr>
            <w:tcW w:w="3510" w:type="dxa"/>
          </w:tcPr>
          <w:p w:rsidR="00CD2B0F" w:rsidRDefault="00CD2B0F" w:rsidP="00302B08">
            <w:pPr>
              <w:rPr>
                <w:rFonts w:asciiTheme="minorHAnsi" w:hAnsiTheme="minorHAnsi"/>
                <w:sz w:val="22"/>
                <w:szCs w:val="22"/>
              </w:rPr>
            </w:pPr>
            <w:r>
              <w:rPr>
                <w:rFonts w:asciiTheme="minorHAnsi" w:hAnsiTheme="minorHAnsi"/>
                <w:sz w:val="22"/>
                <w:szCs w:val="22"/>
              </w:rPr>
              <w:t xml:space="preserve">Two Bulls Fire Area outside of proposed action on FS lands </w:t>
            </w:r>
          </w:p>
          <w:p w:rsidR="00CD2B0F" w:rsidRPr="00B83399" w:rsidRDefault="00CD2B0F" w:rsidP="00302B08">
            <w:pPr>
              <w:rPr>
                <w:rFonts w:asciiTheme="minorHAnsi" w:hAnsiTheme="minorHAnsi"/>
                <w:sz w:val="22"/>
                <w:szCs w:val="22"/>
              </w:rPr>
            </w:pPr>
            <w:r>
              <w:rPr>
                <w:rFonts w:asciiTheme="minorHAnsi" w:hAnsiTheme="minorHAnsi"/>
                <w:sz w:val="22"/>
                <w:szCs w:val="22"/>
              </w:rPr>
              <w:t>(208 aces)</w:t>
            </w:r>
          </w:p>
        </w:tc>
        <w:tc>
          <w:tcPr>
            <w:tcW w:w="3330" w:type="dxa"/>
          </w:tcPr>
          <w:p w:rsidR="00CD2B0F" w:rsidRPr="00B83399" w:rsidRDefault="00CD2B0F" w:rsidP="00302B08">
            <w:pPr>
              <w:spacing w:after="120"/>
              <w:rPr>
                <w:rFonts w:asciiTheme="minorHAnsi" w:hAnsiTheme="minorHAnsi"/>
                <w:sz w:val="22"/>
                <w:szCs w:val="22"/>
              </w:rPr>
            </w:pPr>
            <w:r>
              <w:rPr>
                <w:rFonts w:asciiTheme="minorHAnsi" w:hAnsiTheme="minorHAnsi"/>
                <w:sz w:val="22"/>
                <w:szCs w:val="22"/>
              </w:rPr>
              <w:t>34</w:t>
            </w:r>
          </w:p>
        </w:tc>
        <w:tc>
          <w:tcPr>
            <w:tcW w:w="2628" w:type="dxa"/>
          </w:tcPr>
          <w:p w:rsidR="00CD2B0F" w:rsidRPr="00B83399" w:rsidRDefault="00CD2B0F" w:rsidP="00302B08">
            <w:pPr>
              <w:spacing w:after="120"/>
              <w:rPr>
                <w:rFonts w:asciiTheme="minorHAnsi" w:hAnsiTheme="minorHAnsi"/>
                <w:sz w:val="22"/>
                <w:szCs w:val="22"/>
              </w:rPr>
            </w:pPr>
            <w:r>
              <w:rPr>
                <w:rFonts w:asciiTheme="minorHAnsi" w:hAnsiTheme="minorHAnsi"/>
                <w:sz w:val="22"/>
                <w:szCs w:val="22"/>
              </w:rPr>
              <w:t>5</w:t>
            </w:r>
          </w:p>
        </w:tc>
      </w:tr>
      <w:tr w:rsidR="00CD2B0F" w:rsidTr="00302B08">
        <w:tc>
          <w:tcPr>
            <w:tcW w:w="3510" w:type="dxa"/>
          </w:tcPr>
          <w:p w:rsidR="00CD2B0F" w:rsidRPr="00B83399" w:rsidRDefault="00CD2B0F" w:rsidP="00302B08">
            <w:pPr>
              <w:spacing w:after="120"/>
              <w:rPr>
                <w:rFonts w:asciiTheme="minorHAnsi" w:hAnsiTheme="minorHAnsi"/>
                <w:sz w:val="22"/>
                <w:szCs w:val="22"/>
              </w:rPr>
            </w:pPr>
            <w:r w:rsidRPr="00B83399">
              <w:rPr>
                <w:rFonts w:asciiTheme="minorHAnsi" w:hAnsiTheme="minorHAnsi"/>
                <w:sz w:val="22"/>
                <w:szCs w:val="22"/>
              </w:rPr>
              <w:t>Proposed Two Bulls Salvage Area (249 acres)</w:t>
            </w:r>
          </w:p>
        </w:tc>
        <w:tc>
          <w:tcPr>
            <w:tcW w:w="3330" w:type="dxa"/>
          </w:tcPr>
          <w:p w:rsidR="00CD2B0F" w:rsidRPr="00B83399" w:rsidRDefault="00CD2B0F" w:rsidP="00302B08">
            <w:pPr>
              <w:spacing w:after="120"/>
              <w:rPr>
                <w:rFonts w:asciiTheme="minorHAnsi" w:hAnsiTheme="minorHAnsi"/>
                <w:sz w:val="22"/>
                <w:szCs w:val="22"/>
              </w:rPr>
            </w:pPr>
            <w:r w:rsidRPr="00B83399">
              <w:rPr>
                <w:rFonts w:asciiTheme="minorHAnsi" w:hAnsiTheme="minorHAnsi"/>
                <w:sz w:val="22"/>
                <w:szCs w:val="22"/>
              </w:rPr>
              <w:t>49</w:t>
            </w:r>
          </w:p>
        </w:tc>
        <w:tc>
          <w:tcPr>
            <w:tcW w:w="2628" w:type="dxa"/>
          </w:tcPr>
          <w:p w:rsidR="00CD2B0F" w:rsidRPr="00B83399" w:rsidRDefault="00CD2B0F" w:rsidP="00302B08">
            <w:pPr>
              <w:spacing w:after="120"/>
              <w:rPr>
                <w:rFonts w:asciiTheme="minorHAnsi" w:hAnsiTheme="minorHAnsi"/>
                <w:sz w:val="22"/>
                <w:szCs w:val="22"/>
              </w:rPr>
            </w:pPr>
            <w:r w:rsidRPr="00B83399">
              <w:rPr>
                <w:rFonts w:asciiTheme="minorHAnsi" w:hAnsiTheme="minorHAnsi"/>
                <w:sz w:val="22"/>
                <w:szCs w:val="22"/>
              </w:rPr>
              <w:t>4</w:t>
            </w:r>
          </w:p>
        </w:tc>
      </w:tr>
    </w:tbl>
    <w:p w:rsidR="00CD2B0F" w:rsidRDefault="00CD2B0F" w:rsidP="00CD2B0F">
      <w:pPr>
        <w:pStyle w:val="Caption"/>
        <w:spacing w:after="0"/>
        <w:rPr>
          <w:rFonts w:asciiTheme="minorHAnsi" w:hAnsiTheme="minorHAnsi" w:cstheme="minorHAnsi"/>
          <w:b w:val="0"/>
          <w:color w:val="auto"/>
          <w:sz w:val="22"/>
          <w:szCs w:val="22"/>
        </w:rPr>
      </w:pPr>
    </w:p>
    <w:p w:rsidR="00CD2A76" w:rsidRDefault="00CD2A76" w:rsidP="00CD2A76"/>
    <w:p w:rsidR="00CD2B0F" w:rsidRPr="00A47C2A" w:rsidRDefault="00CD2B0F" w:rsidP="00CD2B0F">
      <w:pPr>
        <w:rPr>
          <w:rFonts w:asciiTheme="minorHAnsi" w:hAnsiTheme="minorHAnsi" w:cstheme="minorHAnsi"/>
          <w:bCs/>
          <w:sz w:val="22"/>
          <w:szCs w:val="22"/>
        </w:rPr>
      </w:pPr>
      <w:r w:rsidRPr="00051AFD">
        <w:rPr>
          <w:rFonts w:asciiTheme="minorHAnsi" w:hAnsiTheme="minorHAnsi" w:cstheme="minorHAnsi"/>
          <w:b/>
          <w:sz w:val="22"/>
          <w:szCs w:val="22"/>
        </w:rPr>
        <w:t>Table</w:t>
      </w:r>
      <w:r w:rsidR="00A53702">
        <w:rPr>
          <w:rFonts w:asciiTheme="minorHAnsi" w:hAnsiTheme="minorHAnsi" w:cstheme="minorHAnsi"/>
          <w:b/>
          <w:sz w:val="22"/>
          <w:szCs w:val="22"/>
        </w:rPr>
        <w:t xml:space="preserve"> A3</w:t>
      </w:r>
      <w:r w:rsidRPr="00051AFD">
        <w:rPr>
          <w:rFonts w:asciiTheme="minorHAnsi" w:eastAsia="Calibri" w:hAnsiTheme="minorHAnsi" w:cstheme="minorHAnsi"/>
          <w:b/>
          <w:sz w:val="22"/>
          <w:szCs w:val="22"/>
        </w:rPr>
        <w:t>. Total dead Trees by d</w:t>
      </w:r>
      <w:r>
        <w:rPr>
          <w:rFonts w:asciiTheme="minorHAnsi" w:eastAsia="Calibri" w:hAnsiTheme="minorHAnsi" w:cstheme="minorHAnsi"/>
          <w:b/>
          <w:sz w:val="22"/>
          <w:szCs w:val="22"/>
        </w:rPr>
        <w:t>iameter</w:t>
      </w:r>
      <w:r w:rsidRPr="00051AFD">
        <w:rPr>
          <w:rFonts w:asciiTheme="minorHAnsi" w:eastAsia="Calibri" w:hAnsiTheme="minorHAnsi" w:cstheme="minorHAnsi"/>
          <w:b/>
          <w:sz w:val="22"/>
          <w:szCs w:val="22"/>
        </w:rPr>
        <w:t xml:space="preserve"> class in the </w:t>
      </w:r>
      <w:r>
        <w:rPr>
          <w:rFonts w:asciiTheme="minorHAnsi" w:eastAsia="Calibri" w:hAnsiTheme="minorHAnsi" w:cstheme="minorHAnsi"/>
          <w:b/>
          <w:sz w:val="22"/>
          <w:szCs w:val="22"/>
        </w:rPr>
        <w:t>Two Bulls Fire</w:t>
      </w:r>
      <w:r w:rsidRPr="00051AFD">
        <w:rPr>
          <w:rFonts w:asciiTheme="minorHAnsi" w:eastAsia="Calibri" w:hAnsiTheme="minorHAnsi" w:cstheme="minorHAnsi"/>
          <w:b/>
          <w:sz w:val="22"/>
          <w:szCs w:val="22"/>
        </w:rPr>
        <w:t xml:space="preserve"> Area</w:t>
      </w:r>
      <w:r>
        <w:rPr>
          <w:rFonts w:asciiTheme="minorHAnsi" w:eastAsia="Calibri" w:hAnsiTheme="minorHAnsi" w:cstheme="minorHAnsi"/>
          <w:b/>
          <w:sz w:val="22"/>
          <w:szCs w:val="22"/>
        </w:rPr>
        <w:t xml:space="preserve"> (on FS lands)</w:t>
      </w:r>
      <w:r w:rsidRPr="00051AFD">
        <w:rPr>
          <w:rFonts w:asciiTheme="minorHAnsi" w:eastAsia="Calibri" w:hAnsiTheme="minorHAnsi" w:cstheme="minorHAnsi"/>
          <w:b/>
          <w:sz w:val="22"/>
          <w:szCs w:val="22"/>
        </w:rPr>
        <w:t xml:space="preserve"> and reduction of</w:t>
      </w:r>
      <w:r>
        <w:rPr>
          <w:rFonts w:asciiTheme="minorHAnsi" w:eastAsia="Calibri" w:hAnsiTheme="minorHAnsi" w:cstheme="minorHAnsi"/>
          <w:b/>
          <w:sz w:val="22"/>
          <w:szCs w:val="22"/>
        </w:rPr>
        <w:t xml:space="preserve"> dead trees under Alternative 2 </w:t>
      </w:r>
    </w:p>
    <w:tbl>
      <w:tblPr>
        <w:tblW w:w="9468" w:type="dxa"/>
        <w:tblInd w:w="108" w:type="dxa"/>
        <w:tblCellMar>
          <w:left w:w="0" w:type="dxa"/>
          <w:right w:w="0" w:type="dxa"/>
        </w:tblCellMar>
        <w:tblLook w:val="04A0" w:firstRow="1" w:lastRow="0" w:firstColumn="1" w:lastColumn="0" w:noHBand="0" w:noVBand="1"/>
      </w:tblPr>
      <w:tblGrid>
        <w:gridCol w:w="1980"/>
        <w:gridCol w:w="1890"/>
        <w:gridCol w:w="2070"/>
        <w:gridCol w:w="1440"/>
        <w:gridCol w:w="2088"/>
      </w:tblGrid>
      <w:tr w:rsidR="00CD2B0F" w:rsidRPr="006C1485" w:rsidTr="00302B08">
        <w:tc>
          <w:tcPr>
            <w:tcW w:w="7380" w:type="dxa"/>
            <w:gridSpan w:val="4"/>
            <w:tcBorders>
              <w:top w:val="single" w:sz="8" w:space="0" w:color="auto"/>
              <w:left w:val="single" w:sz="8" w:space="0" w:color="auto"/>
              <w:bottom w:val="single" w:sz="8" w:space="0" w:color="auto"/>
              <w:right w:val="single" w:sz="4" w:space="0" w:color="auto"/>
            </w:tcBorders>
            <w:shd w:val="clear" w:color="auto" w:fill="BFBFBF"/>
            <w:tcMar>
              <w:top w:w="0" w:type="dxa"/>
              <w:left w:w="108" w:type="dxa"/>
              <w:bottom w:w="0" w:type="dxa"/>
              <w:right w:w="108" w:type="dxa"/>
            </w:tcMar>
            <w:hideMark/>
          </w:tcPr>
          <w:p w:rsidR="00CD2B0F" w:rsidRPr="006C1485" w:rsidRDefault="00CD2B0F" w:rsidP="00302B08">
            <w:pPr>
              <w:jc w:val="center"/>
              <w:rPr>
                <w:rFonts w:ascii="Calibri" w:eastAsia="Calibri" w:hAnsi="Calibri" w:cs="Calibri"/>
              </w:rPr>
            </w:pPr>
            <w:r w:rsidRPr="006C1485">
              <w:rPr>
                <w:rFonts w:ascii="Calibri" w:eastAsia="Calibri" w:hAnsi="Calibri" w:cs="Calibri"/>
                <w:sz w:val="22"/>
                <w:szCs w:val="22"/>
              </w:rPr>
              <w:t xml:space="preserve">Total Dead Trees </w:t>
            </w:r>
            <w:r w:rsidR="00A53702">
              <w:rPr>
                <w:rFonts w:ascii="Calibri" w:eastAsia="Calibri" w:hAnsi="Calibri" w:cs="Calibri"/>
                <w:sz w:val="22"/>
                <w:szCs w:val="22"/>
              </w:rPr>
              <w:t>in the Two Bulls  Fire Area</w:t>
            </w:r>
          </w:p>
        </w:tc>
        <w:tc>
          <w:tcPr>
            <w:tcW w:w="2088" w:type="dxa"/>
            <w:tcBorders>
              <w:top w:val="single" w:sz="8" w:space="0" w:color="auto"/>
              <w:left w:val="single" w:sz="4" w:space="0" w:color="auto"/>
              <w:bottom w:val="single" w:sz="8" w:space="0" w:color="auto"/>
              <w:right w:val="single" w:sz="8" w:space="0" w:color="auto"/>
            </w:tcBorders>
            <w:shd w:val="clear" w:color="auto" w:fill="BFBFBF"/>
          </w:tcPr>
          <w:p w:rsidR="00CD2B0F" w:rsidRPr="006C1485" w:rsidRDefault="00CD2B0F" w:rsidP="00302B08">
            <w:pPr>
              <w:jc w:val="center"/>
              <w:rPr>
                <w:rFonts w:ascii="Calibri" w:eastAsia="Calibri" w:hAnsi="Calibri" w:cs="Calibri"/>
              </w:rPr>
            </w:pPr>
          </w:p>
        </w:tc>
      </w:tr>
      <w:tr w:rsidR="00CD2B0F" w:rsidRPr="006C1485" w:rsidTr="00302B08">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B0F" w:rsidRPr="006C1485" w:rsidRDefault="00CD2B0F" w:rsidP="00302B08">
            <w:pPr>
              <w:rPr>
                <w:rFonts w:ascii="Calibri" w:eastAsia="Calibri" w:hAnsi="Calibri" w:cs="Calibri"/>
              </w:rPr>
            </w:pPr>
            <w:r w:rsidRPr="006C1485">
              <w:rPr>
                <w:rFonts w:ascii="Calibri" w:eastAsia="Calibri" w:hAnsi="Calibri" w:cs="Calibri"/>
                <w:sz w:val="22"/>
                <w:szCs w:val="22"/>
              </w:rPr>
              <w:t>Dbh Class</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rsidR="00CD2B0F" w:rsidRPr="006C1485" w:rsidRDefault="00CD2B0F" w:rsidP="00302B08">
            <w:pPr>
              <w:rPr>
                <w:rFonts w:ascii="Calibri" w:eastAsia="Calibri" w:hAnsi="Calibri" w:cs="Calibri"/>
              </w:rPr>
            </w:pPr>
            <w:r w:rsidRPr="006C1485">
              <w:rPr>
                <w:rFonts w:ascii="Calibri" w:eastAsia="Calibri" w:hAnsi="Calibri" w:cs="Calibri"/>
                <w:sz w:val="22"/>
                <w:szCs w:val="22"/>
              </w:rPr>
              <w:t>Existing Condition</w:t>
            </w:r>
            <w:r w:rsidR="00A53702">
              <w:rPr>
                <w:rFonts w:ascii="Calibri" w:eastAsia="Calibri" w:hAnsi="Calibri" w:cs="Calibri"/>
                <w:sz w:val="22"/>
                <w:szCs w:val="22"/>
              </w:rPr>
              <w:t xml:space="preserve"> (# Snags)</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CD2B0F" w:rsidRPr="006C1485" w:rsidRDefault="00CD2B0F" w:rsidP="00302B08">
            <w:pPr>
              <w:rPr>
                <w:rFonts w:ascii="Calibri" w:eastAsia="Calibri" w:hAnsi="Calibri" w:cs="Calibri"/>
              </w:rPr>
            </w:pPr>
            <w:r>
              <w:rPr>
                <w:rFonts w:ascii="Calibri" w:eastAsia="Calibri" w:hAnsi="Calibri" w:cs="Calibri"/>
                <w:sz w:val="22"/>
                <w:szCs w:val="22"/>
              </w:rPr>
              <w:t xml:space="preserve"># </w:t>
            </w:r>
            <w:r w:rsidR="00A53702">
              <w:rPr>
                <w:rFonts w:ascii="Calibri" w:eastAsia="Calibri" w:hAnsi="Calibri" w:cs="Calibri"/>
                <w:sz w:val="22"/>
                <w:szCs w:val="22"/>
              </w:rPr>
              <w:t xml:space="preserve">snags </w:t>
            </w:r>
            <w:r>
              <w:rPr>
                <w:rFonts w:ascii="Calibri" w:eastAsia="Calibri" w:hAnsi="Calibri" w:cs="Calibri"/>
                <w:sz w:val="22"/>
                <w:szCs w:val="22"/>
              </w:rPr>
              <w:t>Proposed Action Would Remove</w:t>
            </w:r>
          </w:p>
        </w:tc>
        <w:tc>
          <w:tcPr>
            <w:tcW w:w="1440" w:type="dxa"/>
            <w:tcBorders>
              <w:top w:val="nil"/>
              <w:left w:val="nil"/>
              <w:bottom w:val="single" w:sz="8" w:space="0" w:color="auto"/>
              <w:right w:val="single" w:sz="4" w:space="0" w:color="auto"/>
            </w:tcBorders>
            <w:tcMar>
              <w:top w:w="0" w:type="dxa"/>
              <w:left w:w="108" w:type="dxa"/>
              <w:bottom w:w="0" w:type="dxa"/>
              <w:right w:w="108" w:type="dxa"/>
            </w:tcMar>
            <w:hideMark/>
          </w:tcPr>
          <w:p w:rsidR="00CD2B0F" w:rsidRPr="006C1485" w:rsidRDefault="00CD2B0F" w:rsidP="00302B08">
            <w:pPr>
              <w:rPr>
                <w:rFonts w:ascii="Calibri" w:eastAsia="Calibri" w:hAnsi="Calibri" w:cs="Calibri"/>
              </w:rPr>
            </w:pPr>
            <w:r w:rsidRPr="006C1485">
              <w:rPr>
                <w:rFonts w:ascii="Calibri" w:eastAsia="Calibri" w:hAnsi="Calibri" w:cs="Calibri"/>
                <w:sz w:val="22"/>
                <w:szCs w:val="22"/>
              </w:rPr>
              <w:t>% Reduction</w:t>
            </w:r>
          </w:p>
        </w:tc>
        <w:tc>
          <w:tcPr>
            <w:tcW w:w="2088" w:type="dxa"/>
            <w:tcBorders>
              <w:top w:val="nil"/>
              <w:left w:val="single" w:sz="4" w:space="0" w:color="auto"/>
              <w:bottom w:val="single" w:sz="8" w:space="0" w:color="auto"/>
              <w:right w:val="single" w:sz="8" w:space="0" w:color="auto"/>
            </w:tcBorders>
          </w:tcPr>
          <w:p w:rsidR="00CD2B0F" w:rsidRPr="006C1485" w:rsidRDefault="00CD2B0F" w:rsidP="00302B08">
            <w:pPr>
              <w:rPr>
                <w:rFonts w:ascii="Calibri" w:eastAsia="Calibri" w:hAnsi="Calibri" w:cs="Calibri"/>
              </w:rPr>
            </w:pPr>
            <w:r w:rsidRPr="00494227">
              <w:rPr>
                <w:rFonts w:ascii="Calibri" w:eastAsia="Calibri" w:hAnsi="Calibri" w:cs="Calibri"/>
                <w:sz w:val="22"/>
              </w:rPr>
              <w:t xml:space="preserve">Remaining </w:t>
            </w:r>
            <w:r w:rsidR="00A53702">
              <w:rPr>
                <w:rFonts w:ascii="Calibri" w:eastAsia="Calibri" w:hAnsi="Calibri" w:cs="Calibri"/>
                <w:sz w:val="22"/>
              </w:rPr>
              <w:t xml:space="preserve">Snag </w:t>
            </w:r>
            <w:r w:rsidRPr="00494227">
              <w:rPr>
                <w:rFonts w:ascii="Calibri" w:eastAsia="Calibri" w:hAnsi="Calibri" w:cs="Calibri"/>
                <w:sz w:val="22"/>
              </w:rPr>
              <w:t>Density over entire Fire Area</w:t>
            </w:r>
          </w:p>
        </w:tc>
      </w:tr>
      <w:tr w:rsidR="00CD2B0F" w:rsidRPr="006C1485" w:rsidTr="00302B08">
        <w:trPr>
          <w:trHeight w:val="313"/>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2B0F" w:rsidRPr="006C1485" w:rsidRDefault="00CD2B0F" w:rsidP="00302B08">
            <w:pPr>
              <w:rPr>
                <w:rFonts w:ascii="Calibri" w:eastAsia="Calibri" w:hAnsi="Calibri" w:cs="Calibri"/>
              </w:rPr>
            </w:pPr>
            <w:r>
              <w:rPr>
                <w:rFonts w:ascii="Calibri" w:eastAsia="Calibri" w:hAnsi="Calibri" w:cs="Calibri"/>
                <w:sz w:val="22"/>
                <w:szCs w:val="22"/>
              </w:rPr>
              <w:t>10</w:t>
            </w:r>
            <w:r w:rsidRPr="006C1485">
              <w:rPr>
                <w:rFonts w:ascii="Calibri" w:eastAsia="Calibri" w:hAnsi="Calibri" w:cs="Calibri"/>
                <w:sz w:val="22"/>
                <w:szCs w:val="22"/>
              </w:rPr>
              <w:t>-</w:t>
            </w:r>
            <w:r>
              <w:rPr>
                <w:rFonts w:ascii="Calibri" w:eastAsia="Calibri" w:hAnsi="Calibri" w:cs="Calibri"/>
                <w:sz w:val="22"/>
                <w:szCs w:val="22"/>
              </w:rPr>
              <w:t>19.9</w:t>
            </w:r>
            <w:r w:rsidRPr="006C1485">
              <w:rPr>
                <w:rFonts w:ascii="Calibri" w:eastAsia="Calibri" w:hAnsi="Calibri" w:cs="Calibri"/>
                <w:sz w:val="22"/>
                <w:szCs w:val="22"/>
              </w:rPr>
              <w:t xml:space="preserve"> inches</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rsidR="00CD2B0F" w:rsidRPr="008337F8" w:rsidRDefault="00CD2B0F" w:rsidP="00302B08">
            <w:pPr>
              <w:rPr>
                <w:rFonts w:ascii="Calibri" w:eastAsia="Calibri" w:hAnsi="Calibri" w:cs="Calibri"/>
                <w:sz w:val="22"/>
                <w:szCs w:val="22"/>
              </w:rPr>
            </w:pPr>
            <w:r>
              <w:rPr>
                <w:rFonts w:ascii="Calibri" w:eastAsia="Calibri" w:hAnsi="Calibri" w:cs="Calibri"/>
                <w:sz w:val="22"/>
                <w:szCs w:val="22"/>
              </w:rPr>
              <w:t>19,218</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rsidR="00CD2B0F" w:rsidRPr="008337F8" w:rsidRDefault="00CD2B0F" w:rsidP="00302B08">
            <w:pPr>
              <w:rPr>
                <w:rFonts w:ascii="Calibri" w:eastAsia="Calibri" w:hAnsi="Calibri" w:cs="Calibri"/>
                <w:sz w:val="22"/>
                <w:szCs w:val="22"/>
              </w:rPr>
            </w:pPr>
            <w:r>
              <w:rPr>
                <w:rFonts w:ascii="Calibri" w:eastAsia="Calibri" w:hAnsi="Calibri" w:cs="Calibri"/>
                <w:sz w:val="22"/>
                <w:szCs w:val="22"/>
              </w:rPr>
              <w:t>12,198</w:t>
            </w:r>
          </w:p>
        </w:tc>
        <w:tc>
          <w:tcPr>
            <w:tcW w:w="1440" w:type="dxa"/>
            <w:tcBorders>
              <w:top w:val="nil"/>
              <w:left w:val="nil"/>
              <w:bottom w:val="single" w:sz="8" w:space="0" w:color="auto"/>
              <w:right w:val="single" w:sz="4" w:space="0" w:color="auto"/>
            </w:tcBorders>
            <w:tcMar>
              <w:top w:w="0" w:type="dxa"/>
              <w:left w:w="108" w:type="dxa"/>
              <w:bottom w:w="0" w:type="dxa"/>
              <w:right w:w="108" w:type="dxa"/>
            </w:tcMar>
          </w:tcPr>
          <w:p w:rsidR="00CD2B0F" w:rsidRPr="008337F8" w:rsidRDefault="00CD2B0F" w:rsidP="00302B08">
            <w:pPr>
              <w:rPr>
                <w:rFonts w:ascii="Calibri" w:eastAsia="Calibri" w:hAnsi="Calibri" w:cs="Calibri"/>
                <w:sz w:val="22"/>
                <w:szCs w:val="22"/>
              </w:rPr>
            </w:pPr>
            <w:r>
              <w:rPr>
                <w:rFonts w:ascii="Calibri" w:eastAsia="Calibri" w:hAnsi="Calibri" w:cs="Calibri"/>
                <w:sz w:val="22"/>
                <w:szCs w:val="22"/>
              </w:rPr>
              <w:t>63%</w:t>
            </w:r>
          </w:p>
        </w:tc>
        <w:tc>
          <w:tcPr>
            <w:tcW w:w="2088" w:type="dxa"/>
            <w:tcBorders>
              <w:top w:val="nil"/>
              <w:left w:val="single" w:sz="4" w:space="0" w:color="auto"/>
              <w:bottom w:val="single" w:sz="8" w:space="0" w:color="auto"/>
              <w:right w:val="single" w:sz="8" w:space="0" w:color="auto"/>
            </w:tcBorders>
          </w:tcPr>
          <w:p w:rsidR="00CD2B0F" w:rsidRPr="008337F8" w:rsidRDefault="00CD2B0F" w:rsidP="00302B08">
            <w:pPr>
              <w:jc w:val="center"/>
              <w:rPr>
                <w:rFonts w:ascii="Calibri" w:eastAsia="Calibri" w:hAnsi="Calibri" w:cs="Calibri"/>
                <w:sz w:val="22"/>
                <w:szCs w:val="22"/>
              </w:rPr>
            </w:pPr>
            <w:r>
              <w:rPr>
                <w:rFonts w:ascii="Calibri" w:eastAsia="Calibri" w:hAnsi="Calibri" w:cs="Calibri"/>
                <w:sz w:val="22"/>
                <w:szCs w:val="22"/>
              </w:rPr>
              <w:t>15/ acre</w:t>
            </w:r>
          </w:p>
        </w:tc>
      </w:tr>
      <w:tr w:rsidR="00CD2B0F" w:rsidRPr="006C1485" w:rsidTr="00302B08">
        <w:trPr>
          <w:trHeight w:val="475"/>
        </w:trPr>
        <w:tc>
          <w:tcPr>
            <w:tcW w:w="198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CD2B0F" w:rsidRPr="006C1485" w:rsidRDefault="00CD2B0F" w:rsidP="00302B08">
            <w:pPr>
              <w:rPr>
                <w:rFonts w:ascii="Calibri" w:eastAsia="Calibri" w:hAnsi="Calibri" w:cs="Calibri"/>
              </w:rPr>
            </w:pPr>
            <w:r>
              <w:rPr>
                <w:rFonts w:ascii="Calibri" w:eastAsia="Calibri" w:hAnsi="Calibri" w:cs="Calibri"/>
                <w:sz w:val="22"/>
                <w:szCs w:val="22"/>
              </w:rPr>
              <w:t>≥20</w:t>
            </w:r>
            <w:r w:rsidRPr="006C1485">
              <w:rPr>
                <w:rFonts w:ascii="Calibri" w:eastAsia="Calibri" w:hAnsi="Calibri" w:cs="Calibri"/>
                <w:sz w:val="22"/>
                <w:szCs w:val="22"/>
              </w:rPr>
              <w:t xml:space="preserve"> inches</w:t>
            </w:r>
          </w:p>
        </w:tc>
        <w:tc>
          <w:tcPr>
            <w:tcW w:w="1890" w:type="dxa"/>
            <w:tcBorders>
              <w:top w:val="nil"/>
              <w:left w:val="nil"/>
              <w:bottom w:val="single" w:sz="4" w:space="0" w:color="auto"/>
              <w:right w:val="single" w:sz="8" w:space="0" w:color="auto"/>
            </w:tcBorders>
            <w:tcMar>
              <w:top w:w="0" w:type="dxa"/>
              <w:left w:w="108" w:type="dxa"/>
              <w:bottom w:w="0" w:type="dxa"/>
              <w:right w:w="108" w:type="dxa"/>
            </w:tcMar>
          </w:tcPr>
          <w:p w:rsidR="00CD2B0F" w:rsidRPr="008337F8" w:rsidRDefault="00CD2B0F" w:rsidP="00302B08">
            <w:pPr>
              <w:rPr>
                <w:rFonts w:ascii="Calibri" w:eastAsia="Calibri" w:hAnsi="Calibri" w:cs="Calibri"/>
                <w:sz w:val="22"/>
                <w:szCs w:val="22"/>
              </w:rPr>
            </w:pPr>
            <w:r>
              <w:rPr>
                <w:rFonts w:ascii="Calibri" w:eastAsia="Calibri" w:hAnsi="Calibri" w:cs="Calibri"/>
                <w:sz w:val="22"/>
                <w:szCs w:val="22"/>
              </w:rPr>
              <w:t>2,039</w:t>
            </w:r>
          </w:p>
        </w:tc>
        <w:tc>
          <w:tcPr>
            <w:tcW w:w="2070" w:type="dxa"/>
            <w:tcBorders>
              <w:top w:val="nil"/>
              <w:left w:val="nil"/>
              <w:bottom w:val="single" w:sz="4" w:space="0" w:color="auto"/>
              <w:right w:val="single" w:sz="8" w:space="0" w:color="auto"/>
            </w:tcBorders>
            <w:tcMar>
              <w:top w:w="0" w:type="dxa"/>
              <w:left w:w="108" w:type="dxa"/>
              <w:bottom w:w="0" w:type="dxa"/>
              <w:right w:w="108" w:type="dxa"/>
            </w:tcMar>
          </w:tcPr>
          <w:p w:rsidR="00CD2B0F" w:rsidRPr="008337F8" w:rsidRDefault="00CD2B0F" w:rsidP="00302B08">
            <w:pPr>
              <w:rPr>
                <w:rFonts w:ascii="Calibri" w:eastAsia="Calibri" w:hAnsi="Calibri" w:cs="Calibri"/>
                <w:sz w:val="22"/>
                <w:szCs w:val="22"/>
              </w:rPr>
            </w:pPr>
            <w:r>
              <w:rPr>
                <w:rFonts w:ascii="Calibri" w:eastAsia="Calibri" w:hAnsi="Calibri" w:cs="Calibri"/>
                <w:sz w:val="22"/>
                <w:szCs w:val="22"/>
              </w:rPr>
              <w:t>0</w:t>
            </w:r>
          </w:p>
        </w:tc>
        <w:tc>
          <w:tcPr>
            <w:tcW w:w="1440" w:type="dxa"/>
            <w:tcBorders>
              <w:top w:val="nil"/>
              <w:left w:val="nil"/>
              <w:bottom w:val="single" w:sz="4" w:space="0" w:color="auto"/>
              <w:right w:val="single" w:sz="4" w:space="0" w:color="auto"/>
            </w:tcBorders>
            <w:tcMar>
              <w:top w:w="0" w:type="dxa"/>
              <w:left w:w="108" w:type="dxa"/>
              <w:bottom w:w="0" w:type="dxa"/>
              <w:right w:w="108" w:type="dxa"/>
            </w:tcMar>
          </w:tcPr>
          <w:p w:rsidR="00CD2B0F" w:rsidRPr="008337F8" w:rsidRDefault="00CD2B0F" w:rsidP="00302B08">
            <w:pPr>
              <w:rPr>
                <w:rFonts w:ascii="Calibri" w:eastAsia="Calibri" w:hAnsi="Calibri" w:cs="Calibri"/>
                <w:sz w:val="22"/>
                <w:szCs w:val="22"/>
              </w:rPr>
            </w:pPr>
            <w:r>
              <w:rPr>
                <w:rFonts w:ascii="Calibri" w:eastAsia="Calibri" w:hAnsi="Calibri" w:cs="Calibri"/>
                <w:sz w:val="22"/>
                <w:szCs w:val="22"/>
              </w:rPr>
              <w:t>0%</w:t>
            </w:r>
          </w:p>
        </w:tc>
        <w:tc>
          <w:tcPr>
            <w:tcW w:w="2088" w:type="dxa"/>
            <w:tcBorders>
              <w:top w:val="nil"/>
              <w:left w:val="single" w:sz="4" w:space="0" w:color="auto"/>
              <w:bottom w:val="single" w:sz="4" w:space="0" w:color="auto"/>
              <w:right w:val="single" w:sz="8" w:space="0" w:color="auto"/>
            </w:tcBorders>
          </w:tcPr>
          <w:p w:rsidR="00CD2B0F" w:rsidRPr="008337F8" w:rsidRDefault="00CD2B0F" w:rsidP="00302B08">
            <w:pPr>
              <w:jc w:val="center"/>
              <w:rPr>
                <w:rFonts w:ascii="Calibri" w:eastAsia="Calibri" w:hAnsi="Calibri" w:cs="Calibri"/>
                <w:sz w:val="22"/>
                <w:szCs w:val="22"/>
              </w:rPr>
            </w:pPr>
            <w:r>
              <w:rPr>
                <w:rFonts w:ascii="Calibri" w:eastAsia="Calibri" w:hAnsi="Calibri" w:cs="Calibri"/>
                <w:sz w:val="22"/>
                <w:szCs w:val="22"/>
              </w:rPr>
              <w:t>4.5/ acre</w:t>
            </w:r>
          </w:p>
        </w:tc>
      </w:tr>
      <w:tr w:rsidR="00CD2B0F" w:rsidRPr="006C1485" w:rsidTr="00302B08">
        <w:trPr>
          <w:trHeight w:val="475"/>
        </w:trPr>
        <w:tc>
          <w:tcPr>
            <w:tcW w:w="198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CD2B0F" w:rsidRDefault="00CD2B0F" w:rsidP="00302B08">
            <w:pPr>
              <w:rPr>
                <w:rFonts w:ascii="Calibri" w:eastAsia="Calibri" w:hAnsi="Calibri" w:cs="Calibri"/>
                <w:sz w:val="22"/>
                <w:szCs w:val="22"/>
              </w:rPr>
            </w:pPr>
            <w:r>
              <w:rPr>
                <w:rFonts w:ascii="Calibri" w:eastAsia="Calibri" w:hAnsi="Calibri" w:cs="Calibri"/>
                <w:sz w:val="22"/>
                <w:szCs w:val="22"/>
              </w:rPr>
              <w:t>Total</w:t>
            </w:r>
          </w:p>
        </w:tc>
        <w:tc>
          <w:tcPr>
            <w:tcW w:w="189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D2B0F" w:rsidRDefault="00CD2B0F" w:rsidP="00302B08">
            <w:pPr>
              <w:rPr>
                <w:rFonts w:ascii="Calibri" w:eastAsia="Calibri" w:hAnsi="Calibri" w:cs="Calibri"/>
                <w:sz w:val="22"/>
                <w:szCs w:val="22"/>
              </w:rPr>
            </w:pPr>
            <w:r>
              <w:rPr>
                <w:rFonts w:ascii="Calibri" w:eastAsia="Calibri" w:hAnsi="Calibri" w:cs="Calibri"/>
                <w:sz w:val="22"/>
                <w:szCs w:val="22"/>
              </w:rPr>
              <w:t>21,257</w:t>
            </w:r>
          </w:p>
        </w:tc>
        <w:tc>
          <w:tcPr>
            <w:tcW w:w="207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D2B0F" w:rsidRDefault="00CD2B0F" w:rsidP="00302B08">
            <w:pPr>
              <w:rPr>
                <w:rFonts w:ascii="Calibri" w:eastAsia="Calibri" w:hAnsi="Calibri" w:cs="Calibri"/>
                <w:sz w:val="22"/>
                <w:szCs w:val="22"/>
              </w:rPr>
            </w:pPr>
            <w:r>
              <w:rPr>
                <w:rFonts w:ascii="Calibri" w:eastAsia="Calibri" w:hAnsi="Calibri" w:cs="Calibri"/>
                <w:sz w:val="22"/>
                <w:szCs w:val="22"/>
              </w:rPr>
              <w:t>12,198</w:t>
            </w:r>
          </w:p>
        </w:tc>
        <w:tc>
          <w:tcPr>
            <w:tcW w:w="1440" w:type="dxa"/>
            <w:tcBorders>
              <w:top w:val="single" w:sz="4" w:space="0" w:color="auto"/>
              <w:left w:val="nil"/>
              <w:bottom w:val="single" w:sz="8" w:space="0" w:color="auto"/>
              <w:right w:val="single" w:sz="4" w:space="0" w:color="auto"/>
            </w:tcBorders>
            <w:tcMar>
              <w:top w:w="0" w:type="dxa"/>
              <w:left w:w="108" w:type="dxa"/>
              <w:bottom w:w="0" w:type="dxa"/>
              <w:right w:w="108" w:type="dxa"/>
            </w:tcMar>
          </w:tcPr>
          <w:p w:rsidR="00CD2B0F" w:rsidRDefault="00CD2B0F" w:rsidP="00302B08">
            <w:pPr>
              <w:rPr>
                <w:rFonts w:ascii="Calibri" w:eastAsia="Calibri" w:hAnsi="Calibri" w:cs="Calibri"/>
                <w:sz w:val="22"/>
                <w:szCs w:val="22"/>
              </w:rPr>
            </w:pPr>
            <w:r>
              <w:rPr>
                <w:rFonts w:ascii="Calibri" w:eastAsia="Calibri" w:hAnsi="Calibri" w:cs="Calibri"/>
                <w:sz w:val="22"/>
                <w:szCs w:val="22"/>
              </w:rPr>
              <w:t>57%</w:t>
            </w:r>
          </w:p>
        </w:tc>
        <w:tc>
          <w:tcPr>
            <w:tcW w:w="2088" w:type="dxa"/>
            <w:tcBorders>
              <w:top w:val="single" w:sz="4" w:space="0" w:color="auto"/>
              <w:left w:val="single" w:sz="4" w:space="0" w:color="auto"/>
              <w:bottom w:val="single" w:sz="8" w:space="0" w:color="auto"/>
              <w:right w:val="single" w:sz="8" w:space="0" w:color="auto"/>
            </w:tcBorders>
          </w:tcPr>
          <w:p w:rsidR="00CD2B0F" w:rsidRDefault="00CD2B0F" w:rsidP="00302B08">
            <w:pPr>
              <w:jc w:val="center"/>
              <w:rPr>
                <w:rFonts w:ascii="Calibri" w:eastAsia="Calibri" w:hAnsi="Calibri" w:cs="Calibri"/>
                <w:sz w:val="22"/>
                <w:szCs w:val="22"/>
              </w:rPr>
            </w:pPr>
            <w:r>
              <w:rPr>
                <w:rFonts w:ascii="Calibri" w:eastAsia="Calibri" w:hAnsi="Calibri" w:cs="Calibri"/>
                <w:sz w:val="22"/>
                <w:szCs w:val="22"/>
              </w:rPr>
              <w:t>20/ac</w:t>
            </w:r>
          </w:p>
        </w:tc>
      </w:tr>
    </w:tbl>
    <w:p w:rsidR="00CD2B0F" w:rsidRPr="00BB0AFB" w:rsidRDefault="00CD2B0F" w:rsidP="00CD2B0F">
      <w:pPr>
        <w:spacing w:after="200" w:line="276" w:lineRule="auto"/>
        <w:rPr>
          <w:rFonts w:eastAsiaTheme="minorHAnsi"/>
          <w:sz w:val="22"/>
          <w:szCs w:val="22"/>
        </w:rPr>
      </w:pPr>
    </w:p>
    <w:p w:rsidR="00CD2B0F" w:rsidRPr="00BB0AFB" w:rsidRDefault="00CD2B0F" w:rsidP="00CD2B0F">
      <w:pPr>
        <w:spacing w:after="200" w:line="276" w:lineRule="auto"/>
        <w:rPr>
          <w:rFonts w:eastAsiaTheme="minorHAnsi"/>
          <w:sz w:val="22"/>
          <w:szCs w:val="22"/>
        </w:rPr>
      </w:pPr>
      <w:r w:rsidRPr="00BB0AFB">
        <w:rPr>
          <w:rFonts w:eastAsiaTheme="minorHAnsi"/>
          <w:sz w:val="22"/>
          <w:szCs w:val="22"/>
        </w:rPr>
        <w:lastRenderedPageBreak/>
        <w:t xml:space="preserve">The following conclusions were derived from </w:t>
      </w:r>
      <w:r w:rsidR="00A53702">
        <w:rPr>
          <w:rFonts w:eastAsiaTheme="minorHAnsi"/>
          <w:sz w:val="22"/>
          <w:szCs w:val="22"/>
        </w:rPr>
        <w:t>Table A3</w:t>
      </w:r>
      <w:r w:rsidRPr="00BB0AFB">
        <w:rPr>
          <w:rFonts w:eastAsiaTheme="minorHAnsi"/>
          <w:sz w:val="22"/>
          <w:szCs w:val="22"/>
        </w:rPr>
        <w:t>:</w:t>
      </w:r>
    </w:p>
    <w:p w:rsidR="00CD2B0F" w:rsidRPr="00BB0AFB" w:rsidRDefault="00CD2B0F" w:rsidP="00CD2B0F">
      <w:pPr>
        <w:numPr>
          <w:ilvl w:val="0"/>
          <w:numId w:val="35"/>
        </w:numPr>
        <w:spacing w:after="200" w:line="276" w:lineRule="auto"/>
        <w:rPr>
          <w:sz w:val="22"/>
          <w:szCs w:val="22"/>
        </w:rPr>
      </w:pPr>
      <w:r w:rsidRPr="00BB0AFB">
        <w:rPr>
          <w:sz w:val="22"/>
          <w:szCs w:val="22"/>
        </w:rPr>
        <w:t xml:space="preserve">The majority of snags </w:t>
      </w:r>
      <w:r>
        <w:rPr>
          <w:sz w:val="22"/>
          <w:szCs w:val="22"/>
        </w:rPr>
        <w:t>are 10-19.9</w:t>
      </w:r>
      <w:r w:rsidRPr="00BB0AFB">
        <w:rPr>
          <w:sz w:val="22"/>
          <w:szCs w:val="22"/>
        </w:rPr>
        <w:t xml:space="preserve"> in. dbh and ponderosa pine.</w:t>
      </w:r>
    </w:p>
    <w:p w:rsidR="00CD2B0F" w:rsidRDefault="00CD2B0F" w:rsidP="00CD2B0F">
      <w:pPr>
        <w:numPr>
          <w:ilvl w:val="0"/>
          <w:numId w:val="35"/>
        </w:numPr>
        <w:spacing w:after="200" w:line="276" w:lineRule="auto"/>
        <w:rPr>
          <w:sz w:val="22"/>
          <w:szCs w:val="22"/>
        </w:rPr>
      </w:pPr>
      <w:r w:rsidRPr="00BB0AFB">
        <w:rPr>
          <w:sz w:val="22"/>
          <w:szCs w:val="22"/>
        </w:rPr>
        <w:t>Under Alternative 2</w:t>
      </w:r>
      <w:r w:rsidR="003E649E">
        <w:rPr>
          <w:sz w:val="22"/>
          <w:szCs w:val="22"/>
        </w:rPr>
        <w:t>,</w:t>
      </w:r>
      <w:r w:rsidRPr="00BB0AFB">
        <w:rPr>
          <w:sz w:val="22"/>
          <w:szCs w:val="22"/>
        </w:rPr>
        <w:t xml:space="preserve"> the proposed salvage would reduce the </w:t>
      </w:r>
      <w:r>
        <w:rPr>
          <w:sz w:val="22"/>
          <w:szCs w:val="22"/>
        </w:rPr>
        <w:t xml:space="preserve">10-19.9 </w:t>
      </w:r>
      <w:r w:rsidRPr="00BB0AFB">
        <w:rPr>
          <w:sz w:val="22"/>
          <w:szCs w:val="22"/>
        </w:rPr>
        <w:t>inch and larger snag component by approximately 6</w:t>
      </w:r>
      <w:r>
        <w:rPr>
          <w:sz w:val="22"/>
          <w:szCs w:val="22"/>
        </w:rPr>
        <w:t>3</w:t>
      </w:r>
      <w:r w:rsidRPr="00BB0AFB">
        <w:rPr>
          <w:sz w:val="22"/>
          <w:szCs w:val="22"/>
        </w:rPr>
        <w:t xml:space="preserve"> percent, and </w:t>
      </w:r>
      <w:r>
        <w:rPr>
          <w:sz w:val="22"/>
          <w:szCs w:val="22"/>
        </w:rPr>
        <w:t>no reduction in snags &gt;19.9 inches</w:t>
      </w:r>
      <w:r w:rsidRPr="00BB0AFB">
        <w:rPr>
          <w:sz w:val="22"/>
          <w:szCs w:val="22"/>
        </w:rPr>
        <w:t>.</w:t>
      </w:r>
    </w:p>
    <w:p w:rsidR="00CD2B0F" w:rsidRPr="00B36182" w:rsidRDefault="00CD2B0F" w:rsidP="00CD2B0F">
      <w:pPr>
        <w:numPr>
          <w:ilvl w:val="0"/>
          <w:numId w:val="35"/>
        </w:numPr>
        <w:spacing w:after="200" w:line="276" w:lineRule="auto"/>
        <w:rPr>
          <w:sz w:val="22"/>
          <w:szCs w:val="22"/>
        </w:rPr>
      </w:pPr>
      <w:r>
        <w:rPr>
          <w:sz w:val="22"/>
          <w:szCs w:val="22"/>
        </w:rPr>
        <w:t xml:space="preserve">208 acres of non-salvaged fire area will provide an area of up to 34 snags/ac 10-19.9” dbh, and averaged over the entire the fire area on FS lands there will be a residual snag density of 15 snags 10-19.9” dbh per acre and 4.5 snags </w:t>
      </w:r>
      <w:r w:rsidRPr="00B36182">
        <w:rPr>
          <w:sz w:val="22"/>
          <w:szCs w:val="22"/>
          <w:u w:val="single"/>
        </w:rPr>
        <w:t>&gt;</w:t>
      </w:r>
      <w:r w:rsidRPr="00B36182">
        <w:rPr>
          <w:sz w:val="22"/>
          <w:szCs w:val="22"/>
        </w:rPr>
        <w:t>20” dbh per acre</w:t>
      </w:r>
      <w:r>
        <w:rPr>
          <w:sz w:val="22"/>
          <w:szCs w:val="22"/>
        </w:rPr>
        <w:t>.</w:t>
      </w:r>
    </w:p>
    <w:p w:rsidR="001A1A67" w:rsidRDefault="00BB0AFB" w:rsidP="00CD2B0F">
      <w:pPr>
        <w:spacing w:after="200"/>
        <w:rPr>
          <w:rFonts w:eastAsiaTheme="minorHAnsi"/>
          <w:sz w:val="22"/>
          <w:szCs w:val="22"/>
        </w:rPr>
      </w:pPr>
      <w:r w:rsidRPr="00BB0AFB">
        <w:rPr>
          <w:rFonts w:eastAsiaTheme="minorHAnsi"/>
          <w:sz w:val="22"/>
          <w:szCs w:val="22"/>
        </w:rPr>
        <w:t xml:space="preserve">Wildlife data located in </w:t>
      </w:r>
      <w:r w:rsidR="00D97A7B">
        <w:rPr>
          <w:rFonts w:eastAsiaTheme="minorHAnsi"/>
          <w:sz w:val="22"/>
          <w:szCs w:val="22"/>
        </w:rPr>
        <w:t>DecAID</w:t>
      </w:r>
      <w:r w:rsidRPr="00BB0AFB">
        <w:rPr>
          <w:rFonts w:eastAsiaTheme="minorHAnsi"/>
          <w:sz w:val="22"/>
          <w:szCs w:val="22"/>
        </w:rPr>
        <w:t xml:space="preserve"> can be utilized by habitat type and structural class.  For the </w:t>
      </w:r>
      <w:r w:rsidR="005F3638">
        <w:rPr>
          <w:rFonts w:eastAsiaTheme="minorHAnsi"/>
          <w:sz w:val="22"/>
          <w:szCs w:val="22"/>
        </w:rPr>
        <w:t>Two Bulls</w:t>
      </w:r>
      <w:r w:rsidRPr="00BB0AFB">
        <w:rPr>
          <w:rFonts w:eastAsiaTheme="minorHAnsi"/>
          <w:sz w:val="22"/>
          <w:szCs w:val="22"/>
        </w:rPr>
        <w:t xml:space="preserve"> Fire there </w:t>
      </w:r>
      <w:r w:rsidR="001A1A67">
        <w:rPr>
          <w:rFonts w:eastAsiaTheme="minorHAnsi"/>
          <w:sz w:val="22"/>
          <w:szCs w:val="22"/>
        </w:rPr>
        <w:t>is one</w:t>
      </w:r>
      <w:r w:rsidR="00B36182">
        <w:rPr>
          <w:rFonts w:eastAsiaTheme="minorHAnsi"/>
          <w:sz w:val="22"/>
          <w:szCs w:val="22"/>
        </w:rPr>
        <w:t xml:space="preserve"> habitat t</w:t>
      </w:r>
      <w:r w:rsidR="003E649E">
        <w:rPr>
          <w:rFonts w:eastAsiaTheme="minorHAnsi"/>
          <w:sz w:val="22"/>
          <w:szCs w:val="22"/>
        </w:rPr>
        <w:t>ype</w:t>
      </w:r>
      <w:r w:rsidR="00B36182">
        <w:rPr>
          <w:rFonts w:eastAsiaTheme="minorHAnsi"/>
          <w:sz w:val="22"/>
          <w:szCs w:val="22"/>
        </w:rPr>
        <w:t>:  P</w:t>
      </w:r>
      <w:r w:rsidRPr="00BB0AFB">
        <w:rPr>
          <w:rFonts w:eastAsiaTheme="minorHAnsi"/>
          <w:sz w:val="22"/>
          <w:szCs w:val="22"/>
        </w:rPr>
        <w:t xml:space="preserve">onderosa pine/Douglas-fir.  </w:t>
      </w:r>
      <w:r w:rsidRPr="00BB0AFB">
        <w:rPr>
          <w:rFonts w:eastAsiaTheme="minorHAnsi"/>
          <w:sz w:val="22"/>
          <w:szCs w:val="22"/>
        </w:rPr>
        <w:tab/>
      </w:r>
    </w:p>
    <w:p w:rsidR="00CD2A76" w:rsidRDefault="00CD2A76" w:rsidP="00CD2B0F">
      <w:pPr>
        <w:spacing w:after="200"/>
        <w:rPr>
          <w:rFonts w:eastAsiaTheme="minorHAnsi"/>
          <w:b/>
          <w:sz w:val="22"/>
          <w:szCs w:val="22"/>
        </w:rPr>
      </w:pPr>
    </w:p>
    <w:p w:rsidR="00BB0AFB" w:rsidRPr="00BB0AFB" w:rsidRDefault="00BB0AFB" w:rsidP="00CD2B0F">
      <w:pPr>
        <w:spacing w:after="200"/>
        <w:rPr>
          <w:rFonts w:eastAsiaTheme="minorHAnsi"/>
          <w:b/>
          <w:sz w:val="22"/>
          <w:szCs w:val="22"/>
        </w:rPr>
      </w:pPr>
      <w:r w:rsidRPr="00BB0AFB">
        <w:rPr>
          <w:rFonts w:eastAsiaTheme="minorHAnsi"/>
          <w:b/>
          <w:sz w:val="22"/>
          <w:szCs w:val="22"/>
        </w:rPr>
        <w:t>SNAG DEPENDENT SPECIES</w:t>
      </w:r>
    </w:p>
    <w:p w:rsidR="00BB0AFB" w:rsidRPr="00BB0AFB" w:rsidRDefault="00D97A7B" w:rsidP="00CD2B0F">
      <w:pPr>
        <w:spacing w:after="200"/>
        <w:rPr>
          <w:rFonts w:eastAsiaTheme="minorHAnsi"/>
          <w:sz w:val="22"/>
          <w:szCs w:val="22"/>
        </w:rPr>
      </w:pPr>
      <w:r>
        <w:rPr>
          <w:rFonts w:eastAsiaTheme="minorHAnsi"/>
          <w:sz w:val="22"/>
          <w:szCs w:val="22"/>
        </w:rPr>
        <w:t>DecAID</w:t>
      </w:r>
      <w:r w:rsidR="00BB0AFB" w:rsidRPr="00BB0AFB">
        <w:rPr>
          <w:rFonts w:eastAsiaTheme="minorHAnsi"/>
          <w:sz w:val="22"/>
          <w:szCs w:val="22"/>
        </w:rPr>
        <w:t xml:space="preserve"> synthesized data from research studies to create cumulative species curves for wildlife use of snags by habitat type and structural condition.  From these curves tolerance levels were determined.  </w:t>
      </w:r>
      <w:r w:rsidR="00BB0AFB" w:rsidRPr="00CD2B0F">
        <w:rPr>
          <w:rFonts w:eastAsiaTheme="minorHAnsi"/>
          <w:sz w:val="22"/>
          <w:szCs w:val="22"/>
        </w:rPr>
        <w:t xml:space="preserve">Tables </w:t>
      </w:r>
      <w:r w:rsidR="00A405CF">
        <w:rPr>
          <w:rFonts w:eastAsiaTheme="minorHAnsi"/>
          <w:sz w:val="22"/>
          <w:szCs w:val="22"/>
        </w:rPr>
        <w:t>A</w:t>
      </w:r>
      <w:r w:rsidR="003E649E">
        <w:rPr>
          <w:rFonts w:eastAsiaTheme="minorHAnsi"/>
          <w:sz w:val="22"/>
          <w:szCs w:val="22"/>
        </w:rPr>
        <w:t>4</w:t>
      </w:r>
      <w:r w:rsidR="00A405CF">
        <w:rPr>
          <w:rFonts w:eastAsiaTheme="minorHAnsi"/>
          <w:sz w:val="22"/>
          <w:szCs w:val="22"/>
        </w:rPr>
        <w:t xml:space="preserve"> </w:t>
      </w:r>
      <w:r w:rsidR="004A2E72">
        <w:rPr>
          <w:rFonts w:eastAsiaTheme="minorHAnsi"/>
          <w:sz w:val="22"/>
          <w:szCs w:val="22"/>
        </w:rPr>
        <w:t>–</w:t>
      </w:r>
      <w:r w:rsidR="00A405CF">
        <w:rPr>
          <w:rFonts w:eastAsiaTheme="minorHAnsi"/>
          <w:sz w:val="22"/>
          <w:szCs w:val="22"/>
        </w:rPr>
        <w:t xml:space="preserve"> A</w:t>
      </w:r>
      <w:r w:rsidR="003E649E">
        <w:rPr>
          <w:rFonts w:eastAsiaTheme="minorHAnsi"/>
          <w:sz w:val="22"/>
          <w:szCs w:val="22"/>
        </w:rPr>
        <w:t>7</w:t>
      </w:r>
      <w:r w:rsidR="00BB0AFB" w:rsidRPr="00BB0AFB">
        <w:rPr>
          <w:rFonts w:eastAsiaTheme="minorHAnsi"/>
          <w:sz w:val="22"/>
          <w:szCs w:val="22"/>
        </w:rPr>
        <w:t xml:space="preserve"> are compilations of synthesized data for wildlife use of snag densities from various studies by habitat type and structural condition located in </w:t>
      </w:r>
      <w:r>
        <w:rPr>
          <w:rFonts w:eastAsiaTheme="minorHAnsi"/>
          <w:sz w:val="22"/>
          <w:szCs w:val="22"/>
        </w:rPr>
        <w:t>DecAID</w:t>
      </w:r>
      <w:r w:rsidR="00BB0AFB" w:rsidRPr="00BB0AFB">
        <w:rPr>
          <w:rFonts w:eastAsiaTheme="minorHAnsi"/>
          <w:sz w:val="22"/>
          <w:szCs w:val="22"/>
        </w:rPr>
        <w:t xml:space="preserve">.  </w:t>
      </w:r>
    </w:p>
    <w:p w:rsidR="00BB0AFB" w:rsidRDefault="00BB0AFB" w:rsidP="00CD2B0F">
      <w:pPr>
        <w:spacing w:after="200"/>
        <w:rPr>
          <w:rFonts w:eastAsiaTheme="minorHAnsi"/>
          <w:sz w:val="22"/>
          <w:szCs w:val="22"/>
        </w:rPr>
      </w:pPr>
      <w:r w:rsidRPr="00BB0AFB">
        <w:rPr>
          <w:rFonts w:eastAsiaTheme="minorHAnsi"/>
          <w:sz w:val="22"/>
          <w:szCs w:val="22"/>
        </w:rPr>
        <w:t xml:space="preserve">There are other species identified in </w:t>
      </w:r>
      <w:r w:rsidR="00D97A7B">
        <w:rPr>
          <w:rFonts w:eastAsiaTheme="minorHAnsi"/>
          <w:sz w:val="22"/>
          <w:szCs w:val="22"/>
        </w:rPr>
        <w:t>DecAID</w:t>
      </w:r>
      <w:r w:rsidRPr="00BB0AFB">
        <w:rPr>
          <w:rFonts w:eastAsiaTheme="minorHAnsi"/>
          <w:sz w:val="22"/>
          <w:szCs w:val="22"/>
        </w:rPr>
        <w:t xml:space="preserve"> as using various habitat types and structural classes that were not analyzed, as they are not Management Indicator Species on the Deschutes National Forest.</w:t>
      </w:r>
      <w:r w:rsidR="00B36182">
        <w:rPr>
          <w:rFonts w:eastAsiaTheme="minorHAnsi"/>
          <w:sz w:val="22"/>
          <w:szCs w:val="22"/>
        </w:rPr>
        <w:t xml:space="preserve">  Management Indicator Species are </w:t>
      </w:r>
      <w:r w:rsidR="00B36182" w:rsidRPr="00B36182">
        <w:rPr>
          <w:rFonts w:eastAsiaTheme="minorHAnsi"/>
          <w:b/>
          <w:sz w:val="22"/>
          <w:szCs w:val="22"/>
        </w:rPr>
        <w:t>bolded</w:t>
      </w:r>
      <w:r w:rsidR="00B36182">
        <w:rPr>
          <w:rFonts w:eastAsiaTheme="minorHAnsi"/>
          <w:sz w:val="22"/>
          <w:szCs w:val="22"/>
        </w:rPr>
        <w:t>.</w:t>
      </w:r>
    </w:p>
    <w:p w:rsidR="00CD2A76" w:rsidRPr="003D4DC5" w:rsidRDefault="00CD2A76" w:rsidP="00CD2B0F">
      <w:pPr>
        <w:spacing w:after="200"/>
        <w:rPr>
          <w:rFonts w:eastAsiaTheme="minorHAnsi"/>
          <w:sz w:val="22"/>
          <w:szCs w:val="22"/>
        </w:rPr>
      </w:pPr>
    </w:p>
    <w:p w:rsidR="00BB0AFB" w:rsidRPr="00BB0AFB" w:rsidRDefault="00BB0AFB" w:rsidP="00BB0AFB">
      <w:pPr>
        <w:rPr>
          <w:rFonts w:asciiTheme="minorHAnsi" w:eastAsiaTheme="minorHAnsi" w:hAnsiTheme="minorHAnsi" w:cstheme="minorBidi"/>
          <w:bCs/>
          <w:sz w:val="22"/>
          <w:szCs w:val="22"/>
        </w:rPr>
      </w:pPr>
      <w:r w:rsidRPr="00BB0AFB">
        <w:rPr>
          <w:rFonts w:asciiTheme="minorHAnsi" w:eastAsiaTheme="minorHAnsi" w:hAnsiTheme="minorHAnsi" w:cstheme="minorBidi"/>
          <w:bCs/>
          <w:sz w:val="22"/>
          <w:szCs w:val="22"/>
        </w:rPr>
        <w:t xml:space="preserve">Table </w:t>
      </w:r>
      <w:r w:rsidR="00A53702">
        <w:rPr>
          <w:rFonts w:asciiTheme="minorHAnsi" w:eastAsiaTheme="minorHAnsi" w:hAnsiTheme="minorHAnsi" w:cstheme="minorBidi"/>
          <w:bCs/>
          <w:sz w:val="22"/>
          <w:szCs w:val="22"/>
        </w:rPr>
        <w:t>A4</w:t>
      </w:r>
      <w:r w:rsidRPr="00BB0AFB">
        <w:rPr>
          <w:rFonts w:asciiTheme="minorHAnsi" w:eastAsiaTheme="minorHAnsi" w:hAnsiTheme="minorHAnsi" w:cstheme="minorBidi"/>
          <w:bCs/>
          <w:sz w:val="22"/>
          <w:szCs w:val="22"/>
        </w:rPr>
        <w:t>.</w:t>
      </w:r>
      <w:r w:rsidRPr="00BB0AFB">
        <w:rPr>
          <w:rFonts w:asciiTheme="minorHAnsi" w:eastAsiaTheme="minorHAnsi" w:hAnsiTheme="minorHAnsi" w:cstheme="minorBidi"/>
          <w:b/>
          <w:bCs/>
          <w:sz w:val="22"/>
          <w:szCs w:val="22"/>
        </w:rPr>
        <w:t xml:space="preserve">  </w:t>
      </w:r>
      <w:r w:rsidRPr="00BB0AFB">
        <w:rPr>
          <w:rFonts w:asciiTheme="minorHAnsi" w:eastAsiaTheme="minorHAnsi" w:hAnsiTheme="minorHAnsi" w:cstheme="minorBidi"/>
          <w:bCs/>
          <w:sz w:val="22"/>
          <w:szCs w:val="22"/>
        </w:rPr>
        <w:t>Synthesized data for wildlife use of snag densities from various studies for 10 inch and greater snags in recent post-fire Ponderosa Pine/Douglas fir Forest Wildlife Habitat Type</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160"/>
        <w:gridCol w:w="2160"/>
        <w:gridCol w:w="2160"/>
      </w:tblGrid>
      <w:tr w:rsidR="00BB0AFB" w:rsidRPr="00BB0AFB" w:rsidTr="00CD2A76">
        <w:trPr>
          <w:tblHeader/>
        </w:trPr>
        <w:tc>
          <w:tcPr>
            <w:tcW w:w="2088" w:type="dxa"/>
            <w:shd w:val="clear" w:color="auto" w:fill="BFBFBF" w:themeFill="background1" w:themeFillShade="BF"/>
          </w:tcPr>
          <w:p w:rsidR="00BB0AFB" w:rsidRPr="00BB0AFB" w:rsidRDefault="00BB0AFB" w:rsidP="00BB0AFB">
            <w:pPr>
              <w:jc w:val="center"/>
              <w:rPr>
                <w:rFonts w:asciiTheme="minorHAnsi" w:hAnsiTheme="minorHAnsi" w:cstheme="minorHAnsi"/>
                <w:b/>
                <w:sz w:val="22"/>
                <w:szCs w:val="22"/>
              </w:rPr>
            </w:pPr>
          </w:p>
          <w:p w:rsidR="00BB0AFB" w:rsidRPr="00BB0AFB" w:rsidRDefault="00BB0AFB" w:rsidP="00BB0AFB">
            <w:pPr>
              <w:jc w:val="center"/>
              <w:rPr>
                <w:rFonts w:asciiTheme="minorHAnsi" w:hAnsiTheme="minorHAnsi" w:cstheme="minorHAnsi"/>
                <w:b/>
                <w:sz w:val="22"/>
                <w:szCs w:val="22"/>
              </w:rPr>
            </w:pPr>
            <w:r w:rsidRPr="00BB0AFB">
              <w:rPr>
                <w:rFonts w:asciiTheme="minorHAnsi" w:hAnsiTheme="minorHAnsi" w:cstheme="minorHAnsi"/>
                <w:b/>
                <w:sz w:val="22"/>
                <w:szCs w:val="22"/>
              </w:rPr>
              <w:t>Species</w:t>
            </w:r>
          </w:p>
        </w:tc>
        <w:tc>
          <w:tcPr>
            <w:tcW w:w="2160" w:type="dxa"/>
            <w:shd w:val="clear" w:color="auto" w:fill="BFBFBF" w:themeFill="background1" w:themeFillShade="BF"/>
          </w:tcPr>
          <w:p w:rsidR="00BB0AFB" w:rsidRPr="00BB0AFB" w:rsidRDefault="00BB0AFB" w:rsidP="00BB0AFB">
            <w:pPr>
              <w:jc w:val="center"/>
              <w:rPr>
                <w:rFonts w:asciiTheme="minorHAnsi" w:hAnsiTheme="minorHAnsi" w:cstheme="minorHAnsi"/>
                <w:b/>
                <w:sz w:val="22"/>
                <w:szCs w:val="22"/>
              </w:rPr>
            </w:pPr>
            <w:r w:rsidRPr="00BB0AFB">
              <w:rPr>
                <w:rFonts w:asciiTheme="minorHAnsi" w:hAnsiTheme="minorHAnsi" w:cstheme="minorHAnsi"/>
                <w:b/>
                <w:sz w:val="22"/>
                <w:szCs w:val="22"/>
              </w:rPr>
              <w:t xml:space="preserve">30% </w:t>
            </w:r>
            <w:proofErr w:type="spellStart"/>
            <w:r w:rsidRPr="00BB0AFB">
              <w:rPr>
                <w:rFonts w:asciiTheme="minorHAnsi" w:hAnsiTheme="minorHAnsi" w:cstheme="minorHAnsi"/>
                <w:b/>
                <w:sz w:val="22"/>
                <w:szCs w:val="22"/>
              </w:rPr>
              <w:t>t.l</w:t>
            </w:r>
            <w:proofErr w:type="spellEnd"/>
            <w:r w:rsidRPr="00BB0AFB">
              <w:rPr>
                <w:rFonts w:asciiTheme="minorHAnsi" w:hAnsiTheme="minorHAnsi" w:cstheme="minorHAnsi"/>
                <w:b/>
                <w:sz w:val="22"/>
                <w:szCs w:val="22"/>
              </w:rPr>
              <w:t>. Snag Density (#/acre)</w:t>
            </w:r>
          </w:p>
        </w:tc>
        <w:tc>
          <w:tcPr>
            <w:tcW w:w="2160" w:type="dxa"/>
            <w:shd w:val="clear" w:color="auto" w:fill="BFBFBF" w:themeFill="background1" w:themeFillShade="BF"/>
          </w:tcPr>
          <w:p w:rsidR="00BB0AFB" w:rsidRPr="00BB0AFB" w:rsidRDefault="00BB0AFB" w:rsidP="00BB0AFB">
            <w:pPr>
              <w:jc w:val="center"/>
              <w:rPr>
                <w:rFonts w:asciiTheme="minorHAnsi" w:hAnsiTheme="minorHAnsi" w:cstheme="minorHAnsi"/>
                <w:b/>
                <w:sz w:val="22"/>
                <w:szCs w:val="22"/>
              </w:rPr>
            </w:pPr>
            <w:r w:rsidRPr="00BB0AFB">
              <w:rPr>
                <w:rFonts w:asciiTheme="minorHAnsi" w:hAnsiTheme="minorHAnsi" w:cstheme="minorHAnsi"/>
                <w:b/>
                <w:sz w:val="22"/>
                <w:szCs w:val="22"/>
              </w:rPr>
              <w:t xml:space="preserve">50% </w:t>
            </w:r>
            <w:proofErr w:type="spellStart"/>
            <w:r w:rsidRPr="00BB0AFB">
              <w:rPr>
                <w:rFonts w:asciiTheme="minorHAnsi" w:hAnsiTheme="minorHAnsi" w:cstheme="minorHAnsi"/>
                <w:b/>
                <w:sz w:val="22"/>
                <w:szCs w:val="22"/>
              </w:rPr>
              <w:t>t.l</w:t>
            </w:r>
            <w:proofErr w:type="spellEnd"/>
            <w:r w:rsidRPr="00BB0AFB">
              <w:rPr>
                <w:rFonts w:asciiTheme="minorHAnsi" w:hAnsiTheme="minorHAnsi" w:cstheme="minorHAnsi"/>
                <w:b/>
                <w:sz w:val="22"/>
                <w:szCs w:val="22"/>
              </w:rPr>
              <w:t>. Snag Density (#/acre)</w:t>
            </w:r>
          </w:p>
        </w:tc>
        <w:tc>
          <w:tcPr>
            <w:tcW w:w="2160" w:type="dxa"/>
            <w:shd w:val="clear" w:color="auto" w:fill="BFBFBF" w:themeFill="background1" w:themeFillShade="BF"/>
          </w:tcPr>
          <w:p w:rsidR="00BB0AFB" w:rsidRPr="00BB0AFB" w:rsidRDefault="00BB0AFB" w:rsidP="00BB0AFB">
            <w:pPr>
              <w:jc w:val="center"/>
              <w:rPr>
                <w:rFonts w:asciiTheme="minorHAnsi" w:hAnsiTheme="minorHAnsi" w:cstheme="minorHAnsi"/>
                <w:b/>
                <w:sz w:val="22"/>
                <w:szCs w:val="22"/>
              </w:rPr>
            </w:pPr>
            <w:r w:rsidRPr="00BB0AFB">
              <w:rPr>
                <w:rFonts w:asciiTheme="minorHAnsi" w:hAnsiTheme="minorHAnsi" w:cstheme="minorHAnsi"/>
                <w:b/>
                <w:sz w:val="22"/>
                <w:szCs w:val="22"/>
              </w:rPr>
              <w:t xml:space="preserve">80% </w:t>
            </w:r>
            <w:proofErr w:type="spellStart"/>
            <w:r w:rsidRPr="00BB0AFB">
              <w:rPr>
                <w:rFonts w:asciiTheme="minorHAnsi" w:hAnsiTheme="minorHAnsi" w:cstheme="minorHAnsi"/>
                <w:b/>
                <w:sz w:val="22"/>
                <w:szCs w:val="22"/>
              </w:rPr>
              <w:t>t.l</w:t>
            </w:r>
            <w:proofErr w:type="spellEnd"/>
            <w:r w:rsidRPr="00BB0AFB">
              <w:rPr>
                <w:rFonts w:asciiTheme="minorHAnsi" w:hAnsiTheme="minorHAnsi" w:cstheme="minorHAnsi"/>
                <w:b/>
                <w:sz w:val="22"/>
                <w:szCs w:val="22"/>
              </w:rPr>
              <w:t>. Snag Density (#/acre)</w:t>
            </w:r>
          </w:p>
        </w:tc>
      </w:tr>
      <w:tr w:rsidR="00BB0AFB" w:rsidRPr="00BB0AFB" w:rsidTr="00BB0AFB">
        <w:tc>
          <w:tcPr>
            <w:tcW w:w="2088" w:type="dxa"/>
            <w:tcBorders>
              <w:bottom w:val="single" w:sz="4" w:space="0" w:color="auto"/>
            </w:tcBorders>
          </w:tcPr>
          <w:p w:rsidR="00BB0AFB" w:rsidRPr="00B36182" w:rsidRDefault="00BB0AFB" w:rsidP="00BB0AFB">
            <w:pPr>
              <w:rPr>
                <w:rFonts w:asciiTheme="minorHAnsi" w:hAnsiTheme="minorHAnsi" w:cstheme="minorHAnsi"/>
                <w:b/>
                <w:sz w:val="22"/>
                <w:szCs w:val="22"/>
              </w:rPr>
            </w:pPr>
            <w:r w:rsidRPr="00B36182">
              <w:rPr>
                <w:rFonts w:asciiTheme="minorHAnsi" w:hAnsiTheme="minorHAnsi" w:cstheme="minorHAnsi"/>
                <w:b/>
                <w:sz w:val="22"/>
                <w:szCs w:val="22"/>
              </w:rPr>
              <w:t>Black-backed Woodpecker</w:t>
            </w:r>
          </w:p>
        </w:tc>
        <w:tc>
          <w:tcPr>
            <w:tcW w:w="2160" w:type="dxa"/>
            <w:tcBorders>
              <w:bottom w:val="single" w:sz="4" w:space="0" w:color="auto"/>
            </w:tcBorders>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37.4</w:t>
            </w:r>
          </w:p>
        </w:tc>
        <w:tc>
          <w:tcPr>
            <w:tcW w:w="2160" w:type="dxa"/>
            <w:tcBorders>
              <w:bottom w:val="single" w:sz="4" w:space="0" w:color="auto"/>
            </w:tcBorders>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52.8</w:t>
            </w:r>
          </w:p>
        </w:tc>
        <w:tc>
          <w:tcPr>
            <w:tcW w:w="2160" w:type="dxa"/>
            <w:tcBorders>
              <w:bottom w:val="single" w:sz="4" w:space="0" w:color="auto"/>
            </w:tcBorders>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76.5</w:t>
            </w:r>
          </w:p>
        </w:tc>
      </w:tr>
      <w:tr w:rsidR="00BB0AFB" w:rsidRPr="00BB0AFB" w:rsidTr="00BB0AFB">
        <w:tc>
          <w:tcPr>
            <w:tcW w:w="2088" w:type="dxa"/>
          </w:tcPr>
          <w:p w:rsidR="00BB0AFB" w:rsidRPr="00B36182" w:rsidRDefault="00BB0AFB" w:rsidP="00BB0AFB">
            <w:pPr>
              <w:rPr>
                <w:rFonts w:asciiTheme="minorHAnsi" w:hAnsiTheme="minorHAnsi" w:cstheme="minorHAnsi"/>
                <w:b/>
                <w:sz w:val="22"/>
                <w:szCs w:val="22"/>
              </w:rPr>
            </w:pPr>
            <w:r w:rsidRPr="00B36182">
              <w:rPr>
                <w:rFonts w:asciiTheme="minorHAnsi" w:hAnsiTheme="minorHAnsi" w:cstheme="minorHAnsi"/>
                <w:b/>
                <w:sz w:val="22"/>
                <w:szCs w:val="22"/>
              </w:rPr>
              <w:t>Hairy Woodpecker</w:t>
            </w:r>
          </w:p>
        </w:tc>
        <w:tc>
          <w:tcPr>
            <w:tcW w:w="2160" w:type="dxa"/>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39.2</w:t>
            </w:r>
          </w:p>
        </w:tc>
        <w:tc>
          <w:tcPr>
            <w:tcW w:w="2160" w:type="dxa"/>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63.3</w:t>
            </w:r>
          </w:p>
        </w:tc>
        <w:tc>
          <w:tcPr>
            <w:tcW w:w="2160" w:type="dxa"/>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100.0</w:t>
            </w:r>
          </w:p>
        </w:tc>
      </w:tr>
      <w:tr w:rsidR="00BB0AFB" w:rsidRPr="00BB0AFB" w:rsidTr="00BB0AFB">
        <w:tc>
          <w:tcPr>
            <w:tcW w:w="2088" w:type="dxa"/>
          </w:tcPr>
          <w:p w:rsidR="00BB0AFB" w:rsidRPr="00B36182" w:rsidRDefault="00BB0AFB" w:rsidP="00BB0AFB">
            <w:pPr>
              <w:rPr>
                <w:rFonts w:asciiTheme="minorHAnsi" w:hAnsiTheme="minorHAnsi" w:cstheme="minorHAnsi"/>
                <w:b/>
                <w:sz w:val="22"/>
                <w:szCs w:val="22"/>
              </w:rPr>
            </w:pPr>
            <w:r w:rsidRPr="00B36182">
              <w:rPr>
                <w:rFonts w:asciiTheme="minorHAnsi" w:hAnsiTheme="minorHAnsi" w:cstheme="minorHAnsi"/>
                <w:b/>
                <w:sz w:val="22"/>
                <w:szCs w:val="22"/>
              </w:rPr>
              <w:t>Lewis’ Woodpecker</w:t>
            </w:r>
          </w:p>
        </w:tc>
        <w:tc>
          <w:tcPr>
            <w:tcW w:w="2160" w:type="dxa"/>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24.7</w:t>
            </w:r>
          </w:p>
        </w:tc>
        <w:tc>
          <w:tcPr>
            <w:tcW w:w="2160" w:type="dxa"/>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42.7</w:t>
            </w:r>
          </w:p>
        </w:tc>
        <w:tc>
          <w:tcPr>
            <w:tcW w:w="2160" w:type="dxa"/>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70.6</w:t>
            </w:r>
          </w:p>
        </w:tc>
      </w:tr>
      <w:tr w:rsidR="00BB0AFB" w:rsidRPr="00BB0AFB" w:rsidTr="00BB0AFB">
        <w:tc>
          <w:tcPr>
            <w:tcW w:w="2088" w:type="dxa"/>
          </w:tcPr>
          <w:p w:rsidR="00BB0AFB" w:rsidRPr="00BB0AFB" w:rsidRDefault="00BB0AFB" w:rsidP="00BB0AFB">
            <w:pPr>
              <w:rPr>
                <w:rFonts w:asciiTheme="minorHAnsi" w:hAnsiTheme="minorHAnsi" w:cstheme="minorHAnsi"/>
                <w:sz w:val="22"/>
                <w:szCs w:val="22"/>
              </w:rPr>
            </w:pPr>
            <w:r w:rsidRPr="00BB0AFB">
              <w:rPr>
                <w:rFonts w:asciiTheme="minorHAnsi" w:hAnsiTheme="minorHAnsi" w:cstheme="minorHAnsi"/>
                <w:sz w:val="22"/>
                <w:szCs w:val="22"/>
              </w:rPr>
              <w:t>Mountain Bluebird</w:t>
            </w:r>
          </w:p>
        </w:tc>
        <w:tc>
          <w:tcPr>
            <w:tcW w:w="2160" w:type="dxa"/>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38.1</w:t>
            </w:r>
          </w:p>
        </w:tc>
        <w:tc>
          <w:tcPr>
            <w:tcW w:w="2160" w:type="dxa"/>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63.2</w:t>
            </w:r>
          </w:p>
        </w:tc>
        <w:tc>
          <w:tcPr>
            <w:tcW w:w="2160" w:type="dxa"/>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101.4</w:t>
            </w:r>
          </w:p>
        </w:tc>
      </w:tr>
      <w:tr w:rsidR="00BB0AFB" w:rsidRPr="00BB0AFB" w:rsidTr="00BB0AFB">
        <w:tc>
          <w:tcPr>
            <w:tcW w:w="2088" w:type="dxa"/>
          </w:tcPr>
          <w:p w:rsidR="00BB0AFB" w:rsidRPr="00B36182" w:rsidRDefault="00BB0AFB" w:rsidP="00BB0AFB">
            <w:pPr>
              <w:rPr>
                <w:rFonts w:asciiTheme="minorHAnsi" w:hAnsiTheme="minorHAnsi" w:cstheme="minorHAnsi"/>
                <w:b/>
                <w:sz w:val="22"/>
                <w:szCs w:val="22"/>
              </w:rPr>
            </w:pPr>
            <w:r w:rsidRPr="00B36182">
              <w:rPr>
                <w:rFonts w:asciiTheme="minorHAnsi" w:hAnsiTheme="minorHAnsi" w:cstheme="minorHAnsi"/>
                <w:b/>
                <w:sz w:val="22"/>
                <w:szCs w:val="22"/>
              </w:rPr>
              <w:t>Northern Flicker</w:t>
            </w:r>
          </w:p>
        </w:tc>
        <w:tc>
          <w:tcPr>
            <w:tcW w:w="2160" w:type="dxa"/>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25.0</w:t>
            </w:r>
          </w:p>
        </w:tc>
        <w:tc>
          <w:tcPr>
            <w:tcW w:w="2160" w:type="dxa"/>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44,9</w:t>
            </w:r>
          </w:p>
        </w:tc>
        <w:tc>
          <w:tcPr>
            <w:tcW w:w="2160" w:type="dxa"/>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83.1</w:t>
            </w:r>
          </w:p>
        </w:tc>
      </w:tr>
      <w:tr w:rsidR="00BB0AFB" w:rsidRPr="00BB0AFB" w:rsidTr="00BB0AFB">
        <w:tc>
          <w:tcPr>
            <w:tcW w:w="2088" w:type="dxa"/>
          </w:tcPr>
          <w:p w:rsidR="00BB0AFB" w:rsidRPr="00BB0AFB" w:rsidRDefault="00BB0AFB" w:rsidP="00BB0AFB">
            <w:pPr>
              <w:rPr>
                <w:rFonts w:asciiTheme="minorHAnsi" w:hAnsiTheme="minorHAnsi" w:cstheme="minorHAnsi"/>
                <w:sz w:val="22"/>
                <w:szCs w:val="22"/>
              </w:rPr>
            </w:pPr>
            <w:r w:rsidRPr="00BB0AFB">
              <w:rPr>
                <w:rFonts w:asciiTheme="minorHAnsi" w:hAnsiTheme="minorHAnsi" w:cstheme="minorHAnsi"/>
                <w:sz w:val="22"/>
                <w:szCs w:val="22"/>
              </w:rPr>
              <w:t>Western Bluebird</w:t>
            </w:r>
          </w:p>
        </w:tc>
        <w:tc>
          <w:tcPr>
            <w:tcW w:w="2160" w:type="dxa"/>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28.8</w:t>
            </w:r>
          </w:p>
        </w:tc>
        <w:tc>
          <w:tcPr>
            <w:tcW w:w="2160" w:type="dxa"/>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49.8</w:t>
            </w:r>
          </w:p>
        </w:tc>
        <w:tc>
          <w:tcPr>
            <w:tcW w:w="2160" w:type="dxa"/>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81.6</w:t>
            </w:r>
          </w:p>
        </w:tc>
      </w:tr>
      <w:tr w:rsidR="00BB0AFB" w:rsidRPr="00BB0AFB" w:rsidTr="00BB0AFB">
        <w:tc>
          <w:tcPr>
            <w:tcW w:w="2088" w:type="dxa"/>
          </w:tcPr>
          <w:p w:rsidR="00BB0AFB" w:rsidRPr="00B36182" w:rsidRDefault="00BB0AFB" w:rsidP="00BB0AFB">
            <w:pPr>
              <w:rPr>
                <w:rFonts w:asciiTheme="minorHAnsi" w:hAnsiTheme="minorHAnsi" w:cstheme="minorHAnsi"/>
                <w:b/>
                <w:sz w:val="22"/>
                <w:szCs w:val="22"/>
              </w:rPr>
            </w:pPr>
            <w:r w:rsidRPr="00B36182">
              <w:rPr>
                <w:rFonts w:asciiTheme="minorHAnsi" w:hAnsiTheme="minorHAnsi" w:cstheme="minorHAnsi"/>
                <w:b/>
                <w:sz w:val="22"/>
                <w:szCs w:val="22"/>
              </w:rPr>
              <w:t>White-headed Woodpecker</w:t>
            </w:r>
          </w:p>
        </w:tc>
        <w:tc>
          <w:tcPr>
            <w:tcW w:w="2160" w:type="dxa"/>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22.2</w:t>
            </w:r>
          </w:p>
        </w:tc>
        <w:tc>
          <w:tcPr>
            <w:tcW w:w="2160" w:type="dxa"/>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40.9</w:t>
            </w:r>
          </w:p>
        </w:tc>
        <w:tc>
          <w:tcPr>
            <w:tcW w:w="2160" w:type="dxa"/>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68.3</w:t>
            </w:r>
          </w:p>
        </w:tc>
      </w:tr>
      <w:tr w:rsidR="00A405CF" w:rsidRPr="00BB0AFB" w:rsidTr="00BB0AFB">
        <w:tc>
          <w:tcPr>
            <w:tcW w:w="2088" w:type="dxa"/>
          </w:tcPr>
          <w:p w:rsidR="00A405CF" w:rsidRPr="00B36182" w:rsidRDefault="00A405CF" w:rsidP="00BB0AFB">
            <w:pPr>
              <w:rPr>
                <w:rFonts w:asciiTheme="minorHAnsi" w:hAnsiTheme="minorHAnsi" w:cstheme="minorHAnsi"/>
                <w:b/>
                <w:sz w:val="22"/>
                <w:szCs w:val="22"/>
              </w:rPr>
            </w:pPr>
            <w:r>
              <w:rPr>
                <w:rFonts w:asciiTheme="minorHAnsi" w:hAnsiTheme="minorHAnsi" w:cstheme="minorHAnsi"/>
                <w:b/>
                <w:sz w:val="22"/>
                <w:szCs w:val="22"/>
              </w:rPr>
              <w:t>Williamson’s Sapsucker*</w:t>
            </w:r>
          </w:p>
        </w:tc>
        <w:tc>
          <w:tcPr>
            <w:tcW w:w="2160" w:type="dxa"/>
          </w:tcPr>
          <w:p w:rsidR="00A405CF" w:rsidRPr="00BB0AFB" w:rsidRDefault="00A405CF" w:rsidP="00BB0AFB">
            <w:pPr>
              <w:jc w:val="center"/>
              <w:rPr>
                <w:rFonts w:asciiTheme="minorHAnsi" w:hAnsiTheme="minorHAnsi" w:cstheme="minorHAnsi"/>
                <w:sz w:val="22"/>
                <w:szCs w:val="22"/>
              </w:rPr>
            </w:pPr>
            <w:r>
              <w:rPr>
                <w:rFonts w:asciiTheme="minorHAnsi" w:hAnsiTheme="minorHAnsi" w:cstheme="minorHAnsi"/>
                <w:sz w:val="22"/>
                <w:szCs w:val="22"/>
              </w:rPr>
              <w:t>10.8</w:t>
            </w:r>
          </w:p>
        </w:tc>
        <w:tc>
          <w:tcPr>
            <w:tcW w:w="2160" w:type="dxa"/>
          </w:tcPr>
          <w:p w:rsidR="00A405CF" w:rsidRPr="00BB0AFB" w:rsidRDefault="00A405CF" w:rsidP="00BB0AFB">
            <w:pPr>
              <w:jc w:val="center"/>
              <w:rPr>
                <w:rFonts w:asciiTheme="minorHAnsi" w:hAnsiTheme="minorHAnsi" w:cstheme="minorHAnsi"/>
                <w:sz w:val="22"/>
                <w:szCs w:val="22"/>
              </w:rPr>
            </w:pPr>
            <w:r>
              <w:rPr>
                <w:rFonts w:asciiTheme="minorHAnsi" w:hAnsiTheme="minorHAnsi" w:cstheme="minorHAnsi"/>
                <w:sz w:val="22"/>
                <w:szCs w:val="22"/>
              </w:rPr>
              <w:t>28.0</w:t>
            </w:r>
          </w:p>
        </w:tc>
        <w:tc>
          <w:tcPr>
            <w:tcW w:w="2160" w:type="dxa"/>
          </w:tcPr>
          <w:p w:rsidR="00A405CF" w:rsidRPr="00BB0AFB" w:rsidRDefault="00A405CF" w:rsidP="00BB0AFB">
            <w:pPr>
              <w:jc w:val="center"/>
              <w:rPr>
                <w:rFonts w:asciiTheme="minorHAnsi" w:hAnsiTheme="minorHAnsi" w:cstheme="minorHAnsi"/>
                <w:sz w:val="22"/>
                <w:szCs w:val="22"/>
              </w:rPr>
            </w:pPr>
            <w:r>
              <w:rPr>
                <w:rFonts w:asciiTheme="minorHAnsi" w:hAnsiTheme="minorHAnsi" w:cstheme="minorHAnsi"/>
                <w:sz w:val="22"/>
                <w:szCs w:val="22"/>
              </w:rPr>
              <w:t>10</w:t>
            </w:r>
          </w:p>
        </w:tc>
      </w:tr>
      <w:tr w:rsidR="00BB0AFB" w:rsidRPr="00BB0AFB" w:rsidTr="00BB0AFB">
        <w:tc>
          <w:tcPr>
            <w:tcW w:w="8568" w:type="dxa"/>
            <w:gridSpan w:val="4"/>
          </w:tcPr>
          <w:p w:rsidR="00BB0AFB" w:rsidRDefault="00BB0AFB" w:rsidP="00A405CF">
            <w:pPr>
              <w:rPr>
                <w:rFonts w:asciiTheme="minorHAnsi" w:hAnsiTheme="minorHAnsi" w:cstheme="minorHAnsi"/>
                <w:sz w:val="22"/>
                <w:szCs w:val="22"/>
              </w:rPr>
            </w:pPr>
            <w:r w:rsidRPr="00A405CF">
              <w:rPr>
                <w:rFonts w:asciiTheme="minorHAnsi" w:hAnsiTheme="minorHAnsi" w:cstheme="minorHAnsi"/>
                <w:sz w:val="22"/>
                <w:szCs w:val="22"/>
              </w:rPr>
              <w:t xml:space="preserve">Data acquired from </w:t>
            </w:r>
            <w:r w:rsidR="00D97A7B" w:rsidRPr="00A405CF">
              <w:rPr>
                <w:rFonts w:asciiTheme="minorHAnsi" w:hAnsiTheme="minorHAnsi" w:cstheme="minorHAnsi"/>
                <w:sz w:val="22"/>
                <w:szCs w:val="22"/>
              </w:rPr>
              <w:t>DecAID</w:t>
            </w:r>
            <w:r w:rsidR="003D4DC5" w:rsidRPr="00A405CF">
              <w:rPr>
                <w:rFonts w:asciiTheme="minorHAnsi" w:hAnsiTheme="minorHAnsi" w:cstheme="minorHAnsi"/>
                <w:sz w:val="22"/>
                <w:szCs w:val="22"/>
              </w:rPr>
              <w:t xml:space="preserve"> Ver. 2.2</w:t>
            </w:r>
            <w:r w:rsidRPr="00A405CF">
              <w:rPr>
                <w:rFonts w:asciiTheme="minorHAnsi" w:hAnsiTheme="minorHAnsi" w:cstheme="minorHAnsi"/>
                <w:sz w:val="22"/>
                <w:szCs w:val="22"/>
              </w:rPr>
              <w:t xml:space="preserve"> Tables PPDF_PF.sp-22</w:t>
            </w:r>
          </w:p>
          <w:p w:rsidR="00A405CF" w:rsidRPr="00A405CF" w:rsidRDefault="00A405CF" w:rsidP="00A405CF">
            <w:pPr>
              <w:rPr>
                <w:rFonts w:asciiTheme="minorHAnsi" w:hAnsiTheme="minorHAnsi" w:cstheme="minorHAnsi"/>
                <w:sz w:val="22"/>
                <w:szCs w:val="22"/>
              </w:rPr>
            </w:pPr>
            <w:r>
              <w:rPr>
                <w:rFonts w:asciiTheme="minorHAnsi" w:hAnsiTheme="minorHAnsi" w:cstheme="minorHAnsi"/>
                <w:sz w:val="22"/>
                <w:szCs w:val="22"/>
              </w:rPr>
              <w:t xml:space="preserve">*post fire data for snags </w:t>
            </w:r>
            <w:r w:rsidRPr="00A405CF">
              <w:rPr>
                <w:rFonts w:asciiTheme="minorHAnsi" w:hAnsiTheme="minorHAnsi" w:cstheme="minorHAnsi"/>
                <w:sz w:val="22"/>
                <w:szCs w:val="22"/>
                <w:u w:val="single"/>
              </w:rPr>
              <w:t>&gt;</w:t>
            </w:r>
            <w:r>
              <w:rPr>
                <w:rFonts w:asciiTheme="minorHAnsi" w:hAnsiTheme="minorHAnsi" w:cstheme="minorHAnsi"/>
                <w:sz w:val="22"/>
                <w:szCs w:val="22"/>
              </w:rPr>
              <w:t>8 cm (3 inches) in PPDF only</w:t>
            </w:r>
          </w:p>
        </w:tc>
      </w:tr>
    </w:tbl>
    <w:p w:rsidR="00B36182" w:rsidRDefault="00B36182" w:rsidP="00BB0AFB">
      <w:pPr>
        <w:rPr>
          <w:rFonts w:asciiTheme="minorHAnsi" w:eastAsiaTheme="minorHAnsi" w:hAnsiTheme="minorHAnsi" w:cstheme="minorBidi"/>
          <w:bCs/>
          <w:sz w:val="22"/>
          <w:szCs w:val="22"/>
        </w:rPr>
      </w:pPr>
    </w:p>
    <w:p w:rsidR="00CD2B0F" w:rsidRDefault="00CD2B0F" w:rsidP="00BB0AFB">
      <w:pPr>
        <w:rPr>
          <w:rFonts w:asciiTheme="minorHAnsi" w:eastAsiaTheme="minorHAnsi" w:hAnsiTheme="minorHAnsi" w:cstheme="minorBidi"/>
          <w:bCs/>
          <w:sz w:val="22"/>
          <w:szCs w:val="22"/>
        </w:rPr>
      </w:pPr>
    </w:p>
    <w:p w:rsidR="00CD2B0F" w:rsidRDefault="00CD2B0F" w:rsidP="00BB0AFB">
      <w:pPr>
        <w:rPr>
          <w:rFonts w:asciiTheme="minorHAnsi" w:eastAsiaTheme="minorHAnsi" w:hAnsiTheme="minorHAnsi" w:cstheme="minorBidi"/>
          <w:bCs/>
          <w:sz w:val="22"/>
          <w:szCs w:val="22"/>
        </w:rPr>
      </w:pPr>
    </w:p>
    <w:p w:rsidR="00BB0AFB" w:rsidRPr="00BB0AFB" w:rsidRDefault="00BB0AFB" w:rsidP="00BB0AFB">
      <w:pPr>
        <w:rPr>
          <w:rFonts w:asciiTheme="minorHAnsi" w:eastAsiaTheme="minorHAnsi" w:hAnsiTheme="minorHAnsi" w:cstheme="minorBidi"/>
          <w:bCs/>
          <w:sz w:val="22"/>
          <w:szCs w:val="22"/>
        </w:rPr>
      </w:pPr>
      <w:r w:rsidRPr="00BB0AFB">
        <w:rPr>
          <w:rFonts w:asciiTheme="minorHAnsi" w:eastAsiaTheme="minorHAnsi" w:hAnsiTheme="minorHAnsi" w:cstheme="minorBidi"/>
          <w:bCs/>
          <w:sz w:val="22"/>
          <w:szCs w:val="22"/>
        </w:rPr>
        <w:lastRenderedPageBreak/>
        <w:t xml:space="preserve">Table </w:t>
      </w:r>
      <w:r w:rsidR="00A53702">
        <w:rPr>
          <w:rFonts w:asciiTheme="minorHAnsi" w:eastAsiaTheme="minorHAnsi" w:hAnsiTheme="minorHAnsi" w:cstheme="minorBidi"/>
          <w:bCs/>
          <w:sz w:val="22"/>
          <w:szCs w:val="22"/>
        </w:rPr>
        <w:t>A5</w:t>
      </w:r>
      <w:r w:rsidRPr="00BB0AFB">
        <w:rPr>
          <w:rFonts w:asciiTheme="minorHAnsi" w:eastAsiaTheme="minorHAnsi" w:hAnsiTheme="minorHAnsi" w:cstheme="minorBidi"/>
          <w:b/>
          <w:bCs/>
          <w:sz w:val="22"/>
          <w:szCs w:val="22"/>
        </w:rPr>
        <w:t xml:space="preserve">.  </w:t>
      </w:r>
      <w:r w:rsidRPr="00BB0AFB">
        <w:rPr>
          <w:rFonts w:asciiTheme="minorHAnsi" w:eastAsiaTheme="minorHAnsi" w:hAnsiTheme="minorHAnsi" w:cstheme="minorBidi"/>
          <w:bCs/>
          <w:sz w:val="22"/>
          <w:szCs w:val="22"/>
        </w:rPr>
        <w:t>Synthesized data for wildlife use of snag densities from various studies for 20 inch and greater snags in recent post-fire Ponderosa Pine/Douglas fir Forest Wildlife Habitat Type</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160"/>
        <w:gridCol w:w="2160"/>
        <w:gridCol w:w="2160"/>
      </w:tblGrid>
      <w:tr w:rsidR="00BB0AFB" w:rsidRPr="00BB0AFB" w:rsidTr="00BB0AFB">
        <w:tc>
          <w:tcPr>
            <w:tcW w:w="2088" w:type="dxa"/>
            <w:shd w:val="clear" w:color="auto" w:fill="BFBFBF" w:themeFill="background1" w:themeFillShade="BF"/>
          </w:tcPr>
          <w:p w:rsidR="00BB0AFB" w:rsidRPr="00BB0AFB" w:rsidRDefault="00BB0AFB" w:rsidP="00BB0AFB">
            <w:pPr>
              <w:jc w:val="center"/>
              <w:rPr>
                <w:rFonts w:asciiTheme="minorHAnsi" w:hAnsiTheme="minorHAnsi" w:cstheme="minorHAnsi"/>
                <w:b/>
                <w:sz w:val="22"/>
                <w:szCs w:val="22"/>
              </w:rPr>
            </w:pPr>
          </w:p>
          <w:p w:rsidR="00BB0AFB" w:rsidRPr="00BB0AFB" w:rsidRDefault="00BB0AFB" w:rsidP="00BB0AFB">
            <w:pPr>
              <w:jc w:val="center"/>
              <w:rPr>
                <w:rFonts w:asciiTheme="minorHAnsi" w:hAnsiTheme="minorHAnsi" w:cstheme="minorHAnsi"/>
                <w:b/>
                <w:sz w:val="22"/>
                <w:szCs w:val="22"/>
              </w:rPr>
            </w:pPr>
            <w:r w:rsidRPr="00BB0AFB">
              <w:rPr>
                <w:rFonts w:asciiTheme="minorHAnsi" w:hAnsiTheme="minorHAnsi" w:cstheme="minorHAnsi"/>
                <w:b/>
                <w:sz w:val="22"/>
                <w:szCs w:val="22"/>
              </w:rPr>
              <w:t>Species</w:t>
            </w:r>
          </w:p>
        </w:tc>
        <w:tc>
          <w:tcPr>
            <w:tcW w:w="2160" w:type="dxa"/>
            <w:shd w:val="clear" w:color="auto" w:fill="BFBFBF" w:themeFill="background1" w:themeFillShade="BF"/>
          </w:tcPr>
          <w:p w:rsidR="00BB0AFB" w:rsidRPr="00BB0AFB" w:rsidRDefault="00BB0AFB" w:rsidP="00BB0AFB">
            <w:pPr>
              <w:jc w:val="center"/>
              <w:rPr>
                <w:rFonts w:asciiTheme="minorHAnsi" w:hAnsiTheme="minorHAnsi" w:cstheme="minorHAnsi"/>
                <w:b/>
                <w:sz w:val="22"/>
                <w:szCs w:val="22"/>
              </w:rPr>
            </w:pPr>
            <w:r w:rsidRPr="00BB0AFB">
              <w:rPr>
                <w:rFonts w:asciiTheme="minorHAnsi" w:hAnsiTheme="minorHAnsi" w:cstheme="minorHAnsi"/>
                <w:b/>
                <w:sz w:val="22"/>
                <w:szCs w:val="22"/>
              </w:rPr>
              <w:t xml:space="preserve">30% </w:t>
            </w:r>
            <w:proofErr w:type="spellStart"/>
            <w:r w:rsidRPr="00BB0AFB">
              <w:rPr>
                <w:rFonts w:asciiTheme="minorHAnsi" w:hAnsiTheme="minorHAnsi" w:cstheme="minorHAnsi"/>
                <w:b/>
                <w:sz w:val="22"/>
                <w:szCs w:val="22"/>
              </w:rPr>
              <w:t>t.l</w:t>
            </w:r>
            <w:proofErr w:type="spellEnd"/>
            <w:r w:rsidRPr="00BB0AFB">
              <w:rPr>
                <w:rFonts w:asciiTheme="minorHAnsi" w:hAnsiTheme="minorHAnsi" w:cstheme="minorHAnsi"/>
                <w:b/>
                <w:sz w:val="22"/>
                <w:szCs w:val="22"/>
              </w:rPr>
              <w:t>. Snag Density (#/acre)</w:t>
            </w:r>
          </w:p>
        </w:tc>
        <w:tc>
          <w:tcPr>
            <w:tcW w:w="2160" w:type="dxa"/>
            <w:shd w:val="clear" w:color="auto" w:fill="BFBFBF" w:themeFill="background1" w:themeFillShade="BF"/>
          </w:tcPr>
          <w:p w:rsidR="00BB0AFB" w:rsidRPr="00BB0AFB" w:rsidRDefault="00BB0AFB" w:rsidP="00BB0AFB">
            <w:pPr>
              <w:jc w:val="center"/>
              <w:rPr>
                <w:rFonts w:asciiTheme="minorHAnsi" w:hAnsiTheme="minorHAnsi" w:cstheme="minorHAnsi"/>
                <w:b/>
                <w:sz w:val="22"/>
                <w:szCs w:val="22"/>
              </w:rPr>
            </w:pPr>
            <w:r w:rsidRPr="00BB0AFB">
              <w:rPr>
                <w:rFonts w:asciiTheme="minorHAnsi" w:hAnsiTheme="minorHAnsi" w:cstheme="minorHAnsi"/>
                <w:b/>
                <w:sz w:val="22"/>
                <w:szCs w:val="22"/>
              </w:rPr>
              <w:t xml:space="preserve">50% </w:t>
            </w:r>
            <w:proofErr w:type="spellStart"/>
            <w:r w:rsidRPr="00BB0AFB">
              <w:rPr>
                <w:rFonts w:asciiTheme="minorHAnsi" w:hAnsiTheme="minorHAnsi" w:cstheme="minorHAnsi"/>
                <w:b/>
                <w:sz w:val="22"/>
                <w:szCs w:val="22"/>
              </w:rPr>
              <w:t>t.l</w:t>
            </w:r>
            <w:proofErr w:type="spellEnd"/>
            <w:r w:rsidRPr="00BB0AFB">
              <w:rPr>
                <w:rFonts w:asciiTheme="minorHAnsi" w:hAnsiTheme="minorHAnsi" w:cstheme="minorHAnsi"/>
                <w:b/>
                <w:sz w:val="22"/>
                <w:szCs w:val="22"/>
              </w:rPr>
              <w:t>. Snag Density (#/acre)</w:t>
            </w:r>
          </w:p>
        </w:tc>
        <w:tc>
          <w:tcPr>
            <w:tcW w:w="2160" w:type="dxa"/>
            <w:shd w:val="clear" w:color="auto" w:fill="BFBFBF" w:themeFill="background1" w:themeFillShade="BF"/>
          </w:tcPr>
          <w:p w:rsidR="00BB0AFB" w:rsidRPr="00BB0AFB" w:rsidRDefault="00BB0AFB" w:rsidP="00BB0AFB">
            <w:pPr>
              <w:jc w:val="center"/>
              <w:rPr>
                <w:rFonts w:asciiTheme="minorHAnsi" w:hAnsiTheme="minorHAnsi" w:cstheme="minorHAnsi"/>
                <w:b/>
                <w:sz w:val="22"/>
                <w:szCs w:val="22"/>
              </w:rPr>
            </w:pPr>
            <w:r w:rsidRPr="00BB0AFB">
              <w:rPr>
                <w:rFonts w:asciiTheme="minorHAnsi" w:hAnsiTheme="minorHAnsi" w:cstheme="minorHAnsi"/>
                <w:b/>
                <w:sz w:val="22"/>
                <w:szCs w:val="22"/>
              </w:rPr>
              <w:t xml:space="preserve">80% </w:t>
            </w:r>
            <w:proofErr w:type="spellStart"/>
            <w:r w:rsidRPr="00BB0AFB">
              <w:rPr>
                <w:rFonts w:asciiTheme="minorHAnsi" w:hAnsiTheme="minorHAnsi" w:cstheme="minorHAnsi"/>
                <w:b/>
                <w:sz w:val="22"/>
                <w:szCs w:val="22"/>
              </w:rPr>
              <w:t>t.l</w:t>
            </w:r>
            <w:proofErr w:type="spellEnd"/>
            <w:r w:rsidRPr="00BB0AFB">
              <w:rPr>
                <w:rFonts w:asciiTheme="minorHAnsi" w:hAnsiTheme="minorHAnsi" w:cstheme="minorHAnsi"/>
                <w:b/>
                <w:sz w:val="22"/>
                <w:szCs w:val="22"/>
              </w:rPr>
              <w:t>. Snag Density (#/acre)</w:t>
            </w:r>
          </w:p>
        </w:tc>
      </w:tr>
      <w:tr w:rsidR="00BB0AFB" w:rsidRPr="00BB0AFB" w:rsidTr="00BB0AFB">
        <w:tc>
          <w:tcPr>
            <w:tcW w:w="2088" w:type="dxa"/>
          </w:tcPr>
          <w:p w:rsidR="00BB0AFB" w:rsidRPr="00B36182" w:rsidRDefault="00BB0AFB" w:rsidP="00BB0AFB">
            <w:pPr>
              <w:rPr>
                <w:rFonts w:asciiTheme="minorHAnsi" w:hAnsiTheme="minorHAnsi" w:cstheme="minorHAnsi"/>
                <w:b/>
                <w:sz w:val="22"/>
                <w:szCs w:val="22"/>
              </w:rPr>
            </w:pPr>
            <w:r w:rsidRPr="00B36182">
              <w:rPr>
                <w:rFonts w:asciiTheme="minorHAnsi" w:hAnsiTheme="minorHAnsi" w:cstheme="minorHAnsi"/>
                <w:b/>
                <w:sz w:val="22"/>
                <w:szCs w:val="22"/>
              </w:rPr>
              <w:t>Cavity Nesting Bird</w:t>
            </w:r>
          </w:p>
        </w:tc>
        <w:tc>
          <w:tcPr>
            <w:tcW w:w="2160" w:type="dxa"/>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NA</w:t>
            </w:r>
          </w:p>
        </w:tc>
        <w:tc>
          <w:tcPr>
            <w:tcW w:w="2160" w:type="dxa"/>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8.4</w:t>
            </w:r>
          </w:p>
        </w:tc>
        <w:tc>
          <w:tcPr>
            <w:tcW w:w="2160" w:type="dxa"/>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NA</w:t>
            </w:r>
          </w:p>
        </w:tc>
      </w:tr>
      <w:tr w:rsidR="00BB0AFB" w:rsidRPr="00BB0AFB" w:rsidTr="00BB0AFB">
        <w:tc>
          <w:tcPr>
            <w:tcW w:w="2088" w:type="dxa"/>
          </w:tcPr>
          <w:p w:rsidR="00BB0AFB" w:rsidRPr="00B36182" w:rsidRDefault="00BB0AFB" w:rsidP="00BB0AFB">
            <w:pPr>
              <w:rPr>
                <w:rFonts w:asciiTheme="minorHAnsi" w:hAnsiTheme="minorHAnsi" w:cstheme="minorHAnsi"/>
                <w:b/>
                <w:sz w:val="22"/>
                <w:szCs w:val="22"/>
              </w:rPr>
            </w:pPr>
            <w:r w:rsidRPr="00B36182">
              <w:rPr>
                <w:rFonts w:asciiTheme="minorHAnsi" w:hAnsiTheme="minorHAnsi" w:cstheme="minorHAnsi"/>
                <w:b/>
                <w:sz w:val="22"/>
                <w:szCs w:val="22"/>
              </w:rPr>
              <w:t>Lewis’ Woodpecker</w:t>
            </w:r>
          </w:p>
        </w:tc>
        <w:tc>
          <w:tcPr>
            <w:tcW w:w="2160" w:type="dxa"/>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0.0</w:t>
            </w:r>
          </w:p>
        </w:tc>
        <w:tc>
          <w:tcPr>
            <w:tcW w:w="2160" w:type="dxa"/>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6.2</w:t>
            </w:r>
          </w:p>
        </w:tc>
        <w:tc>
          <w:tcPr>
            <w:tcW w:w="2160" w:type="dxa"/>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16.1</w:t>
            </w:r>
          </w:p>
        </w:tc>
      </w:tr>
      <w:tr w:rsidR="00BB0AFB" w:rsidRPr="00BB0AFB" w:rsidTr="00BB0AFB">
        <w:tc>
          <w:tcPr>
            <w:tcW w:w="2088" w:type="dxa"/>
          </w:tcPr>
          <w:p w:rsidR="00BB0AFB" w:rsidRPr="00BB0AFB" w:rsidRDefault="00BB0AFB" w:rsidP="00BB0AFB">
            <w:pPr>
              <w:rPr>
                <w:rFonts w:asciiTheme="minorHAnsi" w:hAnsiTheme="minorHAnsi" w:cstheme="minorHAnsi"/>
                <w:sz w:val="22"/>
                <w:szCs w:val="22"/>
              </w:rPr>
            </w:pPr>
            <w:r w:rsidRPr="00BB0AFB">
              <w:rPr>
                <w:rFonts w:asciiTheme="minorHAnsi" w:hAnsiTheme="minorHAnsi" w:cstheme="minorHAnsi"/>
                <w:sz w:val="22"/>
                <w:szCs w:val="22"/>
              </w:rPr>
              <w:t>Mountain Bluebird</w:t>
            </w:r>
          </w:p>
        </w:tc>
        <w:tc>
          <w:tcPr>
            <w:tcW w:w="2160" w:type="dxa"/>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0.0</w:t>
            </w:r>
          </w:p>
        </w:tc>
        <w:tc>
          <w:tcPr>
            <w:tcW w:w="2160" w:type="dxa"/>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12.4</w:t>
            </w:r>
          </w:p>
        </w:tc>
        <w:tc>
          <w:tcPr>
            <w:tcW w:w="2160" w:type="dxa"/>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38.0</w:t>
            </w:r>
          </w:p>
        </w:tc>
      </w:tr>
      <w:tr w:rsidR="00BB0AFB" w:rsidRPr="00BB0AFB" w:rsidTr="00BB0AFB">
        <w:tc>
          <w:tcPr>
            <w:tcW w:w="2088" w:type="dxa"/>
          </w:tcPr>
          <w:p w:rsidR="00BB0AFB" w:rsidRPr="00B36182" w:rsidRDefault="00BB0AFB" w:rsidP="00BB0AFB">
            <w:pPr>
              <w:rPr>
                <w:rFonts w:asciiTheme="minorHAnsi" w:hAnsiTheme="minorHAnsi" w:cstheme="minorHAnsi"/>
                <w:b/>
                <w:sz w:val="22"/>
                <w:szCs w:val="22"/>
              </w:rPr>
            </w:pPr>
            <w:r w:rsidRPr="00B36182">
              <w:rPr>
                <w:rFonts w:asciiTheme="minorHAnsi" w:hAnsiTheme="minorHAnsi" w:cstheme="minorHAnsi"/>
                <w:b/>
                <w:sz w:val="22"/>
                <w:szCs w:val="22"/>
              </w:rPr>
              <w:t>Northern Flicker</w:t>
            </w:r>
          </w:p>
        </w:tc>
        <w:tc>
          <w:tcPr>
            <w:tcW w:w="2160" w:type="dxa"/>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2.2</w:t>
            </w:r>
          </w:p>
        </w:tc>
        <w:tc>
          <w:tcPr>
            <w:tcW w:w="2160" w:type="dxa"/>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17.4</w:t>
            </w:r>
          </w:p>
        </w:tc>
        <w:tc>
          <w:tcPr>
            <w:tcW w:w="2160" w:type="dxa"/>
          </w:tcPr>
          <w:p w:rsidR="00BB0AFB" w:rsidRPr="00BB0AFB" w:rsidRDefault="00BB0AFB" w:rsidP="00BB0AFB">
            <w:pPr>
              <w:jc w:val="center"/>
              <w:rPr>
                <w:rFonts w:asciiTheme="minorHAnsi" w:hAnsiTheme="minorHAnsi" w:cstheme="minorHAnsi"/>
                <w:sz w:val="22"/>
                <w:szCs w:val="22"/>
              </w:rPr>
            </w:pPr>
            <w:r w:rsidRPr="00BB0AFB">
              <w:rPr>
                <w:rFonts w:asciiTheme="minorHAnsi" w:hAnsiTheme="minorHAnsi" w:cstheme="minorHAnsi"/>
                <w:sz w:val="22"/>
                <w:szCs w:val="22"/>
              </w:rPr>
              <w:t>39.6</w:t>
            </w:r>
          </w:p>
        </w:tc>
      </w:tr>
      <w:tr w:rsidR="00BB0AFB" w:rsidRPr="00BB0AFB" w:rsidTr="00BB0AFB">
        <w:tc>
          <w:tcPr>
            <w:tcW w:w="8568" w:type="dxa"/>
            <w:gridSpan w:val="4"/>
          </w:tcPr>
          <w:p w:rsidR="00BB0AFB" w:rsidRPr="00BB0AFB" w:rsidRDefault="00BB0AFB" w:rsidP="00BB0AFB">
            <w:pPr>
              <w:rPr>
                <w:rFonts w:asciiTheme="minorHAnsi" w:hAnsiTheme="minorHAnsi" w:cstheme="minorHAnsi"/>
                <w:sz w:val="22"/>
                <w:szCs w:val="22"/>
              </w:rPr>
            </w:pPr>
            <w:r w:rsidRPr="00BB0AFB">
              <w:rPr>
                <w:rFonts w:asciiTheme="minorHAnsi" w:hAnsiTheme="minorHAnsi" w:cstheme="minorHAnsi"/>
                <w:sz w:val="22"/>
                <w:szCs w:val="22"/>
              </w:rPr>
              <w:t xml:space="preserve">Data acquired from </w:t>
            </w:r>
            <w:r w:rsidR="00D97A7B">
              <w:rPr>
                <w:rFonts w:asciiTheme="minorHAnsi" w:hAnsiTheme="minorHAnsi" w:cstheme="minorHAnsi"/>
                <w:sz w:val="22"/>
                <w:szCs w:val="22"/>
              </w:rPr>
              <w:t>DecAID</w:t>
            </w:r>
            <w:r w:rsidRPr="00BB0AFB">
              <w:rPr>
                <w:rFonts w:asciiTheme="minorHAnsi" w:hAnsiTheme="minorHAnsi" w:cstheme="minorHAnsi"/>
                <w:sz w:val="22"/>
                <w:szCs w:val="22"/>
              </w:rPr>
              <w:t xml:space="preserve"> </w:t>
            </w:r>
            <w:r w:rsidR="003D4DC5">
              <w:rPr>
                <w:rFonts w:asciiTheme="minorHAnsi" w:hAnsiTheme="minorHAnsi" w:cstheme="minorHAnsi"/>
                <w:sz w:val="22"/>
                <w:szCs w:val="22"/>
              </w:rPr>
              <w:t>Ver.2.2.</w:t>
            </w:r>
            <w:r w:rsidRPr="00BB0AFB">
              <w:rPr>
                <w:rFonts w:asciiTheme="minorHAnsi" w:hAnsiTheme="minorHAnsi" w:cstheme="minorHAnsi"/>
                <w:sz w:val="22"/>
                <w:szCs w:val="22"/>
              </w:rPr>
              <w:t>Tables PPDF_PF.sp-22</w:t>
            </w:r>
          </w:p>
        </w:tc>
      </w:tr>
    </w:tbl>
    <w:p w:rsidR="00BB0AFB" w:rsidRDefault="00BB0AFB" w:rsidP="00BB0AFB"/>
    <w:p w:rsidR="0026513F" w:rsidRPr="00CD2B0F" w:rsidRDefault="0026513F" w:rsidP="00BB0AFB">
      <w:pPr>
        <w:rPr>
          <w:sz w:val="22"/>
        </w:rPr>
      </w:pPr>
      <w:r w:rsidRPr="00CD2B0F">
        <w:rPr>
          <w:sz w:val="22"/>
        </w:rPr>
        <w:t xml:space="preserve">For MIS species in which there is no post-fire wildlife data in </w:t>
      </w:r>
      <w:r w:rsidR="00D97A7B" w:rsidRPr="00CD2B0F">
        <w:rPr>
          <w:sz w:val="22"/>
        </w:rPr>
        <w:t>DecAID</w:t>
      </w:r>
      <w:r w:rsidRPr="00CD2B0F">
        <w:rPr>
          <w:sz w:val="22"/>
        </w:rPr>
        <w:t xml:space="preserve"> in the ponderosa </w:t>
      </w:r>
      <w:r w:rsidR="003D4DC5" w:rsidRPr="00CD2B0F">
        <w:rPr>
          <w:sz w:val="22"/>
        </w:rPr>
        <w:t>pine</w:t>
      </w:r>
      <w:r w:rsidRPr="00CD2B0F">
        <w:rPr>
          <w:sz w:val="22"/>
        </w:rPr>
        <w:t xml:space="preserve">/Douglas-fir habitat type, the small/medium to large tree structure types in green ponderosa pine/Douglas-fir habitat was used to help analyze effects.  The MIS species falling under </w:t>
      </w:r>
      <w:r w:rsidR="003D4DC5" w:rsidRPr="00CD2B0F">
        <w:rPr>
          <w:sz w:val="22"/>
        </w:rPr>
        <w:t>these conditions</w:t>
      </w:r>
      <w:r w:rsidRPr="00CD2B0F">
        <w:rPr>
          <w:sz w:val="22"/>
        </w:rPr>
        <w:t xml:space="preserve"> can be found </w:t>
      </w:r>
      <w:r w:rsidRPr="00CD2B0F">
        <w:rPr>
          <w:b/>
          <w:sz w:val="22"/>
        </w:rPr>
        <w:t>bolded</w:t>
      </w:r>
      <w:r w:rsidR="003D4DC5" w:rsidRPr="00CD2B0F">
        <w:rPr>
          <w:sz w:val="22"/>
        </w:rPr>
        <w:t xml:space="preserve"> in Table</w:t>
      </w:r>
      <w:r w:rsidR="004A2E72" w:rsidRPr="00CD2B0F">
        <w:rPr>
          <w:sz w:val="22"/>
        </w:rPr>
        <w:t>s</w:t>
      </w:r>
      <w:r w:rsidR="003D4DC5" w:rsidRPr="00CD2B0F">
        <w:rPr>
          <w:sz w:val="22"/>
        </w:rPr>
        <w:t xml:space="preserve"> </w:t>
      </w:r>
      <w:r w:rsidR="003E649E">
        <w:rPr>
          <w:sz w:val="22"/>
        </w:rPr>
        <w:t>A6 and A7</w:t>
      </w:r>
      <w:r w:rsidR="003D4DC5" w:rsidRPr="00CD2B0F">
        <w:rPr>
          <w:sz w:val="22"/>
        </w:rPr>
        <w:t>.</w:t>
      </w:r>
    </w:p>
    <w:p w:rsidR="0026513F" w:rsidRPr="00BB0AFB" w:rsidRDefault="0026513F" w:rsidP="00BB0AFB"/>
    <w:p w:rsidR="00BB0AFB" w:rsidRPr="00BB0AFB" w:rsidRDefault="00BB0AFB" w:rsidP="00BB0AFB">
      <w:pPr>
        <w:rPr>
          <w:rFonts w:asciiTheme="minorHAnsi" w:eastAsiaTheme="minorHAnsi" w:hAnsiTheme="minorHAnsi" w:cstheme="minorBidi"/>
          <w:sz w:val="22"/>
          <w:szCs w:val="22"/>
        </w:rPr>
      </w:pPr>
      <w:r w:rsidRPr="00BB0AFB">
        <w:rPr>
          <w:rFonts w:asciiTheme="minorHAnsi" w:eastAsiaTheme="minorHAnsi" w:hAnsiTheme="minorHAnsi" w:cstheme="minorBidi"/>
          <w:sz w:val="22"/>
          <w:szCs w:val="22"/>
        </w:rPr>
        <w:t xml:space="preserve">Table </w:t>
      </w:r>
      <w:r w:rsidR="00A53702">
        <w:rPr>
          <w:rFonts w:asciiTheme="minorHAnsi" w:eastAsiaTheme="minorHAnsi" w:hAnsiTheme="minorHAnsi" w:cstheme="minorBidi"/>
          <w:sz w:val="22"/>
          <w:szCs w:val="22"/>
        </w:rPr>
        <w:t>A6</w:t>
      </w:r>
      <w:r w:rsidRPr="00BB0AFB">
        <w:rPr>
          <w:rFonts w:asciiTheme="minorHAnsi" w:eastAsiaTheme="minorHAnsi" w:hAnsiTheme="minorHAnsi" w:cstheme="minorBidi"/>
          <w:sz w:val="22"/>
          <w:szCs w:val="22"/>
        </w:rPr>
        <w:t>: Synthesized data for wildlife use of snag densities from various studies for 10 inch and greater snags in Ponderosa Pine/Douglas Fir Small and Medium Structure Classes.</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160"/>
        <w:gridCol w:w="2160"/>
        <w:gridCol w:w="2160"/>
      </w:tblGrid>
      <w:tr w:rsidR="00BB0AFB" w:rsidRPr="00BB0AFB" w:rsidTr="00BB0AFB">
        <w:tc>
          <w:tcPr>
            <w:tcW w:w="2088" w:type="dxa"/>
            <w:shd w:val="clear" w:color="auto" w:fill="BFBFBF" w:themeFill="background1" w:themeFillShade="BF"/>
          </w:tcPr>
          <w:p w:rsidR="00BB0AFB" w:rsidRPr="00BB0AFB" w:rsidRDefault="00BB0AFB" w:rsidP="00BB0AFB">
            <w:pPr>
              <w:rPr>
                <w:rFonts w:asciiTheme="minorHAnsi" w:eastAsiaTheme="minorHAnsi" w:hAnsiTheme="minorHAnsi" w:cstheme="minorHAnsi"/>
                <w:sz w:val="22"/>
                <w:szCs w:val="22"/>
              </w:rPr>
            </w:pPr>
          </w:p>
          <w:p w:rsidR="00BB0AFB" w:rsidRPr="00BB0AFB" w:rsidRDefault="00BB0AFB" w:rsidP="00BB0AFB">
            <w:pPr>
              <w:rPr>
                <w:rFonts w:asciiTheme="minorHAnsi" w:eastAsiaTheme="minorHAnsi" w:hAnsiTheme="minorHAnsi" w:cstheme="minorHAnsi"/>
                <w:sz w:val="22"/>
                <w:szCs w:val="22"/>
              </w:rPr>
            </w:pPr>
            <w:r w:rsidRPr="00BB0AFB">
              <w:rPr>
                <w:rFonts w:asciiTheme="minorHAnsi" w:eastAsiaTheme="minorHAnsi" w:hAnsiTheme="minorHAnsi" w:cstheme="minorHAnsi"/>
                <w:sz w:val="22"/>
                <w:szCs w:val="22"/>
              </w:rPr>
              <w:t>Species</w:t>
            </w:r>
          </w:p>
        </w:tc>
        <w:tc>
          <w:tcPr>
            <w:tcW w:w="2160" w:type="dxa"/>
            <w:shd w:val="clear" w:color="auto" w:fill="BFBFBF" w:themeFill="background1" w:themeFillShade="BF"/>
          </w:tcPr>
          <w:p w:rsidR="00BB0AFB" w:rsidRPr="00BB0AFB" w:rsidRDefault="00BB0AFB" w:rsidP="00BB0AFB">
            <w:pPr>
              <w:rPr>
                <w:rFonts w:asciiTheme="minorHAnsi" w:eastAsiaTheme="minorHAnsi" w:hAnsiTheme="minorHAnsi" w:cstheme="minorHAnsi"/>
                <w:sz w:val="22"/>
                <w:szCs w:val="22"/>
              </w:rPr>
            </w:pPr>
            <w:r w:rsidRPr="00BB0AFB">
              <w:rPr>
                <w:rFonts w:asciiTheme="minorHAnsi" w:eastAsiaTheme="minorHAnsi" w:hAnsiTheme="minorHAnsi" w:cstheme="minorHAnsi"/>
                <w:sz w:val="22"/>
                <w:szCs w:val="22"/>
              </w:rPr>
              <w:t xml:space="preserve">30% </w:t>
            </w:r>
            <w:proofErr w:type="spellStart"/>
            <w:r w:rsidRPr="00BB0AFB">
              <w:rPr>
                <w:rFonts w:asciiTheme="minorHAnsi" w:eastAsiaTheme="minorHAnsi" w:hAnsiTheme="minorHAnsi" w:cstheme="minorHAnsi"/>
                <w:sz w:val="22"/>
                <w:szCs w:val="22"/>
              </w:rPr>
              <w:t>t.l</w:t>
            </w:r>
            <w:proofErr w:type="spellEnd"/>
            <w:r w:rsidRPr="00BB0AFB">
              <w:rPr>
                <w:rFonts w:asciiTheme="minorHAnsi" w:eastAsiaTheme="minorHAnsi" w:hAnsiTheme="minorHAnsi" w:cstheme="minorHAnsi"/>
                <w:sz w:val="22"/>
                <w:szCs w:val="22"/>
              </w:rPr>
              <w:t>. Snag Density (#/acre)</w:t>
            </w:r>
          </w:p>
        </w:tc>
        <w:tc>
          <w:tcPr>
            <w:tcW w:w="2160" w:type="dxa"/>
            <w:shd w:val="clear" w:color="auto" w:fill="BFBFBF" w:themeFill="background1" w:themeFillShade="BF"/>
          </w:tcPr>
          <w:p w:rsidR="00BB0AFB" w:rsidRPr="00BB0AFB" w:rsidRDefault="00BB0AFB" w:rsidP="00BB0AFB">
            <w:pPr>
              <w:rPr>
                <w:rFonts w:asciiTheme="minorHAnsi" w:eastAsiaTheme="minorHAnsi" w:hAnsiTheme="minorHAnsi" w:cstheme="minorHAnsi"/>
                <w:sz w:val="22"/>
                <w:szCs w:val="22"/>
              </w:rPr>
            </w:pPr>
            <w:r w:rsidRPr="00BB0AFB">
              <w:rPr>
                <w:rFonts w:asciiTheme="minorHAnsi" w:eastAsiaTheme="minorHAnsi" w:hAnsiTheme="minorHAnsi" w:cstheme="minorHAnsi"/>
                <w:sz w:val="22"/>
                <w:szCs w:val="22"/>
              </w:rPr>
              <w:t xml:space="preserve">50% </w:t>
            </w:r>
            <w:proofErr w:type="spellStart"/>
            <w:r w:rsidRPr="00BB0AFB">
              <w:rPr>
                <w:rFonts w:asciiTheme="minorHAnsi" w:eastAsiaTheme="minorHAnsi" w:hAnsiTheme="minorHAnsi" w:cstheme="minorHAnsi"/>
                <w:sz w:val="22"/>
                <w:szCs w:val="22"/>
              </w:rPr>
              <w:t>t.l</w:t>
            </w:r>
            <w:proofErr w:type="spellEnd"/>
            <w:r w:rsidRPr="00BB0AFB">
              <w:rPr>
                <w:rFonts w:asciiTheme="minorHAnsi" w:eastAsiaTheme="minorHAnsi" w:hAnsiTheme="minorHAnsi" w:cstheme="minorHAnsi"/>
                <w:sz w:val="22"/>
                <w:szCs w:val="22"/>
              </w:rPr>
              <w:t>. Snag Density (#/acre)</w:t>
            </w:r>
          </w:p>
        </w:tc>
        <w:tc>
          <w:tcPr>
            <w:tcW w:w="2160" w:type="dxa"/>
            <w:shd w:val="clear" w:color="auto" w:fill="BFBFBF" w:themeFill="background1" w:themeFillShade="BF"/>
          </w:tcPr>
          <w:p w:rsidR="00BB0AFB" w:rsidRPr="00BB0AFB" w:rsidRDefault="00BB0AFB" w:rsidP="00BB0AFB">
            <w:pPr>
              <w:rPr>
                <w:rFonts w:asciiTheme="minorHAnsi" w:eastAsiaTheme="minorHAnsi" w:hAnsiTheme="minorHAnsi" w:cstheme="minorHAnsi"/>
                <w:sz w:val="22"/>
                <w:szCs w:val="22"/>
              </w:rPr>
            </w:pPr>
            <w:r w:rsidRPr="00BB0AFB">
              <w:rPr>
                <w:rFonts w:asciiTheme="minorHAnsi" w:eastAsiaTheme="minorHAnsi" w:hAnsiTheme="minorHAnsi" w:cstheme="minorHAnsi"/>
                <w:sz w:val="22"/>
                <w:szCs w:val="22"/>
              </w:rPr>
              <w:t xml:space="preserve">80% </w:t>
            </w:r>
            <w:proofErr w:type="spellStart"/>
            <w:r w:rsidRPr="00BB0AFB">
              <w:rPr>
                <w:rFonts w:asciiTheme="minorHAnsi" w:eastAsiaTheme="minorHAnsi" w:hAnsiTheme="minorHAnsi" w:cstheme="minorHAnsi"/>
                <w:sz w:val="22"/>
                <w:szCs w:val="22"/>
              </w:rPr>
              <w:t>t.l</w:t>
            </w:r>
            <w:proofErr w:type="spellEnd"/>
            <w:r w:rsidRPr="00BB0AFB">
              <w:rPr>
                <w:rFonts w:asciiTheme="minorHAnsi" w:eastAsiaTheme="minorHAnsi" w:hAnsiTheme="minorHAnsi" w:cstheme="minorHAnsi"/>
                <w:sz w:val="22"/>
                <w:szCs w:val="22"/>
              </w:rPr>
              <w:t>. Snag Density (#/acre)</w:t>
            </w:r>
          </w:p>
        </w:tc>
      </w:tr>
      <w:tr w:rsidR="00BB0AFB" w:rsidRPr="00BB0AFB" w:rsidTr="00BB0AFB">
        <w:tc>
          <w:tcPr>
            <w:tcW w:w="2088" w:type="dxa"/>
            <w:vAlign w:val="center"/>
          </w:tcPr>
          <w:p w:rsidR="00BB0AFB" w:rsidRPr="0026513F" w:rsidRDefault="00BB0AFB" w:rsidP="00BB0AFB">
            <w:pPr>
              <w:rPr>
                <w:rFonts w:asciiTheme="minorHAnsi" w:eastAsiaTheme="minorHAnsi" w:hAnsiTheme="minorHAnsi" w:cstheme="minorHAnsi"/>
                <w:b/>
                <w:sz w:val="22"/>
                <w:szCs w:val="22"/>
              </w:rPr>
            </w:pPr>
            <w:r w:rsidRPr="0026513F">
              <w:rPr>
                <w:rFonts w:asciiTheme="minorHAnsi" w:eastAsiaTheme="minorHAnsi" w:hAnsiTheme="minorHAnsi" w:cstheme="minorHAnsi"/>
                <w:b/>
                <w:sz w:val="22"/>
                <w:szCs w:val="22"/>
              </w:rPr>
              <w:t>Pygmy Nuthatch</w:t>
            </w:r>
          </w:p>
        </w:tc>
        <w:tc>
          <w:tcPr>
            <w:tcW w:w="2160" w:type="dxa"/>
            <w:vAlign w:val="center"/>
          </w:tcPr>
          <w:p w:rsidR="00BB0AFB" w:rsidRPr="00BB0AFB" w:rsidRDefault="00BB0AFB" w:rsidP="00BB0AFB">
            <w:pPr>
              <w:rPr>
                <w:rFonts w:asciiTheme="minorHAnsi" w:eastAsiaTheme="minorHAnsi" w:hAnsiTheme="minorHAnsi" w:cstheme="minorHAnsi"/>
                <w:sz w:val="22"/>
                <w:szCs w:val="22"/>
              </w:rPr>
            </w:pPr>
            <w:r w:rsidRPr="00BB0AFB">
              <w:rPr>
                <w:rFonts w:asciiTheme="minorHAnsi" w:eastAsiaTheme="minorHAnsi" w:hAnsiTheme="minorHAnsi" w:cstheme="minorHAnsi"/>
                <w:sz w:val="22"/>
                <w:szCs w:val="22"/>
              </w:rPr>
              <w:t>1.1</w:t>
            </w:r>
          </w:p>
        </w:tc>
        <w:tc>
          <w:tcPr>
            <w:tcW w:w="2160" w:type="dxa"/>
            <w:vAlign w:val="center"/>
          </w:tcPr>
          <w:p w:rsidR="00BB0AFB" w:rsidRPr="00BB0AFB" w:rsidRDefault="00BB0AFB" w:rsidP="00BB0AFB">
            <w:pPr>
              <w:rPr>
                <w:rFonts w:asciiTheme="minorHAnsi" w:eastAsiaTheme="minorHAnsi" w:hAnsiTheme="minorHAnsi" w:cstheme="minorHAnsi"/>
                <w:sz w:val="22"/>
                <w:szCs w:val="22"/>
              </w:rPr>
            </w:pPr>
            <w:r w:rsidRPr="00BB0AFB">
              <w:rPr>
                <w:rFonts w:asciiTheme="minorHAnsi" w:eastAsiaTheme="minorHAnsi" w:hAnsiTheme="minorHAnsi" w:cstheme="minorHAnsi"/>
                <w:sz w:val="22"/>
                <w:szCs w:val="22"/>
              </w:rPr>
              <w:t>5.7</w:t>
            </w:r>
          </w:p>
        </w:tc>
        <w:tc>
          <w:tcPr>
            <w:tcW w:w="2160" w:type="dxa"/>
            <w:vAlign w:val="center"/>
          </w:tcPr>
          <w:p w:rsidR="00BB0AFB" w:rsidRPr="00BB0AFB" w:rsidRDefault="00BB0AFB" w:rsidP="00BB0AFB">
            <w:pPr>
              <w:rPr>
                <w:rFonts w:asciiTheme="minorHAnsi" w:eastAsiaTheme="minorHAnsi" w:hAnsiTheme="minorHAnsi" w:cstheme="minorHAnsi"/>
                <w:sz w:val="22"/>
                <w:szCs w:val="22"/>
              </w:rPr>
            </w:pPr>
            <w:r w:rsidRPr="00BB0AFB">
              <w:rPr>
                <w:rFonts w:asciiTheme="minorHAnsi" w:eastAsiaTheme="minorHAnsi" w:hAnsiTheme="minorHAnsi" w:cstheme="minorHAnsi"/>
                <w:sz w:val="22"/>
                <w:szCs w:val="22"/>
              </w:rPr>
              <w:t>12.1</w:t>
            </w:r>
          </w:p>
        </w:tc>
      </w:tr>
      <w:tr w:rsidR="00BB0AFB" w:rsidRPr="00BB0AFB" w:rsidTr="00BB0AFB">
        <w:tc>
          <w:tcPr>
            <w:tcW w:w="2088" w:type="dxa"/>
            <w:vAlign w:val="center"/>
          </w:tcPr>
          <w:p w:rsidR="00BB0AFB" w:rsidRPr="0026513F" w:rsidRDefault="00BB0AFB" w:rsidP="00BB0AFB">
            <w:pPr>
              <w:rPr>
                <w:rFonts w:asciiTheme="minorHAnsi" w:eastAsiaTheme="minorHAnsi" w:hAnsiTheme="minorHAnsi" w:cstheme="minorHAnsi"/>
                <w:b/>
                <w:sz w:val="22"/>
                <w:szCs w:val="22"/>
              </w:rPr>
            </w:pPr>
            <w:r w:rsidRPr="0026513F">
              <w:rPr>
                <w:rFonts w:asciiTheme="minorHAnsi" w:eastAsiaTheme="minorHAnsi" w:hAnsiTheme="minorHAnsi" w:cstheme="minorHAnsi"/>
                <w:b/>
                <w:sz w:val="22"/>
                <w:szCs w:val="22"/>
              </w:rPr>
              <w:t>Williamson’s Sapsucker</w:t>
            </w:r>
          </w:p>
        </w:tc>
        <w:tc>
          <w:tcPr>
            <w:tcW w:w="2160" w:type="dxa"/>
            <w:vAlign w:val="center"/>
          </w:tcPr>
          <w:p w:rsidR="00BB0AFB" w:rsidRPr="00BB0AFB" w:rsidRDefault="00BB0AFB" w:rsidP="00BB0AFB">
            <w:pPr>
              <w:rPr>
                <w:rFonts w:asciiTheme="minorHAnsi" w:eastAsiaTheme="minorHAnsi" w:hAnsiTheme="minorHAnsi" w:cstheme="minorHAnsi"/>
                <w:sz w:val="22"/>
                <w:szCs w:val="22"/>
              </w:rPr>
            </w:pPr>
            <w:r w:rsidRPr="00BB0AFB">
              <w:rPr>
                <w:rFonts w:asciiTheme="minorHAnsi" w:eastAsiaTheme="minorHAnsi" w:hAnsiTheme="minorHAnsi" w:cstheme="minorHAnsi"/>
                <w:sz w:val="22"/>
                <w:szCs w:val="22"/>
              </w:rPr>
              <w:t>14.0</w:t>
            </w:r>
          </w:p>
        </w:tc>
        <w:tc>
          <w:tcPr>
            <w:tcW w:w="2160" w:type="dxa"/>
            <w:vAlign w:val="center"/>
          </w:tcPr>
          <w:p w:rsidR="00BB0AFB" w:rsidRPr="00BB0AFB" w:rsidRDefault="00BB0AFB" w:rsidP="00BB0AFB">
            <w:pPr>
              <w:rPr>
                <w:rFonts w:asciiTheme="minorHAnsi" w:eastAsiaTheme="minorHAnsi" w:hAnsiTheme="minorHAnsi" w:cstheme="minorHAnsi"/>
                <w:sz w:val="22"/>
                <w:szCs w:val="22"/>
              </w:rPr>
            </w:pPr>
            <w:r w:rsidRPr="00BB0AFB">
              <w:rPr>
                <w:rFonts w:asciiTheme="minorHAnsi" w:eastAsiaTheme="minorHAnsi" w:hAnsiTheme="minorHAnsi" w:cstheme="minorHAnsi"/>
                <w:sz w:val="22"/>
                <w:szCs w:val="22"/>
              </w:rPr>
              <w:t>28.4</w:t>
            </w:r>
          </w:p>
        </w:tc>
        <w:tc>
          <w:tcPr>
            <w:tcW w:w="2160" w:type="dxa"/>
            <w:vAlign w:val="center"/>
          </w:tcPr>
          <w:p w:rsidR="00BB0AFB" w:rsidRPr="00BB0AFB" w:rsidRDefault="00BB0AFB" w:rsidP="00BB0AFB">
            <w:pPr>
              <w:rPr>
                <w:rFonts w:asciiTheme="minorHAnsi" w:eastAsiaTheme="minorHAnsi" w:hAnsiTheme="minorHAnsi" w:cstheme="minorHAnsi"/>
                <w:sz w:val="22"/>
                <w:szCs w:val="22"/>
              </w:rPr>
            </w:pPr>
            <w:r w:rsidRPr="00BB0AFB">
              <w:rPr>
                <w:rFonts w:asciiTheme="minorHAnsi" w:eastAsiaTheme="minorHAnsi" w:hAnsiTheme="minorHAnsi" w:cstheme="minorHAnsi"/>
                <w:sz w:val="22"/>
                <w:szCs w:val="22"/>
              </w:rPr>
              <w:t>49.7</w:t>
            </w:r>
          </w:p>
        </w:tc>
      </w:tr>
      <w:tr w:rsidR="00BB0AFB" w:rsidRPr="00BB0AFB" w:rsidTr="00BB0AFB">
        <w:tc>
          <w:tcPr>
            <w:tcW w:w="8568" w:type="dxa"/>
            <w:gridSpan w:val="4"/>
            <w:vAlign w:val="center"/>
          </w:tcPr>
          <w:p w:rsidR="00BB0AFB" w:rsidRPr="00BB0AFB" w:rsidRDefault="00BB0AFB" w:rsidP="00BB0AFB">
            <w:pPr>
              <w:rPr>
                <w:rFonts w:asciiTheme="minorHAnsi" w:eastAsiaTheme="minorHAnsi" w:hAnsiTheme="minorHAnsi" w:cstheme="minorHAnsi"/>
                <w:sz w:val="22"/>
                <w:szCs w:val="22"/>
              </w:rPr>
            </w:pPr>
            <w:r w:rsidRPr="00BB0AFB">
              <w:rPr>
                <w:rFonts w:asciiTheme="minorHAnsi" w:eastAsiaTheme="minorHAnsi" w:hAnsiTheme="minorHAnsi" w:cstheme="minorHAnsi"/>
                <w:sz w:val="22"/>
                <w:szCs w:val="22"/>
              </w:rPr>
              <w:t xml:space="preserve">Data acquired from </w:t>
            </w:r>
            <w:proofErr w:type="spellStart"/>
            <w:r w:rsidR="00D97A7B">
              <w:rPr>
                <w:rFonts w:asciiTheme="minorHAnsi" w:eastAsiaTheme="minorHAnsi" w:hAnsiTheme="minorHAnsi" w:cstheme="minorHAnsi"/>
                <w:sz w:val="22"/>
                <w:szCs w:val="22"/>
              </w:rPr>
              <w:t>DecAID</w:t>
            </w:r>
            <w:proofErr w:type="spellEnd"/>
            <w:r w:rsidR="004A5A27">
              <w:rPr>
                <w:rFonts w:asciiTheme="minorHAnsi" w:eastAsiaTheme="minorHAnsi" w:hAnsiTheme="minorHAnsi" w:cstheme="minorHAnsi"/>
                <w:sz w:val="22"/>
                <w:szCs w:val="22"/>
              </w:rPr>
              <w:t xml:space="preserve"> </w:t>
            </w:r>
            <w:proofErr w:type="spellStart"/>
            <w:r w:rsidR="004A5A27">
              <w:rPr>
                <w:rFonts w:asciiTheme="minorHAnsi" w:eastAsiaTheme="minorHAnsi" w:hAnsiTheme="minorHAnsi" w:cstheme="minorHAnsi"/>
                <w:sz w:val="22"/>
                <w:szCs w:val="22"/>
              </w:rPr>
              <w:t>Ver</w:t>
            </w:r>
            <w:proofErr w:type="spellEnd"/>
            <w:r w:rsidR="004A5A27">
              <w:rPr>
                <w:rFonts w:asciiTheme="minorHAnsi" w:eastAsiaTheme="minorHAnsi" w:hAnsiTheme="minorHAnsi" w:cstheme="minorHAnsi"/>
                <w:sz w:val="22"/>
                <w:szCs w:val="22"/>
              </w:rPr>
              <w:t xml:space="preserve"> 2.2</w:t>
            </w:r>
            <w:r w:rsidRPr="00BB0AFB">
              <w:rPr>
                <w:rFonts w:asciiTheme="minorHAnsi" w:eastAsiaTheme="minorHAnsi" w:hAnsiTheme="minorHAnsi" w:cstheme="minorHAnsi"/>
                <w:sz w:val="22"/>
                <w:szCs w:val="22"/>
              </w:rPr>
              <w:t xml:space="preserve"> Table PPDF S/L.sp-22.</w:t>
            </w:r>
          </w:p>
        </w:tc>
      </w:tr>
    </w:tbl>
    <w:p w:rsidR="00BB0AFB" w:rsidRPr="00BB0AFB" w:rsidRDefault="00BB0AFB" w:rsidP="00BB0AFB">
      <w:pPr>
        <w:rPr>
          <w:rFonts w:asciiTheme="minorHAnsi" w:eastAsiaTheme="minorHAnsi" w:hAnsiTheme="minorHAnsi" w:cstheme="minorBidi"/>
          <w:sz w:val="22"/>
          <w:szCs w:val="22"/>
        </w:rPr>
      </w:pPr>
    </w:p>
    <w:p w:rsidR="003D4DC5" w:rsidRDefault="003D4DC5" w:rsidP="00BB0AFB">
      <w:pPr>
        <w:rPr>
          <w:rFonts w:asciiTheme="minorHAnsi" w:eastAsiaTheme="minorHAnsi" w:hAnsiTheme="minorHAnsi" w:cstheme="minorBidi"/>
          <w:sz w:val="22"/>
          <w:szCs w:val="22"/>
        </w:rPr>
      </w:pPr>
    </w:p>
    <w:p w:rsidR="00BB0AFB" w:rsidRPr="00BB0AFB" w:rsidRDefault="00BB0AFB" w:rsidP="00BB0AFB">
      <w:pPr>
        <w:rPr>
          <w:rFonts w:asciiTheme="minorHAnsi" w:eastAsiaTheme="minorHAnsi" w:hAnsiTheme="minorHAnsi" w:cstheme="minorBidi"/>
          <w:sz w:val="22"/>
          <w:szCs w:val="22"/>
        </w:rPr>
      </w:pPr>
      <w:r w:rsidRPr="00BB0AFB">
        <w:rPr>
          <w:rFonts w:asciiTheme="minorHAnsi" w:eastAsiaTheme="minorHAnsi" w:hAnsiTheme="minorHAnsi" w:cstheme="minorBidi"/>
          <w:sz w:val="22"/>
          <w:szCs w:val="22"/>
        </w:rPr>
        <w:t xml:space="preserve">Table </w:t>
      </w:r>
      <w:r w:rsidR="003E649E">
        <w:rPr>
          <w:rFonts w:asciiTheme="minorHAnsi" w:eastAsiaTheme="minorHAnsi" w:hAnsiTheme="minorHAnsi" w:cstheme="minorBidi"/>
          <w:sz w:val="22"/>
          <w:szCs w:val="22"/>
        </w:rPr>
        <w:t>A7</w:t>
      </w:r>
      <w:r w:rsidRPr="00BB0AFB">
        <w:rPr>
          <w:rFonts w:asciiTheme="minorHAnsi" w:eastAsiaTheme="minorHAnsi" w:hAnsiTheme="minorHAnsi" w:cstheme="minorBidi"/>
          <w:sz w:val="22"/>
          <w:szCs w:val="22"/>
        </w:rPr>
        <w:t>: Synthesized data for wildlife use of snag densities from various studies for 20 inch and greater snags in Ponderosa Pine/Douglas Fir Small and Medium Structure Classes.</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160"/>
        <w:gridCol w:w="2160"/>
        <w:gridCol w:w="2160"/>
      </w:tblGrid>
      <w:tr w:rsidR="00BB0AFB" w:rsidRPr="00BB0AFB" w:rsidTr="00BB0AFB">
        <w:tc>
          <w:tcPr>
            <w:tcW w:w="2088" w:type="dxa"/>
            <w:shd w:val="clear" w:color="auto" w:fill="BFBFBF" w:themeFill="background1" w:themeFillShade="BF"/>
          </w:tcPr>
          <w:p w:rsidR="00BB0AFB" w:rsidRPr="00BB0AFB" w:rsidRDefault="00BB0AFB" w:rsidP="00BB0AFB">
            <w:pPr>
              <w:rPr>
                <w:rFonts w:asciiTheme="minorHAnsi" w:eastAsiaTheme="minorHAnsi" w:hAnsiTheme="minorHAnsi" w:cstheme="minorHAnsi"/>
                <w:sz w:val="22"/>
                <w:szCs w:val="22"/>
              </w:rPr>
            </w:pPr>
          </w:p>
          <w:p w:rsidR="00BB0AFB" w:rsidRPr="00BB0AFB" w:rsidRDefault="00BB0AFB" w:rsidP="00BB0AFB">
            <w:pPr>
              <w:rPr>
                <w:rFonts w:asciiTheme="minorHAnsi" w:eastAsiaTheme="minorHAnsi" w:hAnsiTheme="minorHAnsi" w:cstheme="minorHAnsi"/>
                <w:sz w:val="22"/>
                <w:szCs w:val="22"/>
              </w:rPr>
            </w:pPr>
            <w:r w:rsidRPr="00BB0AFB">
              <w:rPr>
                <w:rFonts w:asciiTheme="minorHAnsi" w:eastAsiaTheme="minorHAnsi" w:hAnsiTheme="minorHAnsi" w:cstheme="minorHAnsi"/>
                <w:sz w:val="22"/>
                <w:szCs w:val="22"/>
              </w:rPr>
              <w:t>Species</w:t>
            </w:r>
          </w:p>
        </w:tc>
        <w:tc>
          <w:tcPr>
            <w:tcW w:w="2160" w:type="dxa"/>
            <w:shd w:val="clear" w:color="auto" w:fill="BFBFBF" w:themeFill="background1" w:themeFillShade="BF"/>
          </w:tcPr>
          <w:p w:rsidR="00BB0AFB" w:rsidRPr="00BB0AFB" w:rsidRDefault="00BB0AFB" w:rsidP="00BB0AFB">
            <w:pPr>
              <w:rPr>
                <w:rFonts w:asciiTheme="minorHAnsi" w:eastAsiaTheme="minorHAnsi" w:hAnsiTheme="minorHAnsi" w:cstheme="minorHAnsi"/>
                <w:sz w:val="22"/>
                <w:szCs w:val="22"/>
              </w:rPr>
            </w:pPr>
            <w:r w:rsidRPr="00BB0AFB">
              <w:rPr>
                <w:rFonts w:asciiTheme="minorHAnsi" w:eastAsiaTheme="minorHAnsi" w:hAnsiTheme="minorHAnsi" w:cstheme="minorHAnsi"/>
                <w:sz w:val="22"/>
                <w:szCs w:val="22"/>
              </w:rPr>
              <w:t xml:space="preserve">30% </w:t>
            </w:r>
            <w:proofErr w:type="spellStart"/>
            <w:r w:rsidRPr="00BB0AFB">
              <w:rPr>
                <w:rFonts w:asciiTheme="minorHAnsi" w:eastAsiaTheme="minorHAnsi" w:hAnsiTheme="minorHAnsi" w:cstheme="minorHAnsi"/>
                <w:sz w:val="22"/>
                <w:szCs w:val="22"/>
              </w:rPr>
              <w:t>t.l</w:t>
            </w:r>
            <w:proofErr w:type="spellEnd"/>
            <w:r w:rsidRPr="00BB0AFB">
              <w:rPr>
                <w:rFonts w:asciiTheme="minorHAnsi" w:eastAsiaTheme="minorHAnsi" w:hAnsiTheme="minorHAnsi" w:cstheme="minorHAnsi"/>
                <w:sz w:val="22"/>
                <w:szCs w:val="22"/>
              </w:rPr>
              <w:t>. Snag Density (#/acre)</w:t>
            </w:r>
          </w:p>
        </w:tc>
        <w:tc>
          <w:tcPr>
            <w:tcW w:w="2160" w:type="dxa"/>
            <w:shd w:val="clear" w:color="auto" w:fill="BFBFBF" w:themeFill="background1" w:themeFillShade="BF"/>
          </w:tcPr>
          <w:p w:rsidR="00BB0AFB" w:rsidRPr="00BB0AFB" w:rsidRDefault="00BB0AFB" w:rsidP="00BB0AFB">
            <w:pPr>
              <w:rPr>
                <w:rFonts w:asciiTheme="minorHAnsi" w:eastAsiaTheme="minorHAnsi" w:hAnsiTheme="minorHAnsi" w:cstheme="minorHAnsi"/>
                <w:sz w:val="22"/>
                <w:szCs w:val="22"/>
              </w:rPr>
            </w:pPr>
            <w:r w:rsidRPr="00BB0AFB">
              <w:rPr>
                <w:rFonts w:asciiTheme="minorHAnsi" w:eastAsiaTheme="minorHAnsi" w:hAnsiTheme="minorHAnsi" w:cstheme="minorHAnsi"/>
                <w:sz w:val="22"/>
                <w:szCs w:val="22"/>
              </w:rPr>
              <w:t xml:space="preserve">50% </w:t>
            </w:r>
            <w:proofErr w:type="spellStart"/>
            <w:r w:rsidRPr="00BB0AFB">
              <w:rPr>
                <w:rFonts w:asciiTheme="minorHAnsi" w:eastAsiaTheme="minorHAnsi" w:hAnsiTheme="minorHAnsi" w:cstheme="minorHAnsi"/>
                <w:sz w:val="22"/>
                <w:szCs w:val="22"/>
              </w:rPr>
              <w:t>t.l</w:t>
            </w:r>
            <w:proofErr w:type="spellEnd"/>
            <w:r w:rsidRPr="00BB0AFB">
              <w:rPr>
                <w:rFonts w:asciiTheme="minorHAnsi" w:eastAsiaTheme="minorHAnsi" w:hAnsiTheme="minorHAnsi" w:cstheme="minorHAnsi"/>
                <w:sz w:val="22"/>
                <w:szCs w:val="22"/>
              </w:rPr>
              <w:t>. Snag Density (#/acre)</w:t>
            </w:r>
          </w:p>
        </w:tc>
        <w:tc>
          <w:tcPr>
            <w:tcW w:w="2160" w:type="dxa"/>
            <w:shd w:val="clear" w:color="auto" w:fill="BFBFBF" w:themeFill="background1" w:themeFillShade="BF"/>
          </w:tcPr>
          <w:p w:rsidR="00BB0AFB" w:rsidRPr="00BB0AFB" w:rsidRDefault="00BB0AFB" w:rsidP="00BB0AFB">
            <w:pPr>
              <w:rPr>
                <w:rFonts w:asciiTheme="minorHAnsi" w:eastAsiaTheme="minorHAnsi" w:hAnsiTheme="minorHAnsi" w:cstheme="minorHAnsi"/>
                <w:sz w:val="22"/>
                <w:szCs w:val="22"/>
              </w:rPr>
            </w:pPr>
            <w:r w:rsidRPr="00BB0AFB">
              <w:rPr>
                <w:rFonts w:asciiTheme="minorHAnsi" w:eastAsiaTheme="minorHAnsi" w:hAnsiTheme="minorHAnsi" w:cstheme="minorHAnsi"/>
                <w:sz w:val="22"/>
                <w:szCs w:val="22"/>
              </w:rPr>
              <w:t xml:space="preserve">80% </w:t>
            </w:r>
            <w:proofErr w:type="spellStart"/>
            <w:r w:rsidRPr="00BB0AFB">
              <w:rPr>
                <w:rFonts w:asciiTheme="minorHAnsi" w:eastAsiaTheme="minorHAnsi" w:hAnsiTheme="minorHAnsi" w:cstheme="minorHAnsi"/>
                <w:sz w:val="22"/>
                <w:szCs w:val="22"/>
              </w:rPr>
              <w:t>t.l</w:t>
            </w:r>
            <w:proofErr w:type="spellEnd"/>
            <w:r w:rsidRPr="00BB0AFB">
              <w:rPr>
                <w:rFonts w:asciiTheme="minorHAnsi" w:eastAsiaTheme="minorHAnsi" w:hAnsiTheme="minorHAnsi" w:cstheme="minorHAnsi"/>
                <w:sz w:val="22"/>
                <w:szCs w:val="22"/>
              </w:rPr>
              <w:t>. Snag Density (#/acre)</w:t>
            </w:r>
          </w:p>
        </w:tc>
      </w:tr>
      <w:tr w:rsidR="00BB0AFB" w:rsidRPr="00BB0AFB" w:rsidTr="00BB0AFB">
        <w:tc>
          <w:tcPr>
            <w:tcW w:w="2088" w:type="dxa"/>
            <w:vAlign w:val="center"/>
          </w:tcPr>
          <w:p w:rsidR="00BB0AFB" w:rsidRPr="0026513F" w:rsidRDefault="00BB0AFB" w:rsidP="00BB0AFB">
            <w:pPr>
              <w:rPr>
                <w:rFonts w:asciiTheme="minorHAnsi" w:eastAsiaTheme="minorHAnsi" w:hAnsiTheme="minorHAnsi" w:cstheme="minorHAnsi"/>
                <w:b/>
                <w:sz w:val="22"/>
                <w:szCs w:val="22"/>
              </w:rPr>
            </w:pPr>
            <w:r w:rsidRPr="0026513F">
              <w:rPr>
                <w:rFonts w:asciiTheme="minorHAnsi" w:eastAsiaTheme="minorHAnsi" w:hAnsiTheme="minorHAnsi" w:cstheme="minorHAnsi"/>
                <w:b/>
                <w:sz w:val="22"/>
                <w:szCs w:val="22"/>
              </w:rPr>
              <w:t>Pygmy Nuthatch</w:t>
            </w:r>
          </w:p>
        </w:tc>
        <w:tc>
          <w:tcPr>
            <w:tcW w:w="2160" w:type="dxa"/>
            <w:vAlign w:val="center"/>
          </w:tcPr>
          <w:p w:rsidR="00BB0AFB" w:rsidRPr="00BB0AFB" w:rsidRDefault="00BB0AFB" w:rsidP="00BB0AFB">
            <w:pPr>
              <w:rPr>
                <w:rFonts w:asciiTheme="minorHAnsi" w:eastAsiaTheme="minorHAnsi" w:hAnsiTheme="minorHAnsi" w:cstheme="minorHAnsi"/>
                <w:sz w:val="22"/>
                <w:szCs w:val="22"/>
              </w:rPr>
            </w:pPr>
            <w:r w:rsidRPr="00BB0AFB">
              <w:rPr>
                <w:rFonts w:asciiTheme="minorHAnsi" w:eastAsiaTheme="minorHAnsi" w:hAnsiTheme="minorHAnsi" w:cstheme="minorHAnsi"/>
                <w:sz w:val="22"/>
                <w:szCs w:val="22"/>
              </w:rPr>
              <w:t>0.0</w:t>
            </w:r>
          </w:p>
        </w:tc>
        <w:tc>
          <w:tcPr>
            <w:tcW w:w="2160" w:type="dxa"/>
            <w:vAlign w:val="center"/>
          </w:tcPr>
          <w:p w:rsidR="00BB0AFB" w:rsidRPr="00BB0AFB" w:rsidRDefault="00BB0AFB" w:rsidP="00BB0AFB">
            <w:pPr>
              <w:rPr>
                <w:rFonts w:asciiTheme="minorHAnsi" w:eastAsiaTheme="minorHAnsi" w:hAnsiTheme="minorHAnsi" w:cstheme="minorHAnsi"/>
                <w:sz w:val="22"/>
                <w:szCs w:val="22"/>
              </w:rPr>
            </w:pPr>
            <w:r w:rsidRPr="00BB0AFB">
              <w:rPr>
                <w:rFonts w:asciiTheme="minorHAnsi" w:eastAsiaTheme="minorHAnsi" w:hAnsiTheme="minorHAnsi" w:cstheme="minorHAnsi"/>
                <w:sz w:val="22"/>
                <w:szCs w:val="22"/>
              </w:rPr>
              <w:t>1.6</w:t>
            </w:r>
          </w:p>
        </w:tc>
        <w:tc>
          <w:tcPr>
            <w:tcW w:w="2160" w:type="dxa"/>
            <w:vAlign w:val="center"/>
          </w:tcPr>
          <w:p w:rsidR="00BB0AFB" w:rsidRPr="00BB0AFB" w:rsidRDefault="00BB0AFB" w:rsidP="00BB0AFB">
            <w:pPr>
              <w:rPr>
                <w:rFonts w:asciiTheme="minorHAnsi" w:eastAsiaTheme="minorHAnsi" w:hAnsiTheme="minorHAnsi" w:cstheme="minorHAnsi"/>
                <w:sz w:val="22"/>
                <w:szCs w:val="22"/>
              </w:rPr>
            </w:pPr>
            <w:r w:rsidRPr="00BB0AFB">
              <w:rPr>
                <w:rFonts w:asciiTheme="minorHAnsi" w:eastAsiaTheme="minorHAnsi" w:hAnsiTheme="minorHAnsi" w:cstheme="minorHAnsi"/>
                <w:sz w:val="22"/>
                <w:szCs w:val="22"/>
              </w:rPr>
              <w:t>4.0</w:t>
            </w:r>
          </w:p>
        </w:tc>
      </w:tr>
      <w:tr w:rsidR="00BB0AFB" w:rsidRPr="00BB0AFB" w:rsidTr="00BB0AFB">
        <w:tc>
          <w:tcPr>
            <w:tcW w:w="2088" w:type="dxa"/>
            <w:vAlign w:val="center"/>
          </w:tcPr>
          <w:p w:rsidR="00BB0AFB" w:rsidRPr="0026513F" w:rsidRDefault="00BB0AFB" w:rsidP="00BB0AFB">
            <w:pPr>
              <w:rPr>
                <w:rFonts w:asciiTheme="minorHAnsi" w:eastAsiaTheme="minorHAnsi" w:hAnsiTheme="minorHAnsi" w:cstheme="minorHAnsi"/>
                <w:b/>
                <w:sz w:val="22"/>
                <w:szCs w:val="22"/>
              </w:rPr>
            </w:pPr>
            <w:r w:rsidRPr="0026513F">
              <w:rPr>
                <w:rFonts w:asciiTheme="minorHAnsi" w:eastAsiaTheme="minorHAnsi" w:hAnsiTheme="minorHAnsi" w:cstheme="minorHAnsi"/>
                <w:b/>
                <w:sz w:val="22"/>
                <w:szCs w:val="22"/>
              </w:rPr>
              <w:t>Williamson’s Sapsucker</w:t>
            </w:r>
          </w:p>
        </w:tc>
        <w:tc>
          <w:tcPr>
            <w:tcW w:w="2160" w:type="dxa"/>
            <w:vAlign w:val="center"/>
          </w:tcPr>
          <w:p w:rsidR="00BB0AFB" w:rsidRPr="00BB0AFB" w:rsidRDefault="00BB0AFB" w:rsidP="00BB0AFB">
            <w:pPr>
              <w:rPr>
                <w:rFonts w:asciiTheme="minorHAnsi" w:eastAsiaTheme="minorHAnsi" w:hAnsiTheme="minorHAnsi" w:cstheme="minorHAnsi"/>
                <w:sz w:val="22"/>
                <w:szCs w:val="22"/>
              </w:rPr>
            </w:pPr>
            <w:r w:rsidRPr="00BB0AFB">
              <w:rPr>
                <w:rFonts w:asciiTheme="minorHAnsi" w:eastAsiaTheme="minorHAnsi" w:hAnsiTheme="minorHAnsi" w:cstheme="minorHAnsi"/>
                <w:sz w:val="22"/>
                <w:szCs w:val="22"/>
              </w:rPr>
              <w:t>3.0</w:t>
            </w:r>
          </w:p>
        </w:tc>
        <w:tc>
          <w:tcPr>
            <w:tcW w:w="2160" w:type="dxa"/>
            <w:vAlign w:val="center"/>
          </w:tcPr>
          <w:p w:rsidR="00BB0AFB" w:rsidRPr="00BB0AFB" w:rsidRDefault="00BB0AFB" w:rsidP="00BB0AFB">
            <w:pPr>
              <w:rPr>
                <w:rFonts w:asciiTheme="minorHAnsi" w:eastAsiaTheme="minorHAnsi" w:hAnsiTheme="minorHAnsi" w:cstheme="minorHAnsi"/>
                <w:sz w:val="22"/>
                <w:szCs w:val="22"/>
              </w:rPr>
            </w:pPr>
            <w:r w:rsidRPr="00BB0AFB">
              <w:rPr>
                <w:rFonts w:asciiTheme="minorHAnsi" w:eastAsiaTheme="minorHAnsi" w:hAnsiTheme="minorHAnsi" w:cstheme="minorHAnsi"/>
                <w:sz w:val="22"/>
                <w:szCs w:val="22"/>
              </w:rPr>
              <w:t>8.4</w:t>
            </w:r>
          </w:p>
        </w:tc>
        <w:tc>
          <w:tcPr>
            <w:tcW w:w="2160" w:type="dxa"/>
            <w:vAlign w:val="center"/>
          </w:tcPr>
          <w:p w:rsidR="00BB0AFB" w:rsidRPr="00BB0AFB" w:rsidRDefault="00BB0AFB" w:rsidP="00BB0AFB">
            <w:pPr>
              <w:rPr>
                <w:rFonts w:asciiTheme="minorHAnsi" w:eastAsiaTheme="minorHAnsi" w:hAnsiTheme="minorHAnsi" w:cstheme="minorHAnsi"/>
                <w:sz w:val="22"/>
                <w:szCs w:val="22"/>
              </w:rPr>
            </w:pPr>
            <w:r w:rsidRPr="00BB0AFB">
              <w:rPr>
                <w:rFonts w:asciiTheme="minorHAnsi" w:eastAsiaTheme="minorHAnsi" w:hAnsiTheme="minorHAnsi" w:cstheme="minorHAnsi"/>
                <w:sz w:val="22"/>
                <w:szCs w:val="22"/>
              </w:rPr>
              <w:t>16.3</w:t>
            </w:r>
          </w:p>
        </w:tc>
      </w:tr>
      <w:tr w:rsidR="00BB0AFB" w:rsidRPr="00BB0AFB" w:rsidTr="00BB0AFB">
        <w:tc>
          <w:tcPr>
            <w:tcW w:w="8568" w:type="dxa"/>
            <w:gridSpan w:val="4"/>
            <w:vAlign w:val="center"/>
          </w:tcPr>
          <w:p w:rsidR="00BB0AFB" w:rsidRPr="00BB0AFB" w:rsidRDefault="00BB0AFB" w:rsidP="00BB0AFB">
            <w:pPr>
              <w:rPr>
                <w:rFonts w:asciiTheme="minorHAnsi" w:eastAsiaTheme="minorHAnsi" w:hAnsiTheme="minorHAnsi" w:cstheme="minorHAnsi"/>
                <w:sz w:val="22"/>
                <w:szCs w:val="22"/>
              </w:rPr>
            </w:pPr>
            <w:r w:rsidRPr="00BB0AFB">
              <w:rPr>
                <w:rFonts w:asciiTheme="minorHAnsi" w:eastAsiaTheme="minorHAnsi" w:hAnsiTheme="minorHAnsi" w:cstheme="minorHAnsi"/>
                <w:sz w:val="22"/>
                <w:szCs w:val="22"/>
              </w:rPr>
              <w:t xml:space="preserve">Data acquired from </w:t>
            </w:r>
            <w:r w:rsidR="00D97A7B">
              <w:rPr>
                <w:rFonts w:asciiTheme="minorHAnsi" w:eastAsiaTheme="minorHAnsi" w:hAnsiTheme="minorHAnsi" w:cstheme="minorHAnsi"/>
                <w:sz w:val="22"/>
                <w:szCs w:val="22"/>
              </w:rPr>
              <w:t>DecAID</w:t>
            </w:r>
            <w:r w:rsidR="004A5A27">
              <w:rPr>
                <w:rFonts w:asciiTheme="minorHAnsi" w:eastAsiaTheme="minorHAnsi" w:hAnsiTheme="minorHAnsi" w:cstheme="minorHAnsi"/>
                <w:sz w:val="22"/>
                <w:szCs w:val="22"/>
              </w:rPr>
              <w:t xml:space="preserve"> Ver. 2.2</w:t>
            </w:r>
            <w:r w:rsidRPr="00BB0AFB">
              <w:rPr>
                <w:rFonts w:asciiTheme="minorHAnsi" w:eastAsiaTheme="minorHAnsi" w:hAnsiTheme="minorHAnsi" w:cstheme="minorHAnsi"/>
                <w:sz w:val="22"/>
                <w:szCs w:val="22"/>
              </w:rPr>
              <w:t xml:space="preserve"> Table PPDF S/L.sp-22.</w:t>
            </w:r>
          </w:p>
        </w:tc>
      </w:tr>
    </w:tbl>
    <w:p w:rsidR="00BB0AFB" w:rsidRDefault="00BB0AFB" w:rsidP="00BB0AFB">
      <w:pPr>
        <w:rPr>
          <w:rFonts w:asciiTheme="minorHAnsi" w:eastAsiaTheme="minorHAnsi" w:hAnsiTheme="minorHAnsi" w:cstheme="minorBidi"/>
          <w:sz w:val="22"/>
          <w:szCs w:val="22"/>
        </w:rPr>
      </w:pPr>
    </w:p>
    <w:p w:rsidR="00393A9D" w:rsidRDefault="00393A9D" w:rsidP="00BB0AFB">
      <w:pPr>
        <w:rPr>
          <w:rFonts w:asciiTheme="minorHAnsi" w:eastAsiaTheme="minorHAnsi" w:hAnsiTheme="minorHAnsi" w:cstheme="minorBidi"/>
          <w:sz w:val="22"/>
          <w:szCs w:val="22"/>
        </w:rPr>
      </w:pPr>
      <w:r>
        <w:rPr>
          <w:rFonts w:asciiTheme="minorHAnsi" w:eastAsiaTheme="minorHAnsi" w:hAnsiTheme="minorHAnsi" w:cstheme="minorBidi"/>
          <w:sz w:val="22"/>
          <w:szCs w:val="22"/>
        </w:rPr>
        <w:t>Effects to White-headed and Lewis’ woodpeckers and their habitat were analyzed in the Biological Evaluation for the Two Bulls Salvage Project.</w:t>
      </w:r>
    </w:p>
    <w:p w:rsidR="00393A9D" w:rsidRPr="00BB0AFB" w:rsidRDefault="00393A9D" w:rsidP="00BB0AFB">
      <w:pPr>
        <w:rPr>
          <w:rFonts w:asciiTheme="minorHAnsi" w:eastAsiaTheme="minorHAnsi" w:hAnsiTheme="minorHAnsi" w:cstheme="minorBidi"/>
          <w:sz w:val="22"/>
          <w:szCs w:val="22"/>
        </w:rPr>
      </w:pPr>
    </w:p>
    <w:p w:rsidR="00BB0AFB" w:rsidRDefault="00BB0AFB" w:rsidP="00BB0AFB">
      <w:pPr>
        <w:spacing w:line="276" w:lineRule="auto"/>
      </w:pPr>
      <w:r w:rsidRPr="00BB0AFB">
        <w:rPr>
          <w:rFonts w:asciiTheme="minorHAnsi" w:eastAsiaTheme="minorHAnsi" w:hAnsiTheme="minorHAnsi" w:cstheme="minorBidi"/>
          <w:sz w:val="22"/>
          <w:szCs w:val="22"/>
        </w:rPr>
        <w:t xml:space="preserve">For more detailed information about the wildlife data and associated research see the </w:t>
      </w:r>
      <w:r w:rsidR="00D97A7B">
        <w:rPr>
          <w:rFonts w:asciiTheme="minorHAnsi" w:eastAsiaTheme="minorHAnsi" w:hAnsiTheme="minorHAnsi" w:cstheme="minorBidi"/>
          <w:sz w:val="22"/>
          <w:szCs w:val="22"/>
        </w:rPr>
        <w:t>DecAID</w:t>
      </w:r>
      <w:r w:rsidRPr="00BB0AFB">
        <w:rPr>
          <w:rFonts w:asciiTheme="minorHAnsi" w:eastAsiaTheme="minorHAnsi" w:hAnsiTheme="minorHAnsi" w:cstheme="minorBidi"/>
          <w:sz w:val="22"/>
          <w:szCs w:val="22"/>
        </w:rPr>
        <w:t xml:space="preserve"> Advisor </w:t>
      </w:r>
    </w:p>
    <w:p w:rsidR="001A1A67" w:rsidRDefault="00A021AE" w:rsidP="00BB0AFB">
      <w:pPr>
        <w:spacing w:line="276" w:lineRule="auto"/>
        <w:rPr>
          <w:rFonts w:asciiTheme="minorHAnsi" w:eastAsiaTheme="minorHAnsi" w:hAnsiTheme="minorHAnsi" w:cstheme="minorBidi"/>
          <w:sz w:val="22"/>
          <w:szCs w:val="22"/>
          <w:u w:val="single"/>
        </w:rPr>
      </w:pPr>
      <w:hyperlink r:id="rId21" w:history="1">
        <w:r w:rsidR="001A1A67" w:rsidRPr="00BF5B93">
          <w:rPr>
            <w:rStyle w:val="Hyperlink"/>
            <w:rFonts w:asciiTheme="minorHAnsi" w:eastAsiaTheme="minorHAnsi" w:hAnsiTheme="minorHAnsi" w:cstheme="minorBidi"/>
            <w:sz w:val="22"/>
            <w:szCs w:val="22"/>
          </w:rPr>
          <w:t>http://www.fs.fed.us/r6/nr/wildlife/</w:t>
        </w:r>
        <w:r w:rsidR="00D97A7B">
          <w:rPr>
            <w:rStyle w:val="Hyperlink"/>
            <w:rFonts w:asciiTheme="minorHAnsi" w:eastAsiaTheme="minorHAnsi" w:hAnsiTheme="minorHAnsi" w:cstheme="minorBidi"/>
            <w:sz w:val="22"/>
            <w:szCs w:val="22"/>
          </w:rPr>
          <w:t>DecAID</w:t>
        </w:r>
        <w:r w:rsidR="001A1A67" w:rsidRPr="00BF5B93">
          <w:rPr>
            <w:rStyle w:val="Hyperlink"/>
            <w:rFonts w:asciiTheme="minorHAnsi" w:eastAsiaTheme="minorHAnsi" w:hAnsiTheme="minorHAnsi" w:cstheme="minorBidi"/>
            <w:sz w:val="22"/>
            <w:szCs w:val="22"/>
          </w:rPr>
          <w:t>/</w:t>
        </w:r>
      </w:hyperlink>
    </w:p>
    <w:p w:rsidR="001A1A67" w:rsidRPr="00BB0AFB" w:rsidRDefault="001A1A67" w:rsidP="00BB0AFB">
      <w:pPr>
        <w:spacing w:line="276" w:lineRule="auto"/>
        <w:rPr>
          <w:rFonts w:asciiTheme="minorHAnsi" w:eastAsiaTheme="minorHAnsi" w:hAnsiTheme="minorHAnsi" w:cstheme="minorBidi"/>
          <w:sz w:val="22"/>
          <w:szCs w:val="22"/>
          <w:u w:val="single"/>
        </w:rPr>
      </w:pPr>
    </w:p>
    <w:p w:rsidR="00BB0AFB" w:rsidRPr="00BB0AFB" w:rsidRDefault="005F3638" w:rsidP="00BB0AFB">
      <w:pPr>
        <w:spacing w:after="200" w:line="276" w:lineRule="auto"/>
        <w:rPr>
          <w:rFonts w:eastAsiaTheme="minorHAnsi"/>
          <w:b/>
          <w:sz w:val="22"/>
          <w:szCs w:val="22"/>
        </w:rPr>
      </w:pPr>
      <w:r>
        <w:rPr>
          <w:rFonts w:eastAsiaTheme="minorHAnsi"/>
          <w:b/>
          <w:sz w:val="22"/>
          <w:szCs w:val="22"/>
        </w:rPr>
        <w:t>Two Bulls</w:t>
      </w:r>
      <w:r w:rsidR="00BB0AFB" w:rsidRPr="00BB0AFB">
        <w:rPr>
          <w:rFonts w:eastAsiaTheme="minorHAnsi"/>
          <w:b/>
          <w:sz w:val="22"/>
          <w:szCs w:val="22"/>
        </w:rPr>
        <w:t xml:space="preserve"> Fire Wildlife Species Analysis</w:t>
      </w:r>
    </w:p>
    <w:p w:rsidR="00BB0AFB" w:rsidRPr="00BB0AFB" w:rsidRDefault="00BB0AFB" w:rsidP="003D4DC5">
      <w:pPr>
        <w:spacing w:after="200"/>
        <w:rPr>
          <w:rFonts w:eastAsiaTheme="minorHAnsi"/>
          <w:sz w:val="22"/>
          <w:szCs w:val="22"/>
        </w:rPr>
      </w:pPr>
      <w:r w:rsidRPr="00BB0AFB">
        <w:rPr>
          <w:rFonts w:eastAsiaTheme="minorHAnsi"/>
          <w:sz w:val="22"/>
          <w:szCs w:val="22"/>
        </w:rPr>
        <w:t xml:space="preserve">Using data from GNN and data within </w:t>
      </w:r>
      <w:r w:rsidR="00D97A7B">
        <w:rPr>
          <w:rFonts w:eastAsiaTheme="minorHAnsi"/>
          <w:sz w:val="22"/>
          <w:szCs w:val="22"/>
        </w:rPr>
        <w:t>DecAID</w:t>
      </w:r>
      <w:r w:rsidRPr="00BB0AFB">
        <w:rPr>
          <w:rFonts w:eastAsiaTheme="minorHAnsi"/>
          <w:sz w:val="22"/>
          <w:szCs w:val="22"/>
        </w:rPr>
        <w:t xml:space="preserve">, an analysis was conducted to </w:t>
      </w:r>
      <w:r w:rsidR="004A5A27">
        <w:rPr>
          <w:rFonts w:eastAsiaTheme="minorHAnsi"/>
          <w:sz w:val="22"/>
          <w:szCs w:val="22"/>
        </w:rPr>
        <w:t xml:space="preserve">assess habitat at the watershed or landscape level.  </w:t>
      </w:r>
      <w:r w:rsidRPr="00BB0AFB">
        <w:rPr>
          <w:rFonts w:eastAsiaTheme="minorHAnsi"/>
          <w:sz w:val="22"/>
          <w:szCs w:val="22"/>
        </w:rPr>
        <w:t xml:space="preserve">Habitat quality was rated post fire and </w:t>
      </w:r>
      <w:proofErr w:type="spellStart"/>
      <w:r w:rsidRPr="00BB0AFB">
        <w:rPr>
          <w:rFonts w:eastAsiaTheme="minorHAnsi"/>
          <w:sz w:val="22"/>
          <w:szCs w:val="22"/>
        </w:rPr>
        <w:t>post harvest</w:t>
      </w:r>
      <w:proofErr w:type="spellEnd"/>
      <w:r w:rsidRPr="00BB0AFB">
        <w:rPr>
          <w:rFonts w:eastAsiaTheme="minorHAnsi"/>
          <w:sz w:val="22"/>
          <w:szCs w:val="22"/>
        </w:rPr>
        <w:t xml:space="preserve">, thus displaying the impacts from the </w:t>
      </w:r>
      <w:r w:rsidR="005F3638">
        <w:rPr>
          <w:rFonts w:eastAsiaTheme="minorHAnsi"/>
          <w:sz w:val="22"/>
          <w:szCs w:val="22"/>
        </w:rPr>
        <w:t>Two Bulls</w:t>
      </w:r>
      <w:r w:rsidRPr="00BB0AFB">
        <w:rPr>
          <w:rFonts w:eastAsiaTheme="minorHAnsi"/>
          <w:sz w:val="22"/>
          <w:szCs w:val="22"/>
        </w:rPr>
        <w:t xml:space="preserve"> Fire Salvage.  The following assumptions were used for this analysis.</w:t>
      </w:r>
    </w:p>
    <w:p w:rsidR="00BB0AFB" w:rsidRPr="00BB0AFB" w:rsidRDefault="00BB0AFB" w:rsidP="00BB0AFB"/>
    <w:p w:rsidR="00BB0AFB" w:rsidRPr="00BB0AFB" w:rsidRDefault="00BB0AFB" w:rsidP="00BB0AFB">
      <w:pPr>
        <w:numPr>
          <w:ilvl w:val="0"/>
          <w:numId w:val="37"/>
        </w:numPr>
        <w:spacing w:after="200" w:line="276" w:lineRule="auto"/>
        <w:contextualSpacing/>
        <w:rPr>
          <w:rFonts w:eastAsiaTheme="minorHAnsi"/>
          <w:sz w:val="22"/>
          <w:szCs w:val="22"/>
        </w:rPr>
      </w:pPr>
      <w:r w:rsidRPr="00BB0AFB">
        <w:rPr>
          <w:rFonts w:eastAsiaTheme="minorHAnsi"/>
          <w:sz w:val="22"/>
          <w:szCs w:val="22"/>
        </w:rPr>
        <w:lastRenderedPageBreak/>
        <w:t xml:space="preserve">GNN data accurately depicts snags numbers post fire and </w:t>
      </w:r>
      <w:proofErr w:type="spellStart"/>
      <w:r w:rsidRPr="00BB0AFB">
        <w:rPr>
          <w:rFonts w:eastAsiaTheme="minorHAnsi"/>
          <w:sz w:val="22"/>
          <w:szCs w:val="22"/>
        </w:rPr>
        <w:t>post harvest</w:t>
      </w:r>
      <w:proofErr w:type="spellEnd"/>
      <w:r w:rsidR="00016592">
        <w:rPr>
          <w:rFonts w:eastAsiaTheme="minorHAnsi"/>
          <w:sz w:val="22"/>
          <w:szCs w:val="22"/>
        </w:rPr>
        <w:t xml:space="preserve"> over the landscape</w:t>
      </w:r>
      <w:r w:rsidRPr="00BB0AFB">
        <w:rPr>
          <w:rFonts w:eastAsiaTheme="minorHAnsi"/>
          <w:sz w:val="22"/>
          <w:szCs w:val="22"/>
        </w:rPr>
        <w:t>.</w:t>
      </w:r>
    </w:p>
    <w:p w:rsidR="00BB0AFB" w:rsidRPr="00BB0AFB" w:rsidRDefault="00BB0AFB" w:rsidP="00BB0AFB">
      <w:pPr>
        <w:numPr>
          <w:ilvl w:val="0"/>
          <w:numId w:val="37"/>
        </w:numPr>
        <w:spacing w:after="200" w:line="276" w:lineRule="auto"/>
        <w:contextualSpacing/>
        <w:rPr>
          <w:rFonts w:eastAsiaTheme="minorHAnsi"/>
          <w:sz w:val="22"/>
          <w:szCs w:val="22"/>
        </w:rPr>
      </w:pPr>
      <w:r w:rsidRPr="00BB0AFB">
        <w:rPr>
          <w:rFonts w:eastAsiaTheme="minorHAnsi"/>
          <w:sz w:val="22"/>
          <w:szCs w:val="22"/>
        </w:rPr>
        <w:t>“It is our fundamental assumption that patterns of species’ use and selection of dead wood size and amounts represent behaviors t</w:t>
      </w:r>
      <w:r w:rsidR="004A5A27">
        <w:rPr>
          <w:rFonts w:eastAsiaTheme="minorHAnsi"/>
          <w:sz w:val="22"/>
          <w:szCs w:val="22"/>
        </w:rPr>
        <w:t>hat have adaptive advantage for</w:t>
      </w:r>
      <w:r w:rsidRPr="00BB0AFB">
        <w:rPr>
          <w:rFonts w:eastAsiaTheme="minorHAnsi"/>
          <w:sz w:val="22"/>
          <w:szCs w:val="22"/>
        </w:rPr>
        <w:t xml:space="preserve"> the species and that serve to bolster individual fitness” (</w:t>
      </w:r>
      <w:r w:rsidR="008E48B7">
        <w:rPr>
          <w:rFonts w:eastAsiaTheme="minorHAnsi"/>
          <w:sz w:val="22"/>
          <w:szCs w:val="22"/>
        </w:rPr>
        <w:t>Mellen-McLean et al. 2012</w:t>
      </w:r>
      <w:r w:rsidRPr="00BB0AFB">
        <w:rPr>
          <w:rFonts w:eastAsiaTheme="minorHAnsi"/>
          <w:sz w:val="22"/>
          <w:szCs w:val="22"/>
        </w:rPr>
        <w:t>).</w:t>
      </w:r>
    </w:p>
    <w:p w:rsidR="00BB0AFB" w:rsidRDefault="00BB0AFB" w:rsidP="00BB0AFB">
      <w:pPr>
        <w:numPr>
          <w:ilvl w:val="0"/>
          <w:numId w:val="37"/>
        </w:numPr>
        <w:spacing w:after="200" w:line="276" w:lineRule="auto"/>
        <w:contextualSpacing/>
        <w:rPr>
          <w:rFonts w:eastAsiaTheme="minorHAnsi"/>
          <w:sz w:val="22"/>
          <w:szCs w:val="22"/>
        </w:rPr>
      </w:pPr>
      <w:r w:rsidRPr="00BB0AFB">
        <w:rPr>
          <w:rFonts w:eastAsiaTheme="minorHAnsi"/>
          <w:sz w:val="22"/>
          <w:szCs w:val="22"/>
        </w:rPr>
        <w:t>Synthesized data for wildlife use of snag densities from Mellen</w:t>
      </w:r>
      <w:r w:rsidR="004A5A27">
        <w:rPr>
          <w:rFonts w:eastAsiaTheme="minorHAnsi"/>
          <w:sz w:val="22"/>
          <w:szCs w:val="22"/>
        </w:rPr>
        <w:t>-McLean</w:t>
      </w:r>
      <w:r w:rsidRPr="00BB0AFB">
        <w:rPr>
          <w:rFonts w:eastAsiaTheme="minorHAnsi"/>
          <w:sz w:val="22"/>
          <w:szCs w:val="22"/>
        </w:rPr>
        <w:t xml:space="preserve"> et al. (20</w:t>
      </w:r>
      <w:r w:rsidR="004A5A27">
        <w:rPr>
          <w:rFonts w:eastAsiaTheme="minorHAnsi"/>
          <w:sz w:val="22"/>
          <w:szCs w:val="22"/>
        </w:rPr>
        <w:t>12</w:t>
      </w:r>
      <w:r w:rsidR="003D4DC5" w:rsidRPr="00BB0AFB">
        <w:rPr>
          <w:rFonts w:eastAsiaTheme="minorHAnsi"/>
          <w:sz w:val="22"/>
          <w:szCs w:val="22"/>
        </w:rPr>
        <w:t xml:space="preserve">) </w:t>
      </w:r>
      <w:r w:rsidR="003D4DC5">
        <w:rPr>
          <w:rFonts w:eastAsiaTheme="minorHAnsi"/>
          <w:sz w:val="22"/>
          <w:szCs w:val="22"/>
        </w:rPr>
        <w:t>can</w:t>
      </w:r>
      <w:r w:rsidR="004A5A27">
        <w:rPr>
          <w:rFonts w:eastAsiaTheme="minorHAnsi"/>
          <w:sz w:val="22"/>
          <w:szCs w:val="22"/>
        </w:rPr>
        <w:t xml:space="preserve"> </w:t>
      </w:r>
      <w:r w:rsidRPr="00BB0AFB">
        <w:rPr>
          <w:rFonts w:eastAsiaTheme="minorHAnsi"/>
          <w:sz w:val="22"/>
          <w:szCs w:val="22"/>
        </w:rPr>
        <w:t xml:space="preserve">represent wildlife use within the </w:t>
      </w:r>
      <w:r w:rsidR="005F3638">
        <w:rPr>
          <w:rFonts w:eastAsiaTheme="minorHAnsi"/>
          <w:sz w:val="22"/>
          <w:szCs w:val="22"/>
        </w:rPr>
        <w:t>Two Bulls</w:t>
      </w:r>
      <w:r w:rsidRPr="00BB0AFB">
        <w:rPr>
          <w:rFonts w:eastAsiaTheme="minorHAnsi"/>
          <w:sz w:val="22"/>
          <w:szCs w:val="22"/>
        </w:rPr>
        <w:t xml:space="preserve"> Fire Area.</w:t>
      </w:r>
    </w:p>
    <w:p w:rsidR="000B75A2" w:rsidRDefault="000B75A2" w:rsidP="00BB0AFB">
      <w:pPr>
        <w:numPr>
          <w:ilvl w:val="0"/>
          <w:numId w:val="37"/>
        </w:numPr>
        <w:spacing w:after="200" w:line="276" w:lineRule="auto"/>
        <w:contextualSpacing/>
        <w:rPr>
          <w:rFonts w:eastAsiaTheme="minorHAnsi"/>
          <w:sz w:val="22"/>
          <w:szCs w:val="22"/>
        </w:rPr>
      </w:pPr>
      <w:r>
        <w:rPr>
          <w:rFonts w:eastAsiaTheme="minorHAnsi"/>
          <w:sz w:val="22"/>
          <w:szCs w:val="22"/>
        </w:rPr>
        <w:t xml:space="preserve">Habitat quality </w:t>
      </w:r>
      <w:r w:rsidR="00016592">
        <w:rPr>
          <w:rFonts w:eastAsiaTheme="minorHAnsi"/>
          <w:sz w:val="22"/>
          <w:szCs w:val="22"/>
        </w:rPr>
        <w:t>focused</w:t>
      </w:r>
      <w:r>
        <w:rPr>
          <w:rFonts w:eastAsiaTheme="minorHAnsi"/>
          <w:sz w:val="22"/>
          <w:szCs w:val="22"/>
        </w:rPr>
        <w:t xml:space="preserve"> on the density &gt;10”dbh snags because this is the size class proposed for salvage and no snags </w:t>
      </w:r>
      <w:r w:rsidRPr="000B75A2">
        <w:rPr>
          <w:rFonts w:eastAsiaTheme="minorHAnsi"/>
          <w:sz w:val="22"/>
          <w:szCs w:val="22"/>
          <w:u w:val="single"/>
        </w:rPr>
        <w:t>&gt;</w:t>
      </w:r>
      <w:r>
        <w:rPr>
          <w:rFonts w:eastAsiaTheme="minorHAnsi"/>
          <w:sz w:val="22"/>
          <w:szCs w:val="22"/>
        </w:rPr>
        <w:t>20” would be removed</w:t>
      </w:r>
      <w:r w:rsidR="003E649E">
        <w:rPr>
          <w:rFonts w:eastAsiaTheme="minorHAnsi"/>
          <w:sz w:val="22"/>
          <w:szCs w:val="22"/>
        </w:rPr>
        <w:t>.</w:t>
      </w:r>
    </w:p>
    <w:p w:rsidR="00CF0C87" w:rsidRDefault="00016592" w:rsidP="00FB0B66">
      <w:pPr>
        <w:numPr>
          <w:ilvl w:val="0"/>
          <w:numId w:val="37"/>
        </w:numPr>
        <w:spacing w:after="200" w:line="276" w:lineRule="auto"/>
        <w:contextualSpacing/>
        <w:rPr>
          <w:rFonts w:eastAsiaTheme="minorHAnsi"/>
          <w:sz w:val="22"/>
          <w:szCs w:val="22"/>
        </w:rPr>
      </w:pPr>
      <w:r>
        <w:rPr>
          <w:rFonts w:eastAsiaTheme="minorHAnsi"/>
          <w:sz w:val="22"/>
          <w:szCs w:val="22"/>
        </w:rPr>
        <w:t>Although many of the species use habitats in addition to PPDF, effects focused on this habitat type because that is the one habitat type in the project area.</w:t>
      </w:r>
      <w:r w:rsidR="00FB0B66">
        <w:rPr>
          <w:rFonts w:eastAsiaTheme="minorHAnsi"/>
          <w:sz w:val="22"/>
          <w:szCs w:val="22"/>
        </w:rPr>
        <w:t xml:space="preserve">  </w:t>
      </w:r>
    </w:p>
    <w:p w:rsidR="00FB0B66" w:rsidRPr="00FB0B66" w:rsidRDefault="00FB0B66" w:rsidP="00FB0B66">
      <w:pPr>
        <w:numPr>
          <w:ilvl w:val="0"/>
          <w:numId w:val="37"/>
        </w:numPr>
        <w:spacing w:after="200" w:line="276" w:lineRule="auto"/>
        <w:contextualSpacing/>
        <w:rPr>
          <w:rFonts w:eastAsiaTheme="minorHAnsi"/>
          <w:sz w:val="22"/>
          <w:szCs w:val="22"/>
        </w:rPr>
      </w:pPr>
      <w:r>
        <w:rPr>
          <w:rFonts w:eastAsiaTheme="minorHAnsi"/>
          <w:sz w:val="22"/>
          <w:szCs w:val="22"/>
        </w:rPr>
        <w:t xml:space="preserve">The Pole Creek Fire (not included in the 2012 GNN) </w:t>
      </w:r>
      <w:proofErr w:type="gramStart"/>
      <w:r>
        <w:rPr>
          <w:rFonts w:eastAsiaTheme="minorHAnsi"/>
          <w:sz w:val="22"/>
          <w:szCs w:val="22"/>
        </w:rPr>
        <w:t>burned  ~</w:t>
      </w:r>
      <w:proofErr w:type="gramEnd"/>
      <w:r>
        <w:rPr>
          <w:rFonts w:eastAsiaTheme="minorHAnsi"/>
          <w:sz w:val="22"/>
          <w:szCs w:val="22"/>
        </w:rPr>
        <w:t>823 acres in the Deep Canyon Watershed.  ~187 of these acres were in PPDF habitat and ~623 acres were in the EMC_ECB habitat type</w:t>
      </w:r>
      <w:r w:rsidR="00CF0C87">
        <w:rPr>
          <w:rFonts w:eastAsiaTheme="minorHAnsi"/>
          <w:sz w:val="22"/>
          <w:szCs w:val="22"/>
        </w:rPr>
        <w:t xml:space="preserve">.  ~51 acres of EMC habitat was part of the Pole Creek salvage.  Overall, the residual snag densities for the Pole Creek Burn post-salvage were 36/ac 10-19.9” dbh and 6/ac 20”+ dbh. </w:t>
      </w:r>
      <w:r w:rsidR="00370D9B">
        <w:rPr>
          <w:rFonts w:eastAsiaTheme="minorHAnsi"/>
          <w:sz w:val="22"/>
          <w:szCs w:val="22"/>
        </w:rPr>
        <w:t>These were considered in the effects analysis.</w:t>
      </w:r>
    </w:p>
    <w:p w:rsidR="00CD2B0F" w:rsidRDefault="00CD2B0F">
      <w:pPr>
        <w:spacing w:after="200" w:line="276" w:lineRule="auto"/>
      </w:pPr>
      <w:r>
        <w:br w:type="page"/>
      </w:r>
    </w:p>
    <w:p w:rsidR="00BE4AE1" w:rsidRPr="00CD2B0F" w:rsidRDefault="00CD2B0F">
      <w:pPr>
        <w:rPr>
          <w:rFonts w:asciiTheme="majorHAnsi" w:hAnsiTheme="majorHAnsi"/>
          <w:b/>
          <w:sz w:val="28"/>
          <w:szCs w:val="28"/>
        </w:rPr>
      </w:pPr>
      <w:r w:rsidRPr="00CD2B0F">
        <w:rPr>
          <w:rFonts w:asciiTheme="majorHAnsi" w:hAnsiTheme="majorHAnsi"/>
          <w:b/>
          <w:sz w:val="28"/>
          <w:szCs w:val="28"/>
        </w:rPr>
        <w:lastRenderedPageBreak/>
        <w:t xml:space="preserve">Appendix 5. </w:t>
      </w:r>
      <w:r w:rsidR="00BE4AE1" w:rsidRPr="00CD2B0F">
        <w:rPr>
          <w:rFonts w:asciiTheme="majorHAnsi" w:hAnsiTheme="majorHAnsi"/>
          <w:b/>
          <w:sz w:val="28"/>
          <w:szCs w:val="28"/>
        </w:rPr>
        <w:t>Literature Cited</w:t>
      </w:r>
    </w:p>
    <w:p w:rsidR="00BE4AE1" w:rsidRDefault="00BE4AE1"/>
    <w:p w:rsidR="000A72BC" w:rsidRDefault="000A72BC" w:rsidP="000A72BC">
      <w:r w:rsidRPr="000D323D">
        <w:t xml:space="preserve">Altman, B.  2000.  Conservation Strategy for </w:t>
      </w:r>
      <w:proofErr w:type="spellStart"/>
      <w:r w:rsidRPr="000D323D">
        <w:t>Landbirds</w:t>
      </w:r>
      <w:proofErr w:type="spellEnd"/>
      <w:r w:rsidRPr="000D323D">
        <w:t xml:space="preserve"> of the East-Slope of the Cascade Mountains in Oregon and Washington.  Version 1.0.  Oregon-Washington Partners in Flight.  81 pp.</w:t>
      </w:r>
    </w:p>
    <w:p w:rsidR="000A72BC" w:rsidRDefault="000A72BC" w:rsidP="000A72BC">
      <w:pPr>
        <w:rPr>
          <w:rFonts w:eastAsia="Calibri"/>
        </w:rPr>
      </w:pPr>
    </w:p>
    <w:p w:rsidR="000A72BC" w:rsidRDefault="000A72BC" w:rsidP="000A72BC">
      <w:pPr>
        <w:rPr>
          <w:rFonts w:eastAsia="Calibri"/>
        </w:rPr>
      </w:pPr>
      <w:r w:rsidRPr="000D323D">
        <w:rPr>
          <w:rFonts w:eastAsia="Calibri"/>
        </w:rPr>
        <w:t>Brown, E.R.  1985.  Management of wildlife and fish habitats in forests of western Oregon and Washington.  USDA Forest Service, Pacific Northwest Region.  Portland, Oregon.</w:t>
      </w:r>
    </w:p>
    <w:p w:rsidR="000A72BC" w:rsidRPr="000D323D" w:rsidRDefault="000A72BC" w:rsidP="000A72BC">
      <w:pPr>
        <w:rPr>
          <w:rFonts w:eastAsia="Calibri"/>
          <w:highlight w:val="yellow"/>
        </w:rPr>
      </w:pPr>
    </w:p>
    <w:p w:rsidR="000A72BC" w:rsidRDefault="000A72BC" w:rsidP="000A72BC">
      <w:pPr>
        <w:rPr>
          <w:rFonts w:eastAsia="Calibri"/>
        </w:rPr>
      </w:pPr>
      <w:r w:rsidRPr="000D323D">
        <w:rPr>
          <w:rFonts w:eastAsia="Calibri"/>
        </w:rPr>
        <w:t>Bull, E.L. and R.S. Holthausen.  1993.  Habitat use and management of pileated woodpeckers in northeastern Oregon.  Journal of Wildlife Management 57(2):335-345.</w:t>
      </w:r>
    </w:p>
    <w:p w:rsidR="000A72BC" w:rsidRPr="000D323D" w:rsidRDefault="000A72BC" w:rsidP="000A72BC">
      <w:pPr>
        <w:rPr>
          <w:rFonts w:eastAsia="Calibri"/>
        </w:rPr>
      </w:pPr>
    </w:p>
    <w:p w:rsidR="000A72BC" w:rsidRDefault="000A72BC" w:rsidP="000A72BC">
      <w:pPr>
        <w:rPr>
          <w:rFonts w:eastAsia="Calibri"/>
        </w:rPr>
      </w:pPr>
      <w:r w:rsidRPr="000D323D">
        <w:rPr>
          <w:rFonts w:eastAsia="Calibri"/>
        </w:rPr>
        <w:t xml:space="preserve">Bull, E.L., Parks, C.G., and </w:t>
      </w:r>
      <w:proofErr w:type="spellStart"/>
      <w:r w:rsidRPr="000D323D">
        <w:rPr>
          <w:rFonts w:eastAsia="Calibri"/>
        </w:rPr>
        <w:t>Torgersen</w:t>
      </w:r>
      <w:proofErr w:type="spellEnd"/>
      <w:r w:rsidRPr="000D323D">
        <w:rPr>
          <w:rFonts w:eastAsia="Calibri"/>
        </w:rPr>
        <w:t>, T.R.  1997.  Trees and logs important to wildlife in the interior Columbia River basin.  Gen. Tech. Report PNW-GTR-391.  Portland, OR.  U.S. Department of Agriculture, Forest Service, Pacific Northwest Research Station.  55pp.</w:t>
      </w:r>
    </w:p>
    <w:p w:rsidR="000A72BC" w:rsidRDefault="000A72BC" w:rsidP="000A72BC"/>
    <w:p w:rsidR="00BE4AE1" w:rsidRDefault="00BE4AE1">
      <w:r>
        <w:t>Bull, Evelyn L., Abe A. Clark, and Jay F. Shepherd. 2005. Short-term effects of fuel reduction on pileated woodpeckers in northeastern Oregon - a pilot study. PNW-RP-564, USDA Forest Service, Pacific Northwest Research Station, Portland, Oregon. 17 pp.</w:t>
      </w:r>
    </w:p>
    <w:p w:rsidR="00BE4AE1" w:rsidRDefault="00BE4AE1"/>
    <w:p w:rsidR="00B63FBA" w:rsidRPr="00B63FBA" w:rsidRDefault="00B63FBA">
      <w:r w:rsidRPr="00B63FBA">
        <w:t>Bull, Evelyn L., Thad W. Heater, and Jay F. Shepard. 2005 Habitat selection by the American marten in northeastern Oregon. Northwest Science 79(1):37-43.</w:t>
      </w:r>
    </w:p>
    <w:p w:rsidR="00B63FBA" w:rsidRPr="00B63FBA" w:rsidRDefault="00B63FBA"/>
    <w:p w:rsidR="00BE4AE1" w:rsidRDefault="00BE4AE1">
      <w:r>
        <w:t>Bull, Evelyn L. 1987. Ecology of the pileated woodpecker in northeastern Oregon. Journal of Wildlife Management 51(2):472-481.</w:t>
      </w:r>
    </w:p>
    <w:p w:rsidR="00BE4AE1" w:rsidRDefault="00BE4AE1"/>
    <w:p w:rsidR="001E2B26" w:rsidRDefault="00BE4AE1" w:rsidP="000A72BC">
      <w:r>
        <w:t>Bull, Evelyn L. 1980. Resource partitioning among woodpeckers in northeastern Oregon. Ph.D. Dissertation,</w:t>
      </w:r>
      <w:r w:rsidR="000A72BC">
        <w:t xml:space="preserve"> Univ. Idaho, Moscow. 109 pp.</w:t>
      </w:r>
    </w:p>
    <w:p w:rsidR="000A72BC" w:rsidRDefault="000A72BC" w:rsidP="000A72BC">
      <w:pPr>
        <w:rPr>
          <w:rFonts w:eastAsia="Calibri"/>
        </w:rPr>
      </w:pPr>
    </w:p>
    <w:p w:rsidR="000A72BC" w:rsidRDefault="000A72BC" w:rsidP="000A72BC">
      <w:pPr>
        <w:rPr>
          <w:rFonts w:eastAsia="Calibri"/>
        </w:rPr>
      </w:pPr>
      <w:proofErr w:type="spellStart"/>
      <w:r w:rsidRPr="000D323D">
        <w:rPr>
          <w:rFonts w:eastAsia="Calibri"/>
        </w:rPr>
        <w:t>Cahall</w:t>
      </w:r>
      <w:proofErr w:type="spellEnd"/>
      <w:r w:rsidRPr="000D323D">
        <w:rPr>
          <w:rFonts w:eastAsia="Calibri"/>
        </w:rPr>
        <w:t>, R.E.  2007.  Influences of salvage logging on forest birds after fire in the eastern Cascades, Oregon. M.S. Thesis. Oregon State University. Corvallis, OR</w:t>
      </w:r>
    </w:p>
    <w:p w:rsidR="000A72BC" w:rsidRDefault="000A72BC" w:rsidP="000A72BC">
      <w:pPr>
        <w:rPr>
          <w:rFonts w:eastAsia="Calibri"/>
        </w:rPr>
      </w:pPr>
    </w:p>
    <w:p w:rsidR="000A72BC" w:rsidRDefault="000A72BC" w:rsidP="000A72BC">
      <w:pPr>
        <w:rPr>
          <w:rFonts w:eastAsia="Calibri"/>
        </w:rPr>
      </w:pPr>
      <w:proofErr w:type="spellStart"/>
      <w:r w:rsidRPr="00B0614D">
        <w:rPr>
          <w:rFonts w:eastAsia="Calibri"/>
        </w:rPr>
        <w:t>Dahms</w:t>
      </w:r>
      <w:proofErr w:type="spellEnd"/>
      <w:r w:rsidRPr="00B0614D">
        <w:rPr>
          <w:rFonts w:eastAsia="Calibri"/>
        </w:rPr>
        <w:t xml:space="preserve">, W.G.  1949.  How long </w:t>
      </w:r>
      <w:proofErr w:type="gramStart"/>
      <w:r w:rsidRPr="00B0614D">
        <w:rPr>
          <w:rFonts w:eastAsia="Calibri"/>
        </w:rPr>
        <w:t>do ponderosa pine</w:t>
      </w:r>
      <w:proofErr w:type="gramEnd"/>
      <w:r w:rsidRPr="00B0614D">
        <w:rPr>
          <w:rFonts w:eastAsia="Calibri"/>
        </w:rPr>
        <w:t xml:space="preserve"> snags stand?  Research Notes, No. 57.  Pacific Northwest Forest and Range Experiment Station.  Deschutes Branch.</w:t>
      </w:r>
    </w:p>
    <w:p w:rsidR="006860BE" w:rsidRDefault="006860BE" w:rsidP="006860BE">
      <w:pPr>
        <w:rPr>
          <w:rFonts w:eastAsia="Calibri"/>
        </w:rPr>
      </w:pPr>
    </w:p>
    <w:p w:rsidR="006860BE" w:rsidRDefault="006860BE" w:rsidP="006860BE">
      <w:pPr>
        <w:rPr>
          <w:rFonts w:eastAsia="Calibri"/>
        </w:rPr>
      </w:pPr>
      <w:r w:rsidRPr="00B0614D">
        <w:rPr>
          <w:rFonts w:eastAsia="Calibri"/>
        </w:rPr>
        <w:t xml:space="preserve">Everett, R., J. </w:t>
      </w:r>
      <w:proofErr w:type="spellStart"/>
      <w:r w:rsidRPr="00B0614D">
        <w:rPr>
          <w:rFonts w:eastAsia="Calibri"/>
        </w:rPr>
        <w:t>Lehmkuhl</w:t>
      </w:r>
      <w:proofErr w:type="spellEnd"/>
      <w:r w:rsidRPr="00B0614D">
        <w:rPr>
          <w:rFonts w:eastAsia="Calibri"/>
        </w:rPr>
        <w:t xml:space="preserve">, R. </w:t>
      </w:r>
      <w:proofErr w:type="spellStart"/>
      <w:r w:rsidRPr="00B0614D">
        <w:rPr>
          <w:rFonts w:eastAsia="Calibri"/>
        </w:rPr>
        <w:t>Schellhaas</w:t>
      </w:r>
      <w:proofErr w:type="spellEnd"/>
      <w:r w:rsidRPr="00B0614D">
        <w:rPr>
          <w:rFonts w:eastAsia="Calibri"/>
        </w:rPr>
        <w:t xml:space="preserve">, P. </w:t>
      </w:r>
      <w:proofErr w:type="spellStart"/>
      <w:r w:rsidRPr="00B0614D">
        <w:rPr>
          <w:rFonts w:eastAsia="Calibri"/>
        </w:rPr>
        <w:t>Ohlson</w:t>
      </w:r>
      <w:proofErr w:type="spellEnd"/>
      <w:r w:rsidRPr="00B0614D">
        <w:rPr>
          <w:rFonts w:eastAsia="Calibri"/>
        </w:rPr>
        <w:t xml:space="preserve">, D. </w:t>
      </w:r>
      <w:proofErr w:type="spellStart"/>
      <w:r w:rsidRPr="00B0614D">
        <w:rPr>
          <w:rFonts w:eastAsia="Calibri"/>
        </w:rPr>
        <w:t>Keenum</w:t>
      </w:r>
      <w:proofErr w:type="spellEnd"/>
      <w:r w:rsidRPr="00B0614D">
        <w:rPr>
          <w:rFonts w:eastAsia="Calibri"/>
        </w:rPr>
        <w:t xml:space="preserve">, H. </w:t>
      </w:r>
      <w:proofErr w:type="spellStart"/>
      <w:r w:rsidRPr="00B0614D">
        <w:rPr>
          <w:rFonts w:eastAsia="Calibri"/>
        </w:rPr>
        <w:t>Riesterer</w:t>
      </w:r>
      <w:proofErr w:type="spellEnd"/>
      <w:r w:rsidRPr="00B0614D">
        <w:rPr>
          <w:rFonts w:eastAsia="Calibri"/>
        </w:rPr>
        <w:t xml:space="preserve">, and D. </w:t>
      </w:r>
      <w:proofErr w:type="spellStart"/>
      <w:r w:rsidRPr="00B0614D">
        <w:rPr>
          <w:rFonts w:eastAsia="Calibri"/>
        </w:rPr>
        <w:t>Spurbeck</w:t>
      </w:r>
      <w:proofErr w:type="spellEnd"/>
      <w:r w:rsidRPr="00B0614D">
        <w:rPr>
          <w:rFonts w:eastAsia="Calibri"/>
        </w:rPr>
        <w:t xml:space="preserve">.  1999.  Snag dynamics in a </w:t>
      </w:r>
      <w:proofErr w:type="spellStart"/>
      <w:r w:rsidRPr="00B0614D">
        <w:rPr>
          <w:rFonts w:eastAsia="Calibri"/>
        </w:rPr>
        <w:t>chronosequence</w:t>
      </w:r>
      <w:proofErr w:type="spellEnd"/>
      <w:r w:rsidRPr="00B0614D">
        <w:rPr>
          <w:rFonts w:eastAsia="Calibri"/>
        </w:rPr>
        <w:t xml:space="preserve"> of 26 wildfires on the east slope of the Cascade Range in Washington </w:t>
      </w:r>
      <w:proofErr w:type="gramStart"/>
      <w:r w:rsidRPr="00B0614D">
        <w:rPr>
          <w:rFonts w:eastAsia="Calibri"/>
        </w:rPr>
        <w:t>state</w:t>
      </w:r>
      <w:proofErr w:type="gramEnd"/>
      <w:r w:rsidRPr="00B0614D">
        <w:rPr>
          <w:rFonts w:eastAsia="Calibri"/>
        </w:rPr>
        <w:t xml:space="preserve">, USA.  International Journal of </w:t>
      </w:r>
      <w:proofErr w:type="spellStart"/>
      <w:r w:rsidRPr="00B0614D">
        <w:rPr>
          <w:rFonts w:eastAsia="Calibri"/>
        </w:rPr>
        <w:t>Wildland</w:t>
      </w:r>
      <w:proofErr w:type="spellEnd"/>
      <w:r w:rsidRPr="00B0614D">
        <w:rPr>
          <w:rFonts w:eastAsia="Calibri"/>
        </w:rPr>
        <w:t xml:space="preserve"> Fire 9(4): 223-234.</w:t>
      </w:r>
    </w:p>
    <w:p w:rsidR="000A72BC" w:rsidRDefault="000A72BC" w:rsidP="000A72BC"/>
    <w:p w:rsidR="006860BE" w:rsidRDefault="006860BE" w:rsidP="006860BE">
      <w:proofErr w:type="spellStart"/>
      <w:r w:rsidRPr="00B0614D">
        <w:t>Forristal</w:t>
      </w:r>
      <w:proofErr w:type="spellEnd"/>
      <w:r w:rsidRPr="00B0614D">
        <w:t xml:space="preserve">, C.D. 2009. Influence of </w:t>
      </w:r>
      <w:proofErr w:type="spellStart"/>
      <w:r w:rsidRPr="00B0614D">
        <w:t>postfire</w:t>
      </w:r>
      <w:proofErr w:type="spellEnd"/>
      <w:r w:rsidRPr="00B0614D">
        <w:t xml:space="preserve"> salvage logging on black-backed woodpecker nest-site selection and nest survival. Bozeman, MT: Montana </w:t>
      </w:r>
      <w:proofErr w:type="spellStart"/>
      <w:r w:rsidRPr="00B0614D">
        <w:t>Stat</w:t>
      </w:r>
      <w:proofErr w:type="spellEnd"/>
      <w:r w:rsidRPr="00B0614D">
        <w:t xml:space="preserve"> University. M.S. thesis. 93 pp.</w:t>
      </w:r>
    </w:p>
    <w:p w:rsidR="006860BE" w:rsidRDefault="006860BE" w:rsidP="000A72BC"/>
    <w:p w:rsidR="006860BE" w:rsidRDefault="006860BE" w:rsidP="006860BE">
      <w:proofErr w:type="spellStart"/>
      <w:r w:rsidRPr="00B0614D">
        <w:t>Goggans</w:t>
      </w:r>
      <w:proofErr w:type="spellEnd"/>
      <w:r w:rsidRPr="00B0614D">
        <w:t xml:space="preserve">, R., R.D. Dixon, and L.C. </w:t>
      </w:r>
      <w:proofErr w:type="spellStart"/>
      <w:r w:rsidRPr="00B0614D">
        <w:t>Seminara</w:t>
      </w:r>
      <w:proofErr w:type="spellEnd"/>
      <w:r w:rsidRPr="00B0614D">
        <w:t>.  1989.  Habitat use by three-toed and black-backed woodpeckers, Deschutes National Forest, Oregon.  Oregon Department of Fish and Wildlife, Nongame Wildlife Program, Tech. Rep. #87-3-02.  43pp.</w:t>
      </w:r>
    </w:p>
    <w:p w:rsidR="006860BE" w:rsidRDefault="006860BE" w:rsidP="000A72BC"/>
    <w:p w:rsidR="006860BE" w:rsidRDefault="006860BE" w:rsidP="006860BE">
      <w:pPr>
        <w:rPr>
          <w:rFonts w:eastAsia="Calibri"/>
        </w:rPr>
      </w:pPr>
      <w:r w:rsidRPr="009532AA">
        <w:rPr>
          <w:rFonts w:eastAsia="Calibri"/>
        </w:rPr>
        <w:lastRenderedPageBreak/>
        <w:t>Haggard, M. and W.L. Gaines.  2001.  Effects of stand-replacement fire and salvage logging on a cavity-nesting bird community in eastern Cascades, Washington.  Northwest Science 57(4):387-396.</w:t>
      </w:r>
    </w:p>
    <w:p w:rsidR="006860BE" w:rsidRPr="009532AA" w:rsidRDefault="006860BE" w:rsidP="006860BE">
      <w:pPr>
        <w:rPr>
          <w:rFonts w:eastAsia="Calibri"/>
        </w:rPr>
      </w:pPr>
    </w:p>
    <w:p w:rsidR="006860BE" w:rsidRDefault="006860BE" w:rsidP="006860BE">
      <w:pPr>
        <w:rPr>
          <w:rFonts w:eastAsia="Calibri"/>
        </w:rPr>
      </w:pPr>
      <w:r w:rsidRPr="009532AA">
        <w:rPr>
          <w:rFonts w:eastAsia="Calibri"/>
        </w:rPr>
        <w:t xml:space="preserve">Hanson, C T. and M.P. North.  2008.  </w:t>
      </w:r>
      <w:proofErr w:type="spellStart"/>
      <w:r w:rsidRPr="009532AA">
        <w:rPr>
          <w:rFonts w:eastAsia="Calibri"/>
        </w:rPr>
        <w:t>Postfire</w:t>
      </w:r>
      <w:proofErr w:type="spellEnd"/>
      <w:r w:rsidRPr="009532AA">
        <w:rPr>
          <w:rFonts w:eastAsia="Calibri"/>
        </w:rPr>
        <w:t xml:space="preserve"> woodpecker foraging in salvage-logged and unlogged forest of the Sierra Nevada.  The Condor 110(4):777-782.</w:t>
      </w:r>
    </w:p>
    <w:p w:rsidR="006860BE" w:rsidRDefault="006860BE" w:rsidP="000A72BC"/>
    <w:p w:rsidR="00B63FBA" w:rsidRPr="00B63FBA" w:rsidRDefault="00B63FBA" w:rsidP="000A72BC">
      <w:proofErr w:type="spellStart"/>
      <w:r w:rsidRPr="00B63FBA">
        <w:t>Hejl</w:t>
      </w:r>
      <w:proofErr w:type="spellEnd"/>
      <w:r w:rsidRPr="00B63FBA">
        <w:t xml:space="preserve">, Sallie, Mary </w:t>
      </w:r>
      <w:proofErr w:type="spellStart"/>
      <w:r w:rsidRPr="00B63FBA">
        <w:t>McFadzen</w:t>
      </w:r>
      <w:proofErr w:type="spellEnd"/>
      <w:r w:rsidRPr="00B63FBA">
        <w:t>, and Thomas Martin. 2000. Maintaining fire-associated bird species across forest landscapes in the northern Rockies. INT-99543-RJVA, Final Report. Rocky Mountain Research Station, Missoula, MT. 14 pp, plus 3 figures.</w:t>
      </w:r>
    </w:p>
    <w:p w:rsidR="00B63FBA" w:rsidRDefault="00B63FBA" w:rsidP="006860BE">
      <w:pPr>
        <w:rPr>
          <w:rFonts w:eastAsia="Calibri"/>
        </w:rPr>
      </w:pPr>
    </w:p>
    <w:p w:rsidR="006860BE" w:rsidRPr="009532AA" w:rsidRDefault="006860BE" w:rsidP="006860BE">
      <w:pPr>
        <w:rPr>
          <w:rFonts w:eastAsia="Calibri"/>
        </w:rPr>
      </w:pPr>
      <w:proofErr w:type="gramStart"/>
      <w:r w:rsidRPr="009532AA">
        <w:rPr>
          <w:rFonts w:eastAsia="Calibri"/>
        </w:rPr>
        <w:t>Keen, F.P.</w:t>
      </w:r>
      <w:proofErr w:type="gramEnd"/>
      <w:r w:rsidRPr="009532AA">
        <w:rPr>
          <w:rFonts w:eastAsia="Calibri"/>
        </w:rPr>
        <w:t xml:space="preserve">  1929.  How soon </w:t>
      </w:r>
      <w:proofErr w:type="gramStart"/>
      <w:r w:rsidRPr="009532AA">
        <w:rPr>
          <w:rFonts w:eastAsia="Calibri"/>
        </w:rPr>
        <w:t>do yellow pine</w:t>
      </w:r>
      <w:proofErr w:type="gramEnd"/>
      <w:r w:rsidRPr="009532AA">
        <w:rPr>
          <w:rFonts w:eastAsia="Calibri"/>
        </w:rPr>
        <w:t xml:space="preserve"> snags fall?  Journal of Forestry 27:735-737.</w:t>
      </w:r>
    </w:p>
    <w:p w:rsidR="006860BE" w:rsidRDefault="006860BE" w:rsidP="006860BE">
      <w:pPr>
        <w:rPr>
          <w:rFonts w:eastAsia="Calibri"/>
        </w:rPr>
      </w:pPr>
      <w:r w:rsidRPr="009532AA">
        <w:rPr>
          <w:rFonts w:eastAsia="Calibri"/>
        </w:rPr>
        <w:t xml:space="preserve">Kennedy, P.L.  1988.  Habitat characteristics of Cooper’s Hawks and Northern Goshawks nesting in New Mexico. Pp. 218–227 In: R. </w:t>
      </w:r>
      <w:proofErr w:type="spellStart"/>
      <w:r w:rsidRPr="009532AA">
        <w:rPr>
          <w:rFonts w:eastAsia="Calibri"/>
        </w:rPr>
        <w:t>Glinski</w:t>
      </w:r>
      <w:proofErr w:type="spellEnd"/>
      <w:r w:rsidRPr="009532AA">
        <w:rPr>
          <w:rFonts w:eastAsia="Calibri"/>
        </w:rPr>
        <w:t>, B. G. Pendleton, M. B. Moss, B. A. Millsap, and S. W. Hoffman (</w:t>
      </w:r>
      <w:proofErr w:type="spellStart"/>
      <w:r w:rsidRPr="009532AA">
        <w:rPr>
          <w:rFonts w:eastAsia="Calibri"/>
        </w:rPr>
        <w:t>eds</w:t>
      </w:r>
      <w:proofErr w:type="spellEnd"/>
      <w:r w:rsidRPr="009532AA">
        <w:rPr>
          <w:rFonts w:eastAsia="Calibri"/>
        </w:rPr>
        <w:t xml:space="preserve">), Proceedings from the southwestern raptor management symposium and workshop. National Wildlife Federation Science Technical Series No. 11. Washington, DC. </w:t>
      </w:r>
    </w:p>
    <w:p w:rsidR="006860BE" w:rsidRDefault="006860BE" w:rsidP="000A72BC"/>
    <w:p w:rsidR="00B63FBA" w:rsidRPr="00B63FBA" w:rsidRDefault="00B63FBA" w:rsidP="000A72BC">
      <w:bookmarkStart w:id="15" w:name="Johnson"/>
      <w:r w:rsidRPr="00B63FBA">
        <w:t>Johnson</w:t>
      </w:r>
      <w:bookmarkEnd w:id="15"/>
      <w:r w:rsidRPr="00B63FBA">
        <w:t>, D.H. and T. A. O'Neil, ed. 2001. Wildlife-habitat relationships in Oregon and Washington. Oregon State University Press, Corvallis OR. 736 pp.</w:t>
      </w:r>
    </w:p>
    <w:p w:rsidR="00B63FBA" w:rsidRDefault="00B63FBA" w:rsidP="00CE0B8A">
      <w:pPr>
        <w:rPr>
          <w:rFonts w:eastAsia="Calibri"/>
        </w:rPr>
      </w:pPr>
    </w:p>
    <w:p w:rsidR="00CE0B8A" w:rsidRDefault="00CE0B8A" w:rsidP="00CE0B8A">
      <w:pPr>
        <w:rPr>
          <w:rFonts w:eastAsia="Calibri"/>
        </w:rPr>
      </w:pPr>
      <w:proofErr w:type="spellStart"/>
      <w:r w:rsidRPr="009532AA">
        <w:rPr>
          <w:rFonts w:eastAsia="Calibri"/>
        </w:rPr>
        <w:t>Kotliar</w:t>
      </w:r>
      <w:proofErr w:type="spellEnd"/>
      <w:r w:rsidRPr="009532AA">
        <w:rPr>
          <w:rFonts w:eastAsia="Calibri"/>
        </w:rPr>
        <w:t xml:space="preserve">, N.B., S.J. </w:t>
      </w:r>
      <w:proofErr w:type="spellStart"/>
      <w:r w:rsidRPr="009532AA">
        <w:rPr>
          <w:rFonts w:eastAsia="Calibri"/>
        </w:rPr>
        <w:t>Hejl</w:t>
      </w:r>
      <w:proofErr w:type="spellEnd"/>
      <w:r w:rsidRPr="009532AA">
        <w:rPr>
          <w:rFonts w:eastAsia="Calibri"/>
        </w:rPr>
        <w:t xml:space="preserve">, R.L. </w:t>
      </w:r>
      <w:proofErr w:type="spellStart"/>
      <w:r w:rsidRPr="009532AA">
        <w:rPr>
          <w:rFonts w:eastAsia="Calibri"/>
        </w:rPr>
        <w:t>Hutto</w:t>
      </w:r>
      <w:proofErr w:type="spellEnd"/>
      <w:r w:rsidRPr="009532AA">
        <w:rPr>
          <w:rFonts w:eastAsia="Calibri"/>
        </w:rPr>
        <w:t xml:space="preserve">, V.A. Saab, C.P. Melcher, and M.E. </w:t>
      </w:r>
      <w:proofErr w:type="spellStart"/>
      <w:r w:rsidRPr="009532AA">
        <w:rPr>
          <w:rFonts w:eastAsia="Calibri"/>
        </w:rPr>
        <w:t>McFadzen</w:t>
      </w:r>
      <w:proofErr w:type="spellEnd"/>
      <w:r w:rsidRPr="009532AA">
        <w:rPr>
          <w:rFonts w:eastAsia="Calibri"/>
        </w:rPr>
        <w:t>.  2002.  Effects of fire and post-fire salvage logging on avian communities in conifer-dominated forests of the western United States.  Studies in Avian Biology 25:49-64.</w:t>
      </w:r>
    </w:p>
    <w:p w:rsidR="00CE0B8A" w:rsidRDefault="00CE0B8A" w:rsidP="00CE0B8A">
      <w:pPr>
        <w:rPr>
          <w:rFonts w:eastAsia="Calibri"/>
        </w:rPr>
      </w:pPr>
    </w:p>
    <w:p w:rsidR="00613284" w:rsidRPr="00613284" w:rsidRDefault="00613284" w:rsidP="00613284">
      <w:pPr>
        <w:pStyle w:val="BodyText1"/>
        <w:rPr>
          <w:rFonts w:eastAsia="Calibri"/>
          <w:sz w:val="24"/>
        </w:rPr>
      </w:pPr>
      <w:proofErr w:type="spellStart"/>
      <w:proofErr w:type="gramStart"/>
      <w:r w:rsidRPr="00613284">
        <w:rPr>
          <w:rFonts w:eastAsia="Calibri"/>
          <w:sz w:val="24"/>
        </w:rPr>
        <w:t>Landres</w:t>
      </w:r>
      <w:proofErr w:type="spellEnd"/>
      <w:r w:rsidRPr="00613284">
        <w:rPr>
          <w:rFonts w:eastAsia="Calibri"/>
          <w:sz w:val="24"/>
        </w:rPr>
        <w:t>, Peter B., Penelope Morgan, and Frederick J. Swanson.</w:t>
      </w:r>
      <w:proofErr w:type="gramEnd"/>
      <w:r w:rsidRPr="00613284">
        <w:rPr>
          <w:rFonts w:eastAsia="Calibri"/>
          <w:sz w:val="24"/>
        </w:rPr>
        <w:t xml:space="preserve">  1999</w:t>
      </w:r>
      <w:proofErr w:type="gramStart"/>
      <w:r w:rsidRPr="00613284">
        <w:rPr>
          <w:rFonts w:eastAsia="Calibri"/>
          <w:sz w:val="24"/>
        </w:rPr>
        <w:t>.Overview</w:t>
      </w:r>
      <w:proofErr w:type="gramEnd"/>
      <w:r w:rsidRPr="00613284">
        <w:rPr>
          <w:rFonts w:eastAsia="Calibri"/>
          <w:sz w:val="24"/>
        </w:rPr>
        <w:t xml:space="preserve"> of the use of natural variability concepts in managing ecological systems.  </w:t>
      </w:r>
      <w:r>
        <w:rPr>
          <w:rFonts w:eastAsiaTheme="minorHAnsi"/>
          <w:sz w:val="24"/>
        </w:rPr>
        <w:t xml:space="preserve">Ecological Applications </w:t>
      </w:r>
      <w:r w:rsidRPr="00613284">
        <w:rPr>
          <w:rFonts w:eastAsiaTheme="minorHAnsi"/>
          <w:sz w:val="24"/>
        </w:rPr>
        <w:t>9(4)</w:t>
      </w:r>
      <w:r>
        <w:rPr>
          <w:rFonts w:eastAsiaTheme="minorHAnsi"/>
          <w:sz w:val="24"/>
        </w:rPr>
        <w:t xml:space="preserve">: </w:t>
      </w:r>
      <w:r w:rsidRPr="00613284">
        <w:rPr>
          <w:rFonts w:eastAsiaTheme="minorHAnsi"/>
          <w:sz w:val="24"/>
        </w:rPr>
        <w:t>pp. 1179–1188</w:t>
      </w:r>
      <w:r>
        <w:rPr>
          <w:rFonts w:eastAsiaTheme="minorHAnsi"/>
          <w:sz w:val="24"/>
        </w:rPr>
        <w:t>.</w:t>
      </w:r>
    </w:p>
    <w:p w:rsidR="00CE0B8A" w:rsidRDefault="00CE0B8A" w:rsidP="00CE0B8A">
      <w:pPr>
        <w:rPr>
          <w:rFonts w:eastAsia="Calibri"/>
        </w:rPr>
      </w:pPr>
      <w:proofErr w:type="spellStart"/>
      <w:r w:rsidRPr="009532AA">
        <w:rPr>
          <w:rFonts w:eastAsia="Calibri"/>
        </w:rPr>
        <w:t>Laudenslayer</w:t>
      </w:r>
      <w:proofErr w:type="spellEnd"/>
      <w:r w:rsidRPr="009532AA">
        <w:rPr>
          <w:rFonts w:eastAsia="Calibri"/>
        </w:rPr>
        <w:t xml:space="preserve">, W.F.  2002.  Cavity-nesting bird use of snags in eastside pine forests of northeastern California.  Pacific Southwest Research Station, Fresno, California.  USDA Forest Service Gen. Tech. Rep. PSW-GTR-181.  </w:t>
      </w:r>
    </w:p>
    <w:p w:rsidR="00CE0B8A" w:rsidRDefault="00CE0B8A" w:rsidP="000A72BC"/>
    <w:p w:rsidR="00EE2048" w:rsidRDefault="00EE2048" w:rsidP="00EE2048">
      <w:pPr>
        <w:rPr>
          <w:rFonts w:eastAsia="Calibri"/>
        </w:rPr>
      </w:pPr>
      <w:r w:rsidRPr="009532AA">
        <w:rPr>
          <w:rFonts w:eastAsia="Calibri"/>
        </w:rPr>
        <w:t xml:space="preserve">Marshall, D.B., M.G. Hunter, and A.L. Contreras, </w:t>
      </w:r>
      <w:proofErr w:type="gramStart"/>
      <w:r w:rsidRPr="009532AA">
        <w:rPr>
          <w:rFonts w:eastAsia="Calibri"/>
        </w:rPr>
        <w:t>eds</w:t>
      </w:r>
      <w:proofErr w:type="gramEnd"/>
      <w:r w:rsidRPr="009532AA">
        <w:rPr>
          <w:rFonts w:eastAsia="Calibri"/>
        </w:rPr>
        <w:t>.  2003.  Birds of Oregon: A General Reference.  Oregon State University Press, Corvallis, OR.  768 pp.</w:t>
      </w:r>
    </w:p>
    <w:p w:rsidR="00EE2048" w:rsidRDefault="00EE2048" w:rsidP="000A72BC"/>
    <w:p w:rsidR="0027205B" w:rsidRDefault="0027205B" w:rsidP="000A72BC">
      <w:r w:rsidRPr="009532AA">
        <w:rPr>
          <w:rFonts w:eastAsia="Calibri"/>
        </w:rPr>
        <w:t xml:space="preserve">Mellen-McLean, Kim, Bruce G. </w:t>
      </w:r>
      <w:proofErr w:type="spellStart"/>
      <w:r w:rsidRPr="009532AA">
        <w:rPr>
          <w:rFonts w:eastAsia="Calibri"/>
        </w:rPr>
        <w:t>Marcot</w:t>
      </w:r>
      <w:proofErr w:type="spellEnd"/>
      <w:r w:rsidRPr="009532AA">
        <w:rPr>
          <w:rFonts w:eastAsia="Calibri"/>
        </w:rPr>
        <w:t xml:space="preserve">, Janet L. </w:t>
      </w:r>
      <w:proofErr w:type="spellStart"/>
      <w:r w:rsidRPr="009532AA">
        <w:rPr>
          <w:rFonts w:eastAsia="Calibri"/>
        </w:rPr>
        <w:t>Ohmann</w:t>
      </w:r>
      <w:proofErr w:type="spellEnd"/>
      <w:r w:rsidRPr="009532AA">
        <w:rPr>
          <w:rFonts w:eastAsia="Calibri"/>
        </w:rPr>
        <w:t xml:space="preserve">, Karen Waddell, Susan A. Livingston, Elizabeth A. </w:t>
      </w:r>
      <w:proofErr w:type="spellStart"/>
      <w:r w:rsidRPr="009532AA">
        <w:rPr>
          <w:rFonts w:eastAsia="Calibri"/>
        </w:rPr>
        <w:t>Wouldhite</w:t>
      </w:r>
      <w:proofErr w:type="spellEnd"/>
      <w:r w:rsidRPr="009532AA">
        <w:rPr>
          <w:rFonts w:eastAsia="Calibri"/>
        </w:rPr>
        <w:t xml:space="preserve">, Bruce B. Hostetler, Catherine Ogden, and Tina </w:t>
      </w:r>
      <w:proofErr w:type="spellStart"/>
      <w:r w:rsidRPr="009532AA">
        <w:rPr>
          <w:rFonts w:eastAsia="Calibri"/>
        </w:rPr>
        <w:t>Dreisbach</w:t>
      </w:r>
      <w:proofErr w:type="spellEnd"/>
      <w:r w:rsidRPr="009532AA">
        <w:rPr>
          <w:rFonts w:eastAsia="Calibri"/>
        </w:rPr>
        <w:t xml:space="preserve">.  2012.  DecAID, the decayed wood advisor for managing snags, partially dead trees, and down wood for biodiversity in forests of Washington and Oregon. Version 2.1. USDA Forest Service, Pacific Northwest Region and Pacific Northwest Research Station; USDI Fish and Wildlife Service, Oregon State Office; Portland, Oregon. </w:t>
      </w:r>
      <w:hyperlink r:id="rId22" w:history="1">
        <w:r w:rsidRPr="009532AA">
          <w:rPr>
            <w:rStyle w:val="Hyperlink"/>
            <w:rFonts w:eastAsia="Calibri"/>
          </w:rPr>
          <w:t>http://www.fs.fed.us/r6/nr/wildlife/decaid/index.shtml</w:t>
        </w:r>
      </w:hyperlink>
    </w:p>
    <w:p w:rsidR="0027205B" w:rsidRDefault="0027205B" w:rsidP="00EE2048">
      <w:pPr>
        <w:rPr>
          <w:rFonts w:eastAsia="Calibri"/>
        </w:rPr>
      </w:pPr>
    </w:p>
    <w:p w:rsidR="00EE2048" w:rsidRDefault="00EE2048" w:rsidP="00EE2048">
      <w:pPr>
        <w:rPr>
          <w:rFonts w:eastAsia="Calibri"/>
        </w:rPr>
      </w:pPr>
      <w:r w:rsidRPr="009532AA">
        <w:rPr>
          <w:rFonts w:eastAsia="Calibri"/>
        </w:rPr>
        <w:t xml:space="preserve">McCallum, D.A. and F.R. </w:t>
      </w:r>
      <w:proofErr w:type="spellStart"/>
      <w:r w:rsidRPr="009532AA">
        <w:rPr>
          <w:rFonts w:eastAsia="Calibri"/>
        </w:rPr>
        <w:t>Gehlbach</w:t>
      </w:r>
      <w:proofErr w:type="spellEnd"/>
      <w:r w:rsidRPr="009532AA">
        <w:rPr>
          <w:rFonts w:eastAsia="Calibri"/>
        </w:rPr>
        <w:t>.  1988.  Nest-site preferences of flammulated owls in western New Mexico.  The Condor 90:653-661.</w:t>
      </w:r>
    </w:p>
    <w:p w:rsidR="0027205B" w:rsidRDefault="0027205B" w:rsidP="0027205B">
      <w:pPr>
        <w:rPr>
          <w:rFonts w:eastAsia="Calibri"/>
        </w:rPr>
      </w:pPr>
    </w:p>
    <w:p w:rsidR="0027205B" w:rsidRDefault="0027205B" w:rsidP="0027205B">
      <w:pPr>
        <w:rPr>
          <w:rFonts w:eastAsia="Calibri"/>
        </w:rPr>
      </w:pPr>
      <w:proofErr w:type="spellStart"/>
      <w:r>
        <w:rPr>
          <w:rFonts w:eastAsia="Calibri"/>
        </w:rPr>
        <w:t>NatureServe</w:t>
      </w:r>
      <w:proofErr w:type="spellEnd"/>
      <w:r>
        <w:rPr>
          <w:rFonts w:eastAsia="Calibri"/>
        </w:rPr>
        <w:t>.  2014</w:t>
      </w:r>
      <w:r w:rsidRPr="009532AA">
        <w:rPr>
          <w:rFonts w:eastAsia="Calibri"/>
        </w:rPr>
        <w:t xml:space="preserve">.  </w:t>
      </w:r>
      <w:proofErr w:type="spellStart"/>
      <w:r w:rsidRPr="009532AA">
        <w:rPr>
          <w:rFonts w:eastAsia="Calibri"/>
        </w:rPr>
        <w:t>NatureServe</w:t>
      </w:r>
      <w:proofErr w:type="spellEnd"/>
      <w:r w:rsidRPr="009532AA">
        <w:rPr>
          <w:rFonts w:eastAsia="Calibri"/>
        </w:rPr>
        <w:t xml:space="preserve"> Explorer: An online encyclopedia of life [web application].  Version 7.1 </w:t>
      </w:r>
      <w:proofErr w:type="spellStart"/>
      <w:r w:rsidRPr="009532AA">
        <w:rPr>
          <w:rFonts w:eastAsia="Calibri"/>
        </w:rPr>
        <w:t>NatureServe</w:t>
      </w:r>
      <w:proofErr w:type="spellEnd"/>
      <w:r w:rsidRPr="009532AA">
        <w:rPr>
          <w:rFonts w:eastAsia="Calibri"/>
        </w:rPr>
        <w:t xml:space="preserve">, Arlington, VA.  Available at </w:t>
      </w:r>
      <w:hyperlink r:id="rId23" w:history="1">
        <w:r w:rsidRPr="009532AA">
          <w:rPr>
            <w:rStyle w:val="Hyperlink"/>
            <w:rFonts w:eastAsia="Calibri"/>
          </w:rPr>
          <w:t>http://www.natureserve.org/explorer</w:t>
        </w:r>
      </w:hyperlink>
    </w:p>
    <w:p w:rsidR="00EE2048" w:rsidRDefault="00EE2048" w:rsidP="000A72BC"/>
    <w:p w:rsidR="001E2B26" w:rsidRDefault="001E2B26" w:rsidP="001E2B26">
      <w:pPr>
        <w:pStyle w:val="NormalWeb"/>
      </w:pPr>
      <w:r>
        <w:rPr>
          <w:sz w:val="24"/>
        </w:rPr>
        <w:t>Nielsen-</w:t>
      </w:r>
      <w:proofErr w:type="spellStart"/>
      <w:r>
        <w:rPr>
          <w:sz w:val="24"/>
        </w:rPr>
        <w:t>Pincus</w:t>
      </w:r>
      <w:proofErr w:type="spellEnd"/>
      <w:r>
        <w:rPr>
          <w:sz w:val="24"/>
        </w:rPr>
        <w:t xml:space="preserve">, Nicole. 2005. Nest site selection; nest success, and density of selected cavity-nesting birds in northeastern Oregon with a method for improving accuracy of density estimates. M.S. Thesis. University of Idaho, Moscow. 96 pp. </w:t>
      </w:r>
      <w:hyperlink r:id="rId24" w:tgtFrame="_blank" w:history="1">
        <w:r>
          <w:rPr>
            <w:rStyle w:val="Hyperlink"/>
            <w:sz w:val="24"/>
          </w:rPr>
          <w:t>Nielsen-</w:t>
        </w:r>
        <w:proofErr w:type="spellStart"/>
        <w:r>
          <w:rPr>
            <w:rStyle w:val="Hyperlink"/>
            <w:sz w:val="24"/>
          </w:rPr>
          <w:t>Pincus</w:t>
        </w:r>
        <w:proofErr w:type="spellEnd"/>
        <w:r>
          <w:rPr>
            <w:rStyle w:val="Hyperlink"/>
            <w:sz w:val="24"/>
          </w:rPr>
          <w:t xml:space="preserve"> 2005 </w:t>
        </w:r>
      </w:hyperlink>
    </w:p>
    <w:p w:rsidR="001E2B26" w:rsidRDefault="001E2B26" w:rsidP="001E2B26">
      <w:pPr>
        <w:pStyle w:val="NormalWeb"/>
        <w:spacing w:after="0"/>
      </w:pPr>
      <w:r>
        <w:rPr>
          <w:sz w:val="24"/>
        </w:rPr>
        <w:t>Nielsen-</w:t>
      </w:r>
      <w:proofErr w:type="spellStart"/>
      <w:r>
        <w:rPr>
          <w:sz w:val="24"/>
        </w:rPr>
        <w:t>Pincus</w:t>
      </w:r>
      <w:proofErr w:type="spellEnd"/>
      <w:r>
        <w:rPr>
          <w:sz w:val="24"/>
        </w:rPr>
        <w:t xml:space="preserve">, Nicole, and Edward O. </w:t>
      </w:r>
      <w:proofErr w:type="spellStart"/>
      <w:r>
        <w:rPr>
          <w:sz w:val="24"/>
        </w:rPr>
        <w:t>Garton</w:t>
      </w:r>
      <w:proofErr w:type="spellEnd"/>
      <w:r>
        <w:rPr>
          <w:sz w:val="24"/>
        </w:rPr>
        <w:t>. 2007. Responses of cavity-nesting birds to changes in available habitat reveal underlying determinants of nest selection. Northwestern Naturalist 88:135-146.</w:t>
      </w:r>
    </w:p>
    <w:p w:rsidR="00BE4AE1" w:rsidRDefault="00BE4AE1"/>
    <w:p w:rsidR="00BE4AE1" w:rsidRDefault="0027205B">
      <w:pPr>
        <w:rPr>
          <w:rFonts w:eastAsia="Calibri"/>
        </w:rPr>
      </w:pPr>
      <w:r w:rsidRPr="0051598B">
        <w:rPr>
          <w:rFonts w:eastAsia="Calibri"/>
        </w:rPr>
        <w:t>Parks, C.G., D.A. Conklin, L. Bednar, H. Maffei.  1999.  Woodpecker use and fall rates of snags created by killing ponderosa pine infected with dwarf mistletoe.  Res. Pap. PNW-RP-515.  Portland, OR: U.S. Department of Agriculture, Forest Service, Pacific Northwest Research Station.  11pp.</w:t>
      </w:r>
    </w:p>
    <w:p w:rsidR="0027205B" w:rsidRDefault="0027205B">
      <w:pPr>
        <w:rPr>
          <w:rFonts w:eastAsia="Calibri"/>
        </w:rPr>
      </w:pPr>
    </w:p>
    <w:p w:rsidR="0027205B" w:rsidRDefault="0027205B" w:rsidP="0027205B">
      <w:pPr>
        <w:rPr>
          <w:rFonts w:eastAsia="Calibri"/>
        </w:rPr>
      </w:pPr>
      <w:r w:rsidRPr="0051598B">
        <w:rPr>
          <w:rFonts w:eastAsia="Calibri"/>
        </w:rPr>
        <w:t xml:space="preserve">Rose, C.L., B.G. </w:t>
      </w:r>
      <w:proofErr w:type="spellStart"/>
      <w:r w:rsidRPr="0051598B">
        <w:rPr>
          <w:rFonts w:eastAsia="Calibri"/>
        </w:rPr>
        <w:t>Marcot</w:t>
      </w:r>
      <w:proofErr w:type="spellEnd"/>
      <w:r w:rsidRPr="0051598B">
        <w:rPr>
          <w:rFonts w:eastAsia="Calibri"/>
        </w:rPr>
        <w:t xml:space="preserve">, T.K. </w:t>
      </w:r>
      <w:proofErr w:type="spellStart"/>
      <w:r w:rsidRPr="0051598B">
        <w:rPr>
          <w:rFonts w:eastAsia="Calibri"/>
        </w:rPr>
        <w:t>Mellen</w:t>
      </w:r>
      <w:proofErr w:type="spellEnd"/>
      <w:r w:rsidRPr="0051598B">
        <w:rPr>
          <w:rFonts w:eastAsia="Calibri"/>
        </w:rPr>
        <w:t xml:space="preserve">, J.L. </w:t>
      </w:r>
      <w:proofErr w:type="spellStart"/>
      <w:r w:rsidRPr="0051598B">
        <w:rPr>
          <w:rFonts w:eastAsia="Calibri"/>
        </w:rPr>
        <w:t>Ohmann</w:t>
      </w:r>
      <w:proofErr w:type="spellEnd"/>
      <w:r w:rsidRPr="0051598B">
        <w:rPr>
          <w:rFonts w:eastAsia="Calibri"/>
        </w:rPr>
        <w:t xml:space="preserve">, K.L. Waddell, D.L. Lindley, and B. Schreiber.  2001.  Decaying wood in Pacific Northwest forests: concepts and tools for habitat management. Pp. 580-623 IN: D.H. Johnson and T.A. O'Neil, ed. Wildlife-habitat relationships in Oregon and Washington. Oregon State University Press, Corvallis OR. </w:t>
      </w:r>
      <w:hyperlink r:id="rId25" w:tgtFrame="_blank" w:history="1">
        <w:r w:rsidRPr="0051598B">
          <w:rPr>
            <w:rStyle w:val="Hyperlink"/>
            <w:rFonts w:eastAsia="Calibri"/>
          </w:rPr>
          <w:t>http://www.nwhi.org/nhi/whrow/chapter24cwb.pdf</w:t>
        </w:r>
      </w:hyperlink>
    </w:p>
    <w:p w:rsidR="0027205B" w:rsidRDefault="0027205B"/>
    <w:p w:rsidR="0027205B" w:rsidRDefault="0027205B" w:rsidP="0027205B">
      <w:pPr>
        <w:rPr>
          <w:rFonts w:eastAsia="Calibri"/>
        </w:rPr>
      </w:pPr>
      <w:r w:rsidRPr="0051598B">
        <w:rPr>
          <w:rFonts w:eastAsia="Calibri"/>
        </w:rPr>
        <w:t>Saab, V.A. and J. Dudley.  1998.  Responses of cavity-nesting birds to stand-replacement fire and salvage logging in ponderosa pine/Douglas-fir forests of southwestern Idaho.  Res. Pap. RMRS_RP_11. Ogden, UT.  U.S. Department of Agriculture, Forest Service, Rocky Mountain Research Station.  17pp.</w:t>
      </w:r>
    </w:p>
    <w:p w:rsidR="0027205B" w:rsidRPr="0051598B" w:rsidRDefault="0027205B" w:rsidP="0027205B">
      <w:pPr>
        <w:rPr>
          <w:rFonts w:eastAsia="Calibri"/>
        </w:rPr>
      </w:pPr>
    </w:p>
    <w:p w:rsidR="0027205B" w:rsidRDefault="0027205B" w:rsidP="0027205B">
      <w:pPr>
        <w:rPr>
          <w:rFonts w:eastAsia="Calibri"/>
        </w:rPr>
      </w:pPr>
      <w:r w:rsidRPr="0051598B">
        <w:rPr>
          <w:rFonts w:eastAsia="Calibri"/>
        </w:rPr>
        <w:t xml:space="preserve">Saab, V.A., R. Brannon, J. Dudley, L. </w:t>
      </w:r>
      <w:proofErr w:type="spellStart"/>
      <w:r w:rsidRPr="0051598B">
        <w:rPr>
          <w:rFonts w:eastAsia="Calibri"/>
        </w:rPr>
        <w:t>Donohoo</w:t>
      </w:r>
      <w:proofErr w:type="spellEnd"/>
      <w:r w:rsidRPr="0051598B">
        <w:rPr>
          <w:rFonts w:eastAsia="Calibri"/>
        </w:rPr>
        <w:t xml:space="preserve">, D. </w:t>
      </w:r>
      <w:proofErr w:type="spellStart"/>
      <w:r w:rsidRPr="0051598B">
        <w:rPr>
          <w:rFonts w:eastAsia="Calibri"/>
        </w:rPr>
        <w:t>Vanderzanden</w:t>
      </w:r>
      <w:proofErr w:type="spellEnd"/>
      <w:r w:rsidRPr="0051598B">
        <w:rPr>
          <w:rFonts w:eastAsia="Calibri"/>
        </w:rPr>
        <w:t xml:space="preserve">, V. Johnson, and H. </w:t>
      </w:r>
      <w:proofErr w:type="spellStart"/>
      <w:r w:rsidRPr="0051598B">
        <w:rPr>
          <w:rFonts w:eastAsia="Calibri"/>
        </w:rPr>
        <w:t>Lachowski</w:t>
      </w:r>
      <w:proofErr w:type="spellEnd"/>
      <w:r w:rsidRPr="0051598B">
        <w:rPr>
          <w:rFonts w:eastAsia="Calibri"/>
        </w:rPr>
        <w:t>.  2002.  Selection of fire-created snags at two spatial scales by cavity-nesting birds.  Gen. Tech. Rep. PSW-GTR-181.  Pacific Southwest Research Station, USDA Forest Service.  14 pp.</w:t>
      </w:r>
    </w:p>
    <w:p w:rsidR="0027205B" w:rsidRPr="0051598B" w:rsidRDefault="0027205B" w:rsidP="0027205B">
      <w:pPr>
        <w:rPr>
          <w:rFonts w:eastAsia="Calibri"/>
        </w:rPr>
      </w:pPr>
    </w:p>
    <w:p w:rsidR="0027205B" w:rsidRDefault="0027205B" w:rsidP="0027205B">
      <w:pPr>
        <w:rPr>
          <w:rFonts w:eastAsia="Calibri"/>
        </w:rPr>
      </w:pPr>
      <w:r w:rsidRPr="0051598B">
        <w:rPr>
          <w:rFonts w:eastAsia="Calibri"/>
        </w:rPr>
        <w:t>Saab, V.A., J. Dudley, and W.L. Thompson.  2004.  Factors influencing occupancy of nest cavities in recently burned forests.  The Condor 106:20-36.</w:t>
      </w:r>
    </w:p>
    <w:p w:rsidR="0027205B" w:rsidRPr="0051598B" w:rsidRDefault="0027205B" w:rsidP="0027205B">
      <w:pPr>
        <w:rPr>
          <w:rFonts w:eastAsia="Calibri"/>
        </w:rPr>
      </w:pPr>
    </w:p>
    <w:p w:rsidR="0027205B" w:rsidRDefault="0027205B" w:rsidP="0027205B">
      <w:pPr>
        <w:rPr>
          <w:rFonts w:eastAsia="Calibri"/>
        </w:rPr>
      </w:pPr>
      <w:r w:rsidRPr="0051598B">
        <w:rPr>
          <w:rFonts w:eastAsia="Calibri"/>
        </w:rPr>
        <w:t>Saab, V.A., R.E. Russell and J.G. Dudley. 2007. Nesting densities of cavity-nesting birds in relation to post-fire salvage logging and time since wildfire.  The Condor 109:97-108.</w:t>
      </w:r>
    </w:p>
    <w:p w:rsidR="0027205B" w:rsidRPr="0051598B" w:rsidRDefault="0027205B" w:rsidP="0027205B">
      <w:pPr>
        <w:rPr>
          <w:rFonts w:eastAsia="Calibri"/>
        </w:rPr>
      </w:pPr>
    </w:p>
    <w:p w:rsidR="0027205B" w:rsidRDefault="0027205B" w:rsidP="0027205B">
      <w:pPr>
        <w:rPr>
          <w:rFonts w:eastAsia="Calibri"/>
        </w:rPr>
      </w:pPr>
      <w:proofErr w:type="spellStart"/>
      <w:r w:rsidRPr="0051598B">
        <w:rPr>
          <w:rFonts w:eastAsia="Calibri"/>
        </w:rPr>
        <w:t>Sallabanks</w:t>
      </w:r>
      <w:proofErr w:type="spellEnd"/>
      <w:r w:rsidRPr="0051598B">
        <w:rPr>
          <w:rFonts w:eastAsia="Calibri"/>
        </w:rPr>
        <w:t xml:space="preserve">, R., B.G. </w:t>
      </w:r>
      <w:proofErr w:type="spellStart"/>
      <w:r w:rsidRPr="0051598B">
        <w:rPr>
          <w:rFonts w:eastAsia="Calibri"/>
        </w:rPr>
        <w:t>Marcot</w:t>
      </w:r>
      <w:proofErr w:type="spellEnd"/>
      <w:r w:rsidRPr="0051598B">
        <w:rPr>
          <w:rFonts w:eastAsia="Calibri"/>
        </w:rPr>
        <w:t xml:space="preserve">, R.A. Riggs, C.A. </w:t>
      </w:r>
      <w:proofErr w:type="spellStart"/>
      <w:r w:rsidRPr="0051598B">
        <w:rPr>
          <w:rFonts w:eastAsia="Calibri"/>
        </w:rPr>
        <w:t>Mehl</w:t>
      </w:r>
      <w:proofErr w:type="spellEnd"/>
      <w:r w:rsidRPr="0051598B">
        <w:rPr>
          <w:rFonts w:eastAsia="Calibri"/>
        </w:rPr>
        <w:t xml:space="preserve">, and E.B. Arnett.  2001.  Wildlife of eastside (interior) forests and woodlands.  Pp. 213-238 In: D.H. Johnson and T.A. O'Neil, eds. Wildlife-habitat relationships in Oregon and Washington. Oregon State University Press, Corvallis OR. </w:t>
      </w:r>
      <w:hyperlink r:id="rId26" w:tgtFrame="_blank" w:history="1">
        <w:r w:rsidRPr="0051598B">
          <w:rPr>
            <w:rStyle w:val="Hyperlink"/>
            <w:rFonts w:eastAsia="Calibri"/>
          </w:rPr>
          <w:t>http://www.nwhi.org/nhi/whrow/chapter8cwb.pdf</w:t>
        </w:r>
      </w:hyperlink>
    </w:p>
    <w:p w:rsidR="0027205B" w:rsidRDefault="0027205B" w:rsidP="0027205B">
      <w:pPr>
        <w:rPr>
          <w:rFonts w:eastAsia="Calibri"/>
        </w:rPr>
      </w:pPr>
    </w:p>
    <w:p w:rsidR="00AD5F7A" w:rsidRPr="00B63FBA" w:rsidRDefault="00AD5F7A" w:rsidP="0027205B">
      <w:pPr>
        <w:rPr>
          <w:rFonts w:eastAsia="Calibri"/>
        </w:rPr>
      </w:pPr>
      <w:r w:rsidRPr="00B63FBA">
        <w:t xml:space="preserve">Skinner, Carl N. 2002. Influence of fire on the dynamics of dead woody material in forests of California and southwestern Oregon. In: </w:t>
      </w:r>
      <w:proofErr w:type="spellStart"/>
      <w:r w:rsidRPr="00B63FBA">
        <w:t>Laudenslayer</w:t>
      </w:r>
      <w:proofErr w:type="spellEnd"/>
      <w:r w:rsidRPr="00B63FBA">
        <w:t xml:space="preserve">, William F., Jr.; Valentine, Brad; Weatherspoon, C. Philip; Lisle, Thomas E., technical coordinators. Proceedings of the symposium on the ecology and management of dead wood in western forests. 1999 November 2-4; Reno, NV. Gen. Tech. Rep. PSW-GTR-181. Albany, CA: Pacific Southwest Research Station, </w:t>
      </w:r>
      <w:r w:rsidRPr="00B63FBA">
        <w:lastRenderedPageBreak/>
        <w:t xml:space="preserve">Forest Service, U.S. Department of Agriculture. </w:t>
      </w:r>
      <w:hyperlink r:id="rId27" w:tgtFrame="_blank" w:history="1">
        <w:r w:rsidRPr="00B63FBA">
          <w:rPr>
            <w:rStyle w:val="Hyperlink"/>
          </w:rPr>
          <w:t>http://www.fs.fed.us/psw/publications/documents/gtr-181/035_Skinner.pdf</w:t>
        </w:r>
      </w:hyperlink>
    </w:p>
    <w:p w:rsidR="0027205B" w:rsidRDefault="0027205B" w:rsidP="0027205B">
      <w:pPr>
        <w:rPr>
          <w:rFonts w:eastAsia="Calibri"/>
        </w:rPr>
      </w:pPr>
      <w:r w:rsidRPr="0051598B">
        <w:rPr>
          <w:rFonts w:eastAsia="Calibri"/>
        </w:rPr>
        <w:t xml:space="preserve">Smith, J.K. </w:t>
      </w:r>
      <w:proofErr w:type="gramStart"/>
      <w:r w:rsidRPr="0051598B">
        <w:rPr>
          <w:rFonts w:eastAsia="Calibri"/>
        </w:rPr>
        <w:t>ed</w:t>
      </w:r>
      <w:proofErr w:type="gramEnd"/>
      <w:r w:rsidRPr="0051598B">
        <w:rPr>
          <w:rFonts w:eastAsia="Calibri"/>
        </w:rPr>
        <w:t xml:space="preserve">.  2000.  </w:t>
      </w:r>
      <w:proofErr w:type="spellStart"/>
      <w:r w:rsidRPr="0051598B">
        <w:rPr>
          <w:rFonts w:eastAsia="Calibri"/>
        </w:rPr>
        <w:t>Wildland</w:t>
      </w:r>
      <w:proofErr w:type="spellEnd"/>
      <w:r w:rsidRPr="0051598B">
        <w:rPr>
          <w:rFonts w:eastAsia="Calibri"/>
        </w:rPr>
        <w:t xml:space="preserve"> fire in ecosystems: effects of fire on fauna.  Gen. Tech. Rep.  RMRS-GTR-42 vol. 1 Ogden UT.  United States Department of Agriculture, Forest Service, Rocky Mountain Research Station.  83 pp.   </w:t>
      </w:r>
    </w:p>
    <w:p w:rsidR="0027205B" w:rsidRDefault="0027205B"/>
    <w:p w:rsidR="00AD5F7A" w:rsidRPr="00B63FBA" w:rsidRDefault="00AD5F7A">
      <w:proofErr w:type="spellStart"/>
      <w:r w:rsidRPr="00B63FBA">
        <w:t>Slauson</w:t>
      </w:r>
      <w:proofErr w:type="spellEnd"/>
      <w:r w:rsidRPr="00B63FBA">
        <w:t>, Keith M. 2003. Habitat selection by American martens (</w:t>
      </w:r>
      <w:proofErr w:type="spellStart"/>
      <w:r w:rsidRPr="00B63FBA">
        <w:rPr>
          <w:i/>
          <w:iCs/>
        </w:rPr>
        <w:t>Martes</w:t>
      </w:r>
      <w:proofErr w:type="spellEnd"/>
      <w:r w:rsidRPr="00B63FBA">
        <w:rPr>
          <w:i/>
          <w:iCs/>
        </w:rPr>
        <w:t xml:space="preserve"> Americana</w:t>
      </w:r>
      <w:r w:rsidRPr="00B63FBA">
        <w:t>) in coastal northwestern California. M.S. Thesis. Oregon State University, Corvallis. 112 pp.</w:t>
      </w:r>
      <w:r w:rsidRPr="00B63FBA">
        <w:br/>
      </w:r>
      <w:r w:rsidRPr="00B63FBA">
        <w:br/>
      </w:r>
      <w:proofErr w:type="spellStart"/>
      <w:r w:rsidRPr="00B63FBA">
        <w:t>Slauson</w:t>
      </w:r>
      <w:proofErr w:type="spellEnd"/>
      <w:r w:rsidRPr="00B63FBA">
        <w:t>, Keith M., William J. Zielinski. 2009. Characteristics of summer and fall diurnal resting habitat used by American martens in coastal northwestern California. Northwest Science 83(1):35-45.</w:t>
      </w:r>
    </w:p>
    <w:p w:rsidR="00B63FBA" w:rsidRDefault="00B63FBA" w:rsidP="0027205B">
      <w:pPr>
        <w:rPr>
          <w:rFonts w:eastAsia="Calibri"/>
        </w:rPr>
      </w:pPr>
    </w:p>
    <w:p w:rsidR="00613284" w:rsidRDefault="00613284" w:rsidP="0027205B">
      <w:pPr>
        <w:rPr>
          <w:rFonts w:eastAsiaTheme="minorHAnsi"/>
          <w:szCs w:val="16"/>
        </w:rPr>
      </w:pPr>
      <w:proofErr w:type="gramStart"/>
      <w:r>
        <w:rPr>
          <w:rFonts w:eastAsia="Calibri"/>
        </w:rPr>
        <w:t xml:space="preserve">Suring, Lowell H., William I. Gaines, Barbara C. Wales, Kim Mellen-McLean, James S. Begley, and Shawn </w:t>
      </w:r>
      <w:proofErr w:type="spellStart"/>
      <w:r>
        <w:rPr>
          <w:rFonts w:eastAsia="Calibri"/>
        </w:rPr>
        <w:t>Mohoric</w:t>
      </w:r>
      <w:proofErr w:type="spellEnd"/>
      <w:r>
        <w:rPr>
          <w:rFonts w:eastAsia="Calibri"/>
        </w:rPr>
        <w:t>.</w:t>
      </w:r>
      <w:proofErr w:type="gramEnd"/>
      <w:r>
        <w:rPr>
          <w:rFonts w:eastAsia="Calibri"/>
        </w:rPr>
        <w:t xml:space="preserve">  2011.  Maintaining populations of terrestrial wildlife through </w:t>
      </w:r>
      <w:proofErr w:type="spellStart"/>
      <w:r>
        <w:rPr>
          <w:rFonts w:eastAsia="Calibri"/>
        </w:rPr>
        <w:t>l</w:t>
      </w:r>
      <w:proofErr w:type="gramStart"/>
      <w:r>
        <w:rPr>
          <w:rFonts w:eastAsia="Calibri"/>
        </w:rPr>
        <w:t>;and</w:t>
      </w:r>
      <w:proofErr w:type="spellEnd"/>
      <w:proofErr w:type="gramEnd"/>
      <w:r>
        <w:rPr>
          <w:rFonts w:eastAsia="Calibri"/>
        </w:rPr>
        <w:t xml:space="preserve"> management planning: A case study.  </w:t>
      </w:r>
      <w:r w:rsidRPr="00613284">
        <w:rPr>
          <w:rFonts w:eastAsiaTheme="minorHAnsi"/>
          <w:szCs w:val="16"/>
        </w:rPr>
        <w:t>The Journal of Wildlife Management 75(4):945–958; 2011; DOI: 10.1002/jwmg.114</w:t>
      </w:r>
    </w:p>
    <w:p w:rsidR="00613284" w:rsidRPr="00613284" w:rsidRDefault="00613284" w:rsidP="0027205B">
      <w:pPr>
        <w:rPr>
          <w:rFonts w:eastAsiaTheme="minorHAnsi"/>
          <w:szCs w:val="16"/>
        </w:rPr>
      </w:pPr>
    </w:p>
    <w:p w:rsidR="0027205B" w:rsidRDefault="0027205B" w:rsidP="0027205B">
      <w:pPr>
        <w:rPr>
          <w:rFonts w:eastAsia="Calibri"/>
        </w:rPr>
      </w:pPr>
      <w:r w:rsidRPr="0051598B">
        <w:rPr>
          <w:rFonts w:eastAsia="Calibri"/>
        </w:rPr>
        <w:t xml:space="preserve">Thomas, J. </w:t>
      </w:r>
      <w:proofErr w:type="gramStart"/>
      <w:r w:rsidRPr="0051598B">
        <w:rPr>
          <w:rFonts w:eastAsia="Calibri"/>
        </w:rPr>
        <w:t>ed</w:t>
      </w:r>
      <w:proofErr w:type="gramEnd"/>
      <w:r w:rsidRPr="0051598B">
        <w:rPr>
          <w:rFonts w:eastAsia="Calibri"/>
        </w:rPr>
        <w:t>.  1979.  Wildlife Habitats in Managed Forests: the Blue Mountains of Oregon and Washington.  USDA Forest Service.  Agriculture Handbook 553.  512 pp.</w:t>
      </w:r>
    </w:p>
    <w:p w:rsidR="0027205B" w:rsidRDefault="0027205B"/>
    <w:p w:rsidR="00AD5F7A" w:rsidRPr="001D50B1" w:rsidRDefault="00AD5F7A" w:rsidP="00AD5F7A">
      <w:r w:rsidRPr="001D50B1">
        <w:t xml:space="preserve">U.S. Department of Agriculture (USDA), Forest Service 2012. Management </w:t>
      </w:r>
    </w:p>
    <w:p w:rsidR="00AD5F7A" w:rsidRPr="001D50B1" w:rsidRDefault="00AD5F7A" w:rsidP="00AD5F7A">
      <w:r w:rsidRPr="001D50B1">
        <w:t>Indicator Species Assessment. Deschutes National Forest, Bend Oregon.</w:t>
      </w:r>
    </w:p>
    <w:p w:rsidR="00AD5F7A" w:rsidRDefault="00AD5F7A"/>
    <w:p w:rsidR="0027205B" w:rsidRDefault="0027205B" w:rsidP="0027205B">
      <w:pPr>
        <w:ind w:left="720" w:hanging="720"/>
      </w:pPr>
      <w:r w:rsidRPr="00D7447C">
        <w:t>Wisdom, M.J., R.S. Holthausen</w:t>
      </w:r>
      <w:r w:rsidRPr="00202E4C">
        <w:t xml:space="preserve">, B.C. Wales, C.D. Hargis, V.A. Saab, D.C. Lee, W.J. </w:t>
      </w:r>
    </w:p>
    <w:p w:rsidR="0027205B" w:rsidRDefault="0027205B" w:rsidP="0027205B">
      <w:pPr>
        <w:ind w:left="720" w:hanging="720"/>
      </w:pPr>
      <w:r w:rsidRPr="00202E4C">
        <w:t xml:space="preserve">Hann, T.D. Rich, M.M. Rowland, W.J. Murphy, M.R. Eames.  2000.  Source habitats for </w:t>
      </w:r>
    </w:p>
    <w:p w:rsidR="0027205B" w:rsidRDefault="0027205B" w:rsidP="0027205B">
      <w:pPr>
        <w:ind w:left="720" w:hanging="720"/>
      </w:pPr>
      <w:proofErr w:type="gramStart"/>
      <w:r w:rsidRPr="00202E4C">
        <w:t>terrestrial</w:t>
      </w:r>
      <w:proofErr w:type="gramEnd"/>
      <w:r w:rsidRPr="00202E4C">
        <w:t xml:space="preserve"> vertebrates of focus in the interior Columbia basin: broad-scale trends and </w:t>
      </w:r>
    </w:p>
    <w:p w:rsidR="0027205B" w:rsidRDefault="0027205B" w:rsidP="0027205B">
      <w:pPr>
        <w:ind w:left="720" w:hanging="720"/>
      </w:pPr>
      <w:proofErr w:type="gramStart"/>
      <w:r w:rsidRPr="00202E4C">
        <w:t>management</w:t>
      </w:r>
      <w:proofErr w:type="gramEnd"/>
      <w:r w:rsidRPr="00202E4C">
        <w:t xml:space="preserve"> implications.  Gen. Tech. Rep. PNW-GTR-485.  Portland, OR.  USDA </w:t>
      </w:r>
    </w:p>
    <w:p w:rsidR="0027205B" w:rsidRDefault="0027205B" w:rsidP="0027205B">
      <w:pPr>
        <w:ind w:left="720" w:hanging="720"/>
      </w:pPr>
      <w:r w:rsidRPr="00202E4C">
        <w:t>Forest Service, Pacific Northwest Research Station.  3 Vol.</w:t>
      </w:r>
    </w:p>
    <w:p w:rsidR="0027205B" w:rsidRDefault="0027205B"/>
    <w:sectPr w:rsidR="0027205B" w:rsidSect="000E7D75">
      <w:headerReference w:type="even" r:id="rId28"/>
      <w:headerReference w:type="default" r:id="rId29"/>
      <w:footerReference w:type="default" r:id="rId30"/>
      <w:headerReference w:type="firs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03F" w:rsidRDefault="00DC603F" w:rsidP="00AB7C8C">
      <w:r>
        <w:separator/>
      </w:r>
    </w:p>
  </w:endnote>
  <w:endnote w:type="continuationSeparator" w:id="0">
    <w:p w:rsidR="00DC603F" w:rsidRDefault="00DC603F" w:rsidP="00AB7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etter Gothic">
    <w:panose1 w:val="00000000000000000000"/>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798798919"/>
      <w:docPartObj>
        <w:docPartGallery w:val="Page Numbers (Bottom of Page)"/>
        <w:docPartUnique/>
      </w:docPartObj>
    </w:sdtPr>
    <w:sdtEndPr>
      <w:rPr>
        <w:noProof/>
      </w:rPr>
    </w:sdtEndPr>
    <w:sdtContent>
      <w:p w:rsidR="00DC603F" w:rsidRDefault="00DC603F">
        <w:pPr>
          <w:pStyle w:val="Footer"/>
          <w:jc w:val="right"/>
        </w:pPr>
        <w:r>
          <w:rPr>
            <w:noProof w:val="0"/>
          </w:rPr>
          <w:fldChar w:fldCharType="begin"/>
        </w:r>
        <w:r>
          <w:instrText xml:space="preserve"> PAGE   \* MERGEFORMAT </w:instrText>
        </w:r>
        <w:r>
          <w:rPr>
            <w:noProof w:val="0"/>
          </w:rPr>
          <w:fldChar w:fldCharType="separate"/>
        </w:r>
        <w:r w:rsidR="00A021AE">
          <w:t>3</w:t>
        </w:r>
        <w:r>
          <w:fldChar w:fldCharType="end"/>
        </w:r>
      </w:p>
    </w:sdtContent>
  </w:sdt>
  <w:p w:rsidR="00DC603F" w:rsidRDefault="00DC60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03F" w:rsidRDefault="00DC603F" w:rsidP="00AB7C8C">
      <w:r>
        <w:separator/>
      </w:r>
    </w:p>
  </w:footnote>
  <w:footnote w:type="continuationSeparator" w:id="0">
    <w:p w:rsidR="00DC603F" w:rsidRDefault="00DC603F" w:rsidP="00AB7C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03F" w:rsidRDefault="00DC60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03F" w:rsidRDefault="00DC603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03F" w:rsidRDefault="00DC60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C7AFD"/>
    <w:multiLevelType w:val="hybridMultilevel"/>
    <w:tmpl w:val="B40E29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C22E45"/>
    <w:multiLevelType w:val="hybridMultilevel"/>
    <w:tmpl w:val="AA9A4F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616519"/>
    <w:multiLevelType w:val="hybridMultilevel"/>
    <w:tmpl w:val="2F0414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A34197"/>
    <w:multiLevelType w:val="hybridMultilevel"/>
    <w:tmpl w:val="D9704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2274FE"/>
    <w:multiLevelType w:val="hybridMultilevel"/>
    <w:tmpl w:val="4F7813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BF69FC"/>
    <w:multiLevelType w:val="hybridMultilevel"/>
    <w:tmpl w:val="7536F4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D2130BF"/>
    <w:multiLevelType w:val="hybridMultilevel"/>
    <w:tmpl w:val="7968105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F67576A"/>
    <w:multiLevelType w:val="hybridMultilevel"/>
    <w:tmpl w:val="9EF839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FF23710"/>
    <w:multiLevelType w:val="hybridMultilevel"/>
    <w:tmpl w:val="A3C68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044477"/>
    <w:multiLevelType w:val="hybridMultilevel"/>
    <w:tmpl w:val="8614265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66F3481"/>
    <w:multiLevelType w:val="hybridMultilevel"/>
    <w:tmpl w:val="0A32A4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E0F1FB0"/>
    <w:multiLevelType w:val="hybridMultilevel"/>
    <w:tmpl w:val="9832643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F186996"/>
    <w:multiLevelType w:val="hybridMultilevel"/>
    <w:tmpl w:val="175A3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B140C5"/>
    <w:multiLevelType w:val="hybridMultilevel"/>
    <w:tmpl w:val="219A6C1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3EBC0280"/>
    <w:multiLevelType w:val="hybridMultilevel"/>
    <w:tmpl w:val="821E4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0B3B6B"/>
    <w:multiLevelType w:val="hybridMultilevel"/>
    <w:tmpl w:val="8EB42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431D97"/>
    <w:multiLevelType w:val="hybridMultilevel"/>
    <w:tmpl w:val="A37669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40EE2826"/>
    <w:multiLevelType w:val="hybridMultilevel"/>
    <w:tmpl w:val="EBEAFA5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1077DE6"/>
    <w:multiLevelType w:val="hybridMultilevel"/>
    <w:tmpl w:val="4370895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494139D"/>
    <w:multiLevelType w:val="hybridMultilevel"/>
    <w:tmpl w:val="470E41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131DCC"/>
    <w:multiLevelType w:val="hybridMultilevel"/>
    <w:tmpl w:val="539AD5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5FD2D07"/>
    <w:multiLevelType w:val="hybridMultilevel"/>
    <w:tmpl w:val="66FE93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85D6AB7"/>
    <w:multiLevelType w:val="hybridMultilevel"/>
    <w:tmpl w:val="5DF26E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88E3FD5"/>
    <w:multiLevelType w:val="hybridMultilevel"/>
    <w:tmpl w:val="28FCBB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C797B0A"/>
    <w:multiLevelType w:val="hybridMultilevel"/>
    <w:tmpl w:val="E8C0960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4D46328A"/>
    <w:multiLevelType w:val="hybridMultilevel"/>
    <w:tmpl w:val="20A84C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DBB3D77"/>
    <w:multiLevelType w:val="hybridMultilevel"/>
    <w:tmpl w:val="3BB872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D17741C"/>
    <w:multiLevelType w:val="hybridMultilevel"/>
    <w:tmpl w:val="A120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D964EA"/>
    <w:multiLevelType w:val="hybridMultilevel"/>
    <w:tmpl w:val="5FF6E4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497246"/>
    <w:multiLevelType w:val="hybridMultilevel"/>
    <w:tmpl w:val="86EA3E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66F092C"/>
    <w:multiLevelType w:val="hybridMultilevel"/>
    <w:tmpl w:val="BCAE0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B20F4C"/>
    <w:multiLevelType w:val="hybridMultilevel"/>
    <w:tmpl w:val="59209F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B957D2B"/>
    <w:multiLevelType w:val="hybridMultilevel"/>
    <w:tmpl w:val="6BD09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361D6D"/>
    <w:multiLevelType w:val="hybridMultilevel"/>
    <w:tmpl w:val="139218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04424F4"/>
    <w:multiLevelType w:val="hybridMultilevel"/>
    <w:tmpl w:val="9D2C19D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722D0AEF"/>
    <w:multiLevelType w:val="hybridMultilevel"/>
    <w:tmpl w:val="476A085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2CB2BCD"/>
    <w:multiLevelType w:val="hybridMultilevel"/>
    <w:tmpl w:val="35D476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BF82328"/>
    <w:multiLevelType w:val="hybridMultilevel"/>
    <w:tmpl w:val="E2F0CF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D8D6148"/>
    <w:multiLevelType w:val="hybridMultilevel"/>
    <w:tmpl w:val="C85280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EAE245F"/>
    <w:multiLevelType w:val="hybridMultilevel"/>
    <w:tmpl w:val="ED3A8A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F56656E"/>
    <w:multiLevelType w:val="hybridMultilevel"/>
    <w:tmpl w:val="6A9695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33"/>
  </w:num>
  <w:num w:numId="3">
    <w:abstractNumId w:val="11"/>
  </w:num>
  <w:num w:numId="4">
    <w:abstractNumId w:val="17"/>
  </w:num>
  <w:num w:numId="5">
    <w:abstractNumId w:val="34"/>
  </w:num>
  <w:num w:numId="6">
    <w:abstractNumId w:val="21"/>
  </w:num>
  <w:num w:numId="7">
    <w:abstractNumId w:val="0"/>
  </w:num>
  <w:num w:numId="8">
    <w:abstractNumId w:val="4"/>
  </w:num>
  <w:num w:numId="9">
    <w:abstractNumId w:val="25"/>
  </w:num>
  <w:num w:numId="10">
    <w:abstractNumId w:val="7"/>
  </w:num>
  <w:num w:numId="11">
    <w:abstractNumId w:val="20"/>
  </w:num>
  <w:num w:numId="12">
    <w:abstractNumId w:val="36"/>
  </w:num>
  <w:num w:numId="13">
    <w:abstractNumId w:val="2"/>
  </w:num>
  <w:num w:numId="14">
    <w:abstractNumId w:val="40"/>
  </w:num>
  <w:num w:numId="15">
    <w:abstractNumId w:val="31"/>
  </w:num>
  <w:num w:numId="16">
    <w:abstractNumId w:val="23"/>
  </w:num>
  <w:num w:numId="17">
    <w:abstractNumId w:val="28"/>
  </w:num>
  <w:num w:numId="18">
    <w:abstractNumId w:val="30"/>
  </w:num>
  <w:num w:numId="19">
    <w:abstractNumId w:val="1"/>
  </w:num>
  <w:num w:numId="20">
    <w:abstractNumId w:val="37"/>
  </w:num>
  <w:num w:numId="21">
    <w:abstractNumId w:val="12"/>
  </w:num>
  <w:num w:numId="22">
    <w:abstractNumId w:val="27"/>
  </w:num>
  <w:num w:numId="23">
    <w:abstractNumId w:val="32"/>
  </w:num>
  <w:num w:numId="24">
    <w:abstractNumId w:val="8"/>
  </w:num>
  <w:num w:numId="25">
    <w:abstractNumId w:val="26"/>
  </w:num>
  <w:num w:numId="26">
    <w:abstractNumId w:val="22"/>
  </w:num>
  <w:num w:numId="27">
    <w:abstractNumId w:val="39"/>
  </w:num>
  <w:num w:numId="28">
    <w:abstractNumId w:val="10"/>
  </w:num>
  <w:num w:numId="29">
    <w:abstractNumId w:val="5"/>
  </w:num>
  <w:num w:numId="30">
    <w:abstractNumId w:val="38"/>
  </w:num>
  <w:num w:numId="31">
    <w:abstractNumId w:val="19"/>
  </w:num>
  <w:num w:numId="32">
    <w:abstractNumId w:val="24"/>
  </w:num>
  <w:num w:numId="33">
    <w:abstractNumId w:val="16"/>
  </w:num>
  <w:num w:numId="34">
    <w:abstractNumId w:val="13"/>
  </w:num>
  <w:num w:numId="35">
    <w:abstractNumId w:val="6"/>
  </w:num>
  <w:num w:numId="36">
    <w:abstractNumId w:val="35"/>
  </w:num>
  <w:num w:numId="37">
    <w:abstractNumId w:val="15"/>
  </w:num>
  <w:num w:numId="38">
    <w:abstractNumId w:val="3"/>
  </w:num>
  <w:num w:numId="39">
    <w:abstractNumId w:val="9"/>
  </w:num>
  <w:num w:numId="40">
    <w:abstractNumId w:val="29"/>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8F5"/>
    <w:rsid w:val="00016592"/>
    <w:rsid w:val="00043782"/>
    <w:rsid w:val="0004433C"/>
    <w:rsid w:val="00057F8A"/>
    <w:rsid w:val="00063CA7"/>
    <w:rsid w:val="0007171C"/>
    <w:rsid w:val="00071D02"/>
    <w:rsid w:val="0007410B"/>
    <w:rsid w:val="0007419C"/>
    <w:rsid w:val="00074ED0"/>
    <w:rsid w:val="00077D89"/>
    <w:rsid w:val="0009586B"/>
    <w:rsid w:val="000A72BC"/>
    <w:rsid w:val="000B5DF1"/>
    <w:rsid w:val="000B6E3D"/>
    <w:rsid w:val="000B75A2"/>
    <w:rsid w:val="000C4A82"/>
    <w:rsid w:val="000D439D"/>
    <w:rsid w:val="000E1D20"/>
    <w:rsid w:val="000E2B6F"/>
    <w:rsid w:val="000E7D75"/>
    <w:rsid w:val="001002D4"/>
    <w:rsid w:val="001046AD"/>
    <w:rsid w:val="00107EE6"/>
    <w:rsid w:val="00115698"/>
    <w:rsid w:val="00116C1E"/>
    <w:rsid w:val="0011767F"/>
    <w:rsid w:val="00134B2A"/>
    <w:rsid w:val="001457EF"/>
    <w:rsid w:val="00145B23"/>
    <w:rsid w:val="00170215"/>
    <w:rsid w:val="001742C9"/>
    <w:rsid w:val="0017737E"/>
    <w:rsid w:val="001832DF"/>
    <w:rsid w:val="00184C32"/>
    <w:rsid w:val="00186908"/>
    <w:rsid w:val="001948AE"/>
    <w:rsid w:val="001A1A67"/>
    <w:rsid w:val="001C17FE"/>
    <w:rsid w:val="001C76CB"/>
    <w:rsid w:val="001E2B26"/>
    <w:rsid w:val="001E40FD"/>
    <w:rsid w:val="001F46E2"/>
    <w:rsid w:val="00212684"/>
    <w:rsid w:val="00221FF2"/>
    <w:rsid w:val="002329C0"/>
    <w:rsid w:val="00244C8F"/>
    <w:rsid w:val="00255971"/>
    <w:rsid w:val="0026513F"/>
    <w:rsid w:val="0027205B"/>
    <w:rsid w:val="0027339F"/>
    <w:rsid w:val="0027660C"/>
    <w:rsid w:val="00276C7C"/>
    <w:rsid w:val="00284F85"/>
    <w:rsid w:val="002876E3"/>
    <w:rsid w:val="002917E2"/>
    <w:rsid w:val="002A182B"/>
    <w:rsid w:val="002A46F1"/>
    <w:rsid w:val="002A4971"/>
    <w:rsid w:val="002A755B"/>
    <w:rsid w:val="002A7C80"/>
    <w:rsid w:val="002B0560"/>
    <w:rsid w:val="002C0BB3"/>
    <w:rsid w:val="002D5471"/>
    <w:rsid w:val="002D6803"/>
    <w:rsid w:val="002E065D"/>
    <w:rsid w:val="002E488A"/>
    <w:rsid w:val="002F181A"/>
    <w:rsid w:val="002F278A"/>
    <w:rsid w:val="00302B08"/>
    <w:rsid w:val="003041EA"/>
    <w:rsid w:val="00315273"/>
    <w:rsid w:val="00317D47"/>
    <w:rsid w:val="00333C39"/>
    <w:rsid w:val="0033758B"/>
    <w:rsid w:val="00346A53"/>
    <w:rsid w:val="0034704B"/>
    <w:rsid w:val="00355648"/>
    <w:rsid w:val="00355EFF"/>
    <w:rsid w:val="00370D9B"/>
    <w:rsid w:val="00387E4B"/>
    <w:rsid w:val="00392CE7"/>
    <w:rsid w:val="00393A9D"/>
    <w:rsid w:val="00393C3F"/>
    <w:rsid w:val="00396A7C"/>
    <w:rsid w:val="003A0C6F"/>
    <w:rsid w:val="003A4294"/>
    <w:rsid w:val="003A45AA"/>
    <w:rsid w:val="003A487D"/>
    <w:rsid w:val="003D4DC5"/>
    <w:rsid w:val="003E178C"/>
    <w:rsid w:val="003E2781"/>
    <w:rsid w:val="003E2DAD"/>
    <w:rsid w:val="003E37FB"/>
    <w:rsid w:val="003E649E"/>
    <w:rsid w:val="003E688B"/>
    <w:rsid w:val="004007EF"/>
    <w:rsid w:val="004048F2"/>
    <w:rsid w:val="00415502"/>
    <w:rsid w:val="0041694D"/>
    <w:rsid w:val="0043189D"/>
    <w:rsid w:val="00431FB1"/>
    <w:rsid w:val="004412AF"/>
    <w:rsid w:val="00442EBC"/>
    <w:rsid w:val="0044501C"/>
    <w:rsid w:val="0045636E"/>
    <w:rsid w:val="00457C3C"/>
    <w:rsid w:val="004719B4"/>
    <w:rsid w:val="00476D45"/>
    <w:rsid w:val="0049131A"/>
    <w:rsid w:val="00491F01"/>
    <w:rsid w:val="0049345A"/>
    <w:rsid w:val="004948B1"/>
    <w:rsid w:val="004A2E72"/>
    <w:rsid w:val="004A4DA9"/>
    <w:rsid w:val="004A5A27"/>
    <w:rsid w:val="004A695C"/>
    <w:rsid w:val="004B7A08"/>
    <w:rsid w:val="004D49C7"/>
    <w:rsid w:val="004D5D2B"/>
    <w:rsid w:val="004F69EE"/>
    <w:rsid w:val="00530948"/>
    <w:rsid w:val="005327B7"/>
    <w:rsid w:val="00536D5D"/>
    <w:rsid w:val="00541B50"/>
    <w:rsid w:val="0054228F"/>
    <w:rsid w:val="00577668"/>
    <w:rsid w:val="0058047F"/>
    <w:rsid w:val="00580EB0"/>
    <w:rsid w:val="00584B90"/>
    <w:rsid w:val="00586BD1"/>
    <w:rsid w:val="005924FD"/>
    <w:rsid w:val="00592D9F"/>
    <w:rsid w:val="0059517A"/>
    <w:rsid w:val="005961BA"/>
    <w:rsid w:val="005B665C"/>
    <w:rsid w:val="005C65F8"/>
    <w:rsid w:val="005C6969"/>
    <w:rsid w:val="005D09D6"/>
    <w:rsid w:val="005D209D"/>
    <w:rsid w:val="005D6DB2"/>
    <w:rsid w:val="005E65E9"/>
    <w:rsid w:val="005F266C"/>
    <w:rsid w:val="005F3638"/>
    <w:rsid w:val="005F3C38"/>
    <w:rsid w:val="005F542A"/>
    <w:rsid w:val="00601C60"/>
    <w:rsid w:val="00613284"/>
    <w:rsid w:val="00624318"/>
    <w:rsid w:val="00637356"/>
    <w:rsid w:val="00642170"/>
    <w:rsid w:val="00652025"/>
    <w:rsid w:val="006525D3"/>
    <w:rsid w:val="006542CB"/>
    <w:rsid w:val="00655045"/>
    <w:rsid w:val="00671AF1"/>
    <w:rsid w:val="00686041"/>
    <w:rsid w:val="006860BE"/>
    <w:rsid w:val="00690AC4"/>
    <w:rsid w:val="0069361A"/>
    <w:rsid w:val="006A5612"/>
    <w:rsid w:val="006B2418"/>
    <w:rsid w:val="006B5860"/>
    <w:rsid w:val="006C5945"/>
    <w:rsid w:val="006D4A23"/>
    <w:rsid w:val="006E4DDF"/>
    <w:rsid w:val="006F0E79"/>
    <w:rsid w:val="006F43C4"/>
    <w:rsid w:val="006F6488"/>
    <w:rsid w:val="00711D46"/>
    <w:rsid w:val="00727C59"/>
    <w:rsid w:val="007363A0"/>
    <w:rsid w:val="00743833"/>
    <w:rsid w:val="00744F9D"/>
    <w:rsid w:val="0075105E"/>
    <w:rsid w:val="00754DAD"/>
    <w:rsid w:val="007607D0"/>
    <w:rsid w:val="00783CDC"/>
    <w:rsid w:val="0078445B"/>
    <w:rsid w:val="00791E4C"/>
    <w:rsid w:val="007933E7"/>
    <w:rsid w:val="007C0EC7"/>
    <w:rsid w:val="007C50BA"/>
    <w:rsid w:val="007C7DDE"/>
    <w:rsid w:val="007D329E"/>
    <w:rsid w:val="007D5DE4"/>
    <w:rsid w:val="007E05DE"/>
    <w:rsid w:val="007F5AD0"/>
    <w:rsid w:val="007F647D"/>
    <w:rsid w:val="008028AF"/>
    <w:rsid w:val="00836D89"/>
    <w:rsid w:val="008447CA"/>
    <w:rsid w:val="00852BC0"/>
    <w:rsid w:val="00856340"/>
    <w:rsid w:val="00856DFA"/>
    <w:rsid w:val="008573D6"/>
    <w:rsid w:val="00862C02"/>
    <w:rsid w:val="00863AD1"/>
    <w:rsid w:val="00863CF6"/>
    <w:rsid w:val="00881C68"/>
    <w:rsid w:val="00883DBB"/>
    <w:rsid w:val="0088536D"/>
    <w:rsid w:val="00887AE4"/>
    <w:rsid w:val="00893346"/>
    <w:rsid w:val="008A0730"/>
    <w:rsid w:val="008C22F7"/>
    <w:rsid w:val="008C5A2C"/>
    <w:rsid w:val="008C7A19"/>
    <w:rsid w:val="008D2534"/>
    <w:rsid w:val="008D5896"/>
    <w:rsid w:val="008E48B7"/>
    <w:rsid w:val="008E538D"/>
    <w:rsid w:val="009123C0"/>
    <w:rsid w:val="00912FB8"/>
    <w:rsid w:val="00915870"/>
    <w:rsid w:val="009200B2"/>
    <w:rsid w:val="00920973"/>
    <w:rsid w:val="00927FB3"/>
    <w:rsid w:val="00932648"/>
    <w:rsid w:val="00944E43"/>
    <w:rsid w:val="00950211"/>
    <w:rsid w:val="00950BC4"/>
    <w:rsid w:val="009570E9"/>
    <w:rsid w:val="00961F6D"/>
    <w:rsid w:val="00964C99"/>
    <w:rsid w:val="00972DFB"/>
    <w:rsid w:val="00981AD5"/>
    <w:rsid w:val="00982873"/>
    <w:rsid w:val="00984176"/>
    <w:rsid w:val="0099521F"/>
    <w:rsid w:val="009B6440"/>
    <w:rsid w:val="009C147C"/>
    <w:rsid w:val="009C3425"/>
    <w:rsid w:val="009E10DE"/>
    <w:rsid w:val="009E3851"/>
    <w:rsid w:val="009E64A3"/>
    <w:rsid w:val="00A021AE"/>
    <w:rsid w:val="00A115F7"/>
    <w:rsid w:val="00A11A81"/>
    <w:rsid w:val="00A163F8"/>
    <w:rsid w:val="00A311E8"/>
    <w:rsid w:val="00A405CF"/>
    <w:rsid w:val="00A42160"/>
    <w:rsid w:val="00A47C2A"/>
    <w:rsid w:val="00A53702"/>
    <w:rsid w:val="00A572B7"/>
    <w:rsid w:val="00A64225"/>
    <w:rsid w:val="00A659AD"/>
    <w:rsid w:val="00A93FDE"/>
    <w:rsid w:val="00A96EB1"/>
    <w:rsid w:val="00AB3581"/>
    <w:rsid w:val="00AB7C8C"/>
    <w:rsid w:val="00AC2D0B"/>
    <w:rsid w:val="00AD5F7A"/>
    <w:rsid w:val="00AE3B00"/>
    <w:rsid w:val="00AE7120"/>
    <w:rsid w:val="00AF4ED9"/>
    <w:rsid w:val="00B03014"/>
    <w:rsid w:val="00B35CF1"/>
    <w:rsid w:val="00B36182"/>
    <w:rsid w:val="00B44D2D"/>
    <w:rsid w:val="00B53D2A"/>
    <w:rsid w:val="00B62BD4"/>
    <w:rsid w:val="00B63FBA"/>
    <w:rsid w:val="00B7211E"/>
    <w:rsid w:val="00B72B80"/>
    <w:rsid w:val="00B74762"/>
    <w:rsid w:val="00BA1221"/>
    <w:rsid w:val="00BA22C3"/>
    <w:rsid w:val="00BA5CAF"/>
    <w:rsid w:val="00BB0AFB"/>
    <w:rsid w:val="00BB2538"/>
    <w:rsid w:val="00BB5842"/>
    <w:rsid w:val="00BC036A"/>
    <w:rsid w:val="00BC2E87"/>
    <w:rsid w:val="00BC3CE8"/>
    <w:rsid w:val="00BE4AE1"/>
    <w:rsid w:val="00BF0036"/>
    <w:rsid w:val="00BF362D"/>
    <w:rsid w:val="00BF5245"/>
    <w:rsid w:val="00C00F01"/>
    <w:rsid w:val="00C02943"/>
    <w:rsid w:val="00C13A98"/>
    <w:rsid w:val="00C375B5"/>
    <w:rsid w:val="00C420EA"/>
    <w:rsid w:val="00C5429D"/>
    <w:rsid w:val="00C54C08"/>
    <w:rsid w:val="00C7429E"/>
    <w:rsid w:val="00C80CD4"/>
    <w:rsid w:val="00C84D17"/>
    <w:rsid w:val="00C869AE"/>
    <w:rsid w:val="00C90351"/>
    <w:rsid w:val="00C917F2"/>
    <w:rsid w:val="00C93555"/>
    <w:rsid w:val="00C93BD8"/>
    <w:rsid w:val="00C94DBD"/>
    <w:rsid w:val="00CA4D7F"/>
    <w:rsid w:val="00CA62BA"/>
    <w:rsid w:val="00CA68C3"/>
    <w:rsid w:val="00CA75A2"/>
    <w:rsid w:val="00CB4280"/>
    <w:rsid w:val="00CB5A2A"/>
    <w:rsid w:val="00CB62F2"/>
    <w:rsid w:val="00CC254D"/>
    <w:rsid w:val="00CC4251"/>
    <w:rsid w:val="00CC428D"/>
    <w:rsid w:val="00CD2A76"/>
    <w:rsid w:val="00CD2B0F"/>
    <w:rsid w:val="00CD7AB4"/>
    <w:rsid w:val="00CE0B8A"/>
    <w:rsid w:val="00CE46AD"/>
    <w:rsid w:val="00CE4B87"/>
    <w:rsid w:val="00CE53BB"/>
    <w:rsid w:val="00CF08F5"/>
    <w:rsid w:val="00CF0C87"/>
    <w:rsid w:val="00CF5777"/>
    <w:rsid w:val="00D00C65"/>
    <w:rsid w:val="00D0541C"/>
    <w:rsid w:val="00D14218"/>
    <w:rsid w:val="00D14298"/>
    <w:rsid w:val="00D20F0B"/>
    <w:rsid w:val="00D328E9"/>
    <w:rsid w:val="00D35DB6"/>
    <w:rsid w:val="00D40510"/>
    <w:rsid w:val="00D41BAA"/>
    <w:rsid w:val="00D51FC2"/>
    <w:rsid w:val="00D532A3"/>
    <w:rsid w:val="00D7412D"/>
    <w:rsid w:val="00D758AF"/>
    <w:rsid w:val="00D83995"/>
    <w:rsid w:val="00D83CC0"/>
    <w:rsid w:val="00D92577"/>
    <w:rsid w:val="00D9423E"/>
    <w:rsid w:val="00D97A7B"/>
    <w:rsid w:val="00DA2A14"/>
    <w:rsid w:val="00DB59DE"/>
    <w:rsid w:val="00DB686E"/>
    <w:rsid w:val="00DC603F"/>
    <w:rsid w:val="00DC7C43"/>
    <w:rsid w:val="00DE1552"/>
    <w:rsid w:val="00DE2BA5"/>
    <w:rsid w:val="00E051C1"/>
    <w:rsid w:val="00E11562"/>
    <w:rsid w:val="00E13E01"/>
    <w:rsid w:val="00E14247"/>
    <w:rsid w:val="00E15CEE"/>
    <w:rsid w:val="00E20C09"/>
    <w:rsid w:val="00E2620F"/>
    <w:rsid w:val="00E33843"/>
    <w:rsid w:val="00E41BDD"/>
    <w:rsid w:val="00E57676"/>
    <w:rsid w:val="00E64616"/>
    <w:rsid w:val="00E71796"/>
    <w:rsid w:val="00E90CFD"/>
    <w:rsid w:val="00E9762F"/>
    <w:rsid w:val="00E97920"/>
    <w:rsid w:val="00EA047C"/>
    <w:rsid w:val="00EA13BA"/>
    <w:rsid w:val="00EA1644"/>
    <w:rsid w:val="00EC4268"/>
    <w:rsid w:val="00EE17EB"/>
    <w:rsid w:val="00EE2048"/>
    <w:rsid w:val="00EE29E6"/>
    <w:rsid w:val="00EE2CE4"/>
    <w:rsid w:val="00EE7733"/>
    <w:rsid w:val="00F022F6"/>
    <w:rsid w:val="00F06D2E"/>
    <w:rsid w:val="00F15CF6"/>
    <w:rsid w:val="00F22847"/>
    <w:rsid w:val="00F24965"/>
    <w:rsid w:val="00F41650"/>
    <w:rsid w:val="00F4176C"/>
    <w:rsid w:val="00F47BA1"/>
    <w:rsid w:val="00F526FA"/>
    <w:rsid w:val="00F5545B"/>
    <w:rsid w:val="00F66FDC"/>
    <w:rsid w:val="00F7339A"/>
    <w:rsid w:val="00F82449"/>
    <w:rsid w:val="00F91949"/>
    <w:rsid w:val="00FA488A"/>
    <w:rsid w:val="00FA5200"/>
    <w:rsid w:val="00FA6981"/>
    <w:rsid w:val="00FB0B66"/>
    <w:rsid w:val="00FB6330"/>
    <w:rsid w:val="00FC08CD"/>
    <w:rsid w:val="00FC4CBD"/>
    <w:rsid w:val="00FE006A"/>
    <w:rsid w:val="00FE7A3F"/>
    <w:rsid w:val="00FF0A28"/>
    <w:rsid w:val="00FF1510"/>
    <w:rsid w:val="00FF4DDE"/>
    <w:rsid w:val="00FF6C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Name"/>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87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82873"/>
    <w:pPr>
      <w:keepNext/>
      <w:spacing w:before="240" w:after="60"/>
      <w:outlineLvl w:val="0"/>
    </w:pPr>
    <w:rPr>
      <w:rFonts w:ascii="Arial" w:hAnsi="Arial" w:cs="Arial"/>
      <w:b/>
      <w:bCs/>
      <w:kern w:val="32"/>
      <w:sz w:val="32"/>
      <w:szCs w:val="32"/>
    </w:rPr>
  </w:style>
  <w:style w:type="paragraph" w:styleId="Heading2">
    <w:name w:val="heading 2"/>
    <w:basedOn w:val="Heading1"/>
    <w:next w:val="BodyText"/>
    <w:link w:val="Heading2Char"/>
    <w:qFormat/>
    <w:rsid w:val="00C917F2"/>
    <w:pPr>
      <w:keepLines/>
      <w:widowControl w:val="0"/>
      <w:tabs>
        <w:tab w:val="left" w:leader="underscore" w:pos="8640"/>
      </w:tabs>
      <w:autoSpaceDE w:val="0"/>
      <w:autoSpaceDN w:val="0"/>
      <w:adjustRightInd w:val="0"/>
      <w:spacing w:before="360" w:after="120"/>
      <w:outlineLvl w:val="1"/>
    </w:pPr>
    <w:rPr>
      <w:rFonts w:ascii="Cambria" w:hAnsi="Cambria" w:cs="Times New Roman"/>
      <w:color w:val="000000"/>
      <w:kern w:val="36"/>
      <w:sz w:val="28"/>
      <w:szCs w:val="28"/>
    </w:rPr>
  </w:style>
  <w:style w:type="paragraph" w:styleId="Heading3">
    <w:name w:val="heading 3"/>
    <w:aliases w:val="Heading 3 Char Char,Heading 3 Char2,Heading 3 Char2 Char Char,Heading 3 Char Char Char1 Char,Heading 3 Char1 Char Char Char,Heading 3 Char Char Char Char Char,Heading 3 Char Char1 Char Char,Heading 3 Char2 Char1"/>
    <w:basedOn w:val="Normal"/>
    <w:next w:val="Normal"/>
    <w:link w:val="Heading3Char"/>
    <w:unhideWhenUsed/>
    <w:qFormat/>
    <w:rsid w:val="00C917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Heading 4 Char1,Heading 4 Char Char"/>
    <w:basedOn w:val="Normal"/>
    <w:next w:val="Normal"/>
    <w:link w:val="Heading4Char"/>
    <w:unhideWhenUsed/>
    <w:qFormat/>
    <w:rsid w:val="00C917F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C917F2"/>
    <w:pPr>
      <w:keepNext/>
      <w:spacing w:after="57"/>
      <w:ind w:right="119"/>
      <w:jc w:val="center"/>
      <w:outlineLvl w:val="4"/>
    </w:pPr>
    <w:rPr>
      <w:rFonts w:ascii="Times" w:hAnsi="Times"/>
      <w:b/>
      <w:bCs/>
      <w:sz w:val="22"/>
    </w:rPr>
  </w:style>
  <w:style w:type="paragraph" w:styleId="Heading6">
    <w:name w:val="heading 6"/>
    <w:basedOn w:val="normalstyle"/>
    <w:link w:val="Heading6Char"/>
    <w:qFormat/>
    <w:rsid w:val="00C917F2"/>
    <w:pPr>
      <w:keepNext/>
      <w:ind w:left="360"/>
      <w:outlineLvl w:val="5"/>
    </w:pPr>
    <w:rPr>
      <w:u w:val="single"/>
    </w:rPr>
  </w:style>
  <w:style w:type="paragraph" w:styleId="Heading7">
    <w:name w:val="heading 7"/>
    <w:basedOn w:val="Normal"/>
    <w:next w:val="Normal"/>
    <w:link w:val="Heading7Char"/>
    <w:qFormat/>
    <w:rsid w:val="00C917F2"/>
    <w:pPr>
      <w:keepNext/>
      <w:spacing w:after="120"/>
      <w:outlineLvl w:val="6"/>
    </w:pPr>
    <w:rPr>
      <w:rFonts w:ascii="Times" w:hAnsi="Times"/>
      <w:b/>
      <w:bCs/>
      <w:sz w:val="22"/>
      <w:u w:val="single"/>
    </w:rPr>
  </w:style>
  <w:style w:type="paragraph" w:styleId="Heading8">
    <w:name w:val="heading 8"/>
    <w:basedOn w:val="Normal"/>
    <w:next w:val="Normal"/>
    <w:link w:val="Heading8Char"/>
    <w:qFormat/>
    <w:rsid w:val="00C917F2"/>
    <w:pPr>
      <w:keepNext/>
      <w:spacing w:after="57"/>
      <w:ind w:left="119" w:right="119"/>
      <w:outlineLvl w:val="7"/>
    </w:pPr>
    <w:rPr>
      <w:rFonts w:ascii="Times" w:hAnsi="Times"/>
      <w:b/>
      <w:bCs/>
      <w:sz w:val="20"/>
    </w:rPr>
  </w:style>
  <w:style w:type="paragraph" w:styleId="Heading9">
    <w:name w:val="heading 9"/>
    <w:basedOn w:val="Normal"/>
    <w:next w:val="Normal"/>
    <w:link w:val="Heading9Char"/>
    <w:qFormat/>
    <w:rsid w:val="00C917F2"/>
    <w:pPr>
      <w:keepNext/>
      <w:spacing w:after="120"/>
      <w:jc w:val="center"/>
      <w:outlineLvl w:val="8"/>
    </w:pPr>
    <w:rPr>
      <w:rFonts w:ascii="Times" w:hAnsi="Times"/>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2873"/>
    <w:rPr>
      <w:rFonts w:ascii="Arial" w:eastAsia="Times New Roman" w:hAnsi="Arial" w:cs="Arial"/>
      <w:b/>
      <w:bCs/>
      <w:kern w:val="32"/>
      <w:sz w:val="32"/>
      <w:szCs w:val="32"/>
    </w:rPr>
  </w:style>
  <w:style w:type="character" w:customStyle="1" w:styleId="Heading3Char">
    <w:name w:val="Heading 3 Char"/>
    <w:aliases w:val="Heading 3 Char Char Char1,Heading 3 Char2 Char2,Heading 3 Char2 Char Char Char1,Heading 3 Char Char Char1 Char Char1,Heading 3 Char1 Char Char Char Char1,Heading 3 Char Char Char Char Char Char1,Heading 3 Char Char1 Char Char Char1"/>
    <w:basedOn w:val="DefaultParagraphFont"/>
    <w:link w:val="Heading3"/>
    <w:uiPriority w:val="9"/>
    <w:semiHidden/>
    <w:rsid w:val="00C917F2"/>
    <w:rPr>
      <w:rFonts w:asciiTheme="majorHAnsi" w:eastAsiaTheme="majorEastAsia" w:hAnsiTheme="majorHAnsi" w:cstheme="majorBidi"/>
      <w:b/>
      <w:bCs/>
      <w:color w:val="4F81BD" w:themeColor="accent1"/>
      <w:sz w:val="24"/>
      <w:szCs w:val="24"/>
    </w:rPr>
  </w:style>
  <w:style w:type="character" w:customStyle="1" w:styleId="Heading4Char">
    <w:name w:val="Heading 4 Char"/>
    <w:aliases w:val="Heading 4 Char1 Char,Heading 4 Char Char Char"/>
    <w:basedOn w:val="DefaultParagraphFont"/>
    <w:link w:val="Heading4"/>
    <w:rsid w:val="00C917F2"/>
    <w:rPr>
      <w:rFonts w:asciiTheme="majorHAnsi" w:eastAsiaTheme="majorEastAsia" w:hAnsiTheme="majorHAnsi" w:cstheme="majorBidi"/>
      <w:b/>
      <w:bCs/>
      <w:i/>
      <w:iCs/>
      <w:color w:val="4F81BD" w:themeColor="accent1"/>
      <w:sz w:val="24"/>
      <w:szCs w:val="24"/>
    </w:rPr>
  </w:style>
  <w:style w:type="character" w:customStyle="1" w:styleId="Heading2Char">
    <w:name w:val="Heading 2 Char"/>
    <w:basedOn w:val="DefaultParagraphFont"/>
    <w:link w:val="Heading2"/>
    <w:rsid w:val="00C917F2"/>
    <w:rPr>
      <w:rFonts w:ascii="Cambria" w:eastAsia="Times New Roman" w:hAnsi="Cambria" w:cs="Times New Roman"/>
      <w:b/>
      <w:bCs/>
      <w:color w:val="000000"/>
      <w:kern w:val="36"/>
      <w:sz w:val="28"/>
      <w:szCs w:val="28"/>
    </w:rPr>
  </w:style>
  <w:style w:type="character" w:customStyle="1" w:styleId="Heading5Char">
    <w:name w:val="Heading 5 Char"/>
    <w:basedOn w:val="DefaultParagraphFont"/>
    <w:link w:val="Heading5"/>
    <w:rsid w:val="00C917F2"/>
    <w:rPr>
      <w:rFonts w:ascii="Times" w:eastAsia="Times New Roman" w:hAnsi="Times" w:cs="Times New Roman"/>
      <w:b/>
      <w:bCs/>
      <w:szCs w:val="24"/>
    </w:rPr>
  </w:style>
  <w:style w:type="character" w:customStyle="1" w:styleId="Heading6Char">
    <w:name w:val="Heading 6 Char"/>
    <w:basedOn w:val="DefaultParagraphFont"/>
    <w:link w:val="Heading6"/>
    <w:rsid w:val="00C917F2"/>
    <w:rPr>
      <w:rFonts w:ascii="Times New Roman" w:eastAsia="Times New Roman" w:hAnsi="Times New Roman" w:cs="Times New Roman"/>
      <w:noProof/>
      <w:color w:val="000000"/>
      <w:sz w:val="24"/>
      <w:szCs w:val="24"/>
      <w:u w:val="single"/>
    </w:rPr>
  </w:style>
  <w:style w:type="character" w:customStyle="1" w:styleId="Heading7Char">
    <w:name w:val="Heading 7 Char"/>
    <w:basedOn w:val="DefaultParagraphFont"/>
    <w:link w:val="Heading7"/>
    <w:rsid w:val="00C917F2"/>
    <w:rPr>
      <w:rFonts w:ascii="Times" w:eastAsia="Times New Roman" w:hAnsi="Times" w:cs="Times New Roman"/>
      <w:b/>
      <w:bCs/>
      <w:szCs w:val="24"/>
      <w:u w:val="single"/>
    </w:rPr>
  </w:style>
  <w:style w:type="character" w:customStyle="1" w:styleId="Heading8Char">
    <w:name w:val="Heading 8 Char"/>
    <w:basedOn w:val="DefaultParagraphFont"/>
    <w:link w:val="Heading8"/>
    <w:rsid w:val="00C917F2"/>
    <w:rPr>
      <w:rFonts w:ascii="Times" w:eastAsia="Times New Roman" w:hAnsi="Times" w:cs="Times New Roman"/>
      <w:b/>
      <w:bCs/>
      <w:sz w:val="20"/>
      <w:szCs w:val="24"/>
    </w:rPr>
  </w:style>
  <w:style w:type="character" w:customStyle="1" w:styleId="Heading9Char">
    <w:name w:val="Heading 9 Char"/>
    <w:basedOn w:val="DefaultParagraphFont"/>
    <w:link w:val="Heading9"/>
    <w:rsid w:val="00C917F2"/>
    <w:rPr>
      <w:rFonts w:ascii="Times" w:eastAsia="Times New Roman" w:hAnsi="Times" w:cs="Times New Roman"/>
      <w:b/>
      <w:bCs/>
      <w:sz w:val="28"/>
      <w:szCs w:val="24"/>
    </w:rPr>
  </w:style>
  <w:style w:type="table" w:styleId="TableGrid">
    <w:name w:val="Table Grid"/>
    <w:basedOn w:val="TableNormal"/>
    <w:uiPriority w:val="59"/>
    <w:rsid w:val="00C917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ody Text Char1 Char,Body Text Char Char Char,Body Text Char1 Char Char Char,Body Text Char Char Char Char Char,Body Text Char1 Char Char Char Char Char,Body Text Char Char Char Char Char Char Char,Body Text Char2 Char Char Char"/>
    <w:next w:val="Normal"/>
    <w:link w:val="BodyTextChar1"/>
    <w:uiPriority w:val="99"/>
    <w:qFormat/>
    <w:rsid w:val="00C917F2"/>
    <w:pPr>
      <w:spacing w:after="120" w:line="240" w:lineRule="auto"/>
    </w:pPr>
    <w:rPr>
      <w:rFonts w:ascii="Times New Roman" w:eastAsia="Times New Roman" w:hAnsi="Times New Roman" w:cs="Times New Roman"/>
    </w:rPr>
  </w:style>
  <w:style w:type="character" w:customStyle="1" w:styleId="BodyTextChar">
    <w:name w:val="Body Text Char"/>
    <w:basedOn w:val="DefaultParagraphFont"/>
    <w:uiPriority w:val="99"/>
    <w:rsid w:val="00C917F2"/>
    <w:rPr>
      <w:rFonts w:ascii="Times New Roman" w:eastAsia="Times New Roman" w:hAnsi="Times New Roman" w:cs="Times New Roman"/>
      <w:sz w:val="24"/>
      <w:szCs w:val="24"/>
    </w:rPr>
  </w:style>
  <w:style w:type="character" w:customStyle="1" w:styleId="BodyTextChar1">
    <w:name w:val="Body Text Char1"/>
    <w:aliases w:val="Body Text Char1 Char Char,Body Text Char Char Char Char,Body Text Char1 Char Char Char Char,Body Text Char Char Char Char Char Char,Body Text Char1 Char Char Char Char Char Char,Body Text Char Char Char Char Char Char Char Char"/>
    <w:basedOn w:val="DefaultParagraphFont"/>
    <w:link w:val="BodyText"/>
    <w:rsid w:val="00C917F2"/>
    <w:rPr>
      <w:rFonts w:ascii="Times New Roman" w:eastAsia="Times New Roman" w:hAnsi="Times New Roman" w:cs="Times New Roman"/>
    </w:rPr>
  </w:style>
  <w:style w:type="character" w:customStyle="1" w:styleId="Heading3Char1">
    <w:name w:val="Heading 3 Char1"/>
    <w:aliases w:val="Heading 3 Char Char Char,Heading 3 Char2 Char,Heading 3 Char2 Char Char Char,Heading 3 Char Char Char1 Char Char,Heading 3 Char1 Char Char Char Char,Heading 3 Char Char Char Char Char Char,Heading 3 Char Char1 Char Char Char"/>
    <w:basedOn w:val="Heading2Char"/>
    <w:rsid w:val="00C917F2"/>
    <w:rPr>
      <w:rFonts w:ascii="Times New Roman" w:eastAsia="Times New Roman" w:hAnsi="Times New Roman" w:cs="Times New Roman"/>
      <w:b/>
      <w:bCs/>
      <w:color w:val="000000"/>
      <w:kern w:val="36"/>
      <w:sz w:val="28"/>
      <w:szCs w:val="24"/>
      <w:u w:val="single"/>
    </w:rPr>
  </w:style>
  <w:style w:type="paragraph" w:customStyle="1" w:styleId="tableheading">
    <w:name w:val="table heading"/>
    <w:basedOn w:val="Caption"/>
    <w:link w:val="tableheadingChar"/>
    <w:autoRedefine/>
    <w:rsid w:val="00C917F2"/>
    <w:pPr>
      <w:spacing w:after="120"/>
    </w:pPr>
    <w:rPr>
      <w:rFonts w:ascii="Calibri" w:hAnsi="Calibri"/>
      <w:b w:val="0"/>
      <w:color w:val="000000"/>
      <w:sz w:val="22"/>
    </w:rPr>
  </w:style>
  <w:style w:type="character" w:customStyle="1" w:styleId="tableheadingChar">
    <w:name w:val="table heading Char"/>
    <w:basedOn w:val="DefaultParagraphFont"/>
    <w:link w:val="tableheading"/>
    <w:rsid w:val="00C917F2"/>
    <w:rPr>
      <w:rFonts w:ascii="Calibri" w:eastAsia="Times New Roman" w:hAnsi="Calibri" w:cs="Times New Roman"/>
      <w:bCs/>
      <w:color w:val="000000"/>
      <w:szCs w:val="18"/>
    </w:rPr>
  </w:style>
  <w:style w:type="paragraph" w:customStyle="1" w:styleId="Caption1">
    <w:name w:val="Caption1"/>
    <w:basedOn w:val="Normal"/>
    <w:next w:val="Normal"/>
    <w:uiPriority w:val="35"/>
    <w:unhideWhenUsed/>
    <w:qFormat/>
    <w:rsid w:val="00C917F2"/>
    <w:pPr>
      <w:spacing w:after="120"/>
    </w:pPr>
    <w:rPr>
      <w:rFonts w:ascii="Calibri" w:hAnsi="Calibri"/>
      <w:bCs/>
      <w:color w:val="000000"/>
      <w:sz w:val="22"/>
      <w:szCs w:val="18"/>
    </w:rPr>
  </w:style>
  <w:style w:type="paragraph" w:styleId="ListParagraph">
    <w:name w:val="List Paragraph"/>
    <w:basedOn w:val="Normal"/>
    <w:uiPriority w:val="34"/>
    <w:qFormat/>
    <w:rsid w:val="00C917F2"/>
    <w:pPr>
      <w:ind w:left="720"/>
      <w:contextualSpacing/>
    </w:pPr>
  </w:style>
  <w:style w:type="paragraph" w:styleId="BalloonText">
    <w:name w:val="Balloon Text"/>
    <w:basedOn w:val="Normal"/>
    <w:link w:val="BalloonTextChar"/>
    <w:uiPriority w:val="99"/>
    <w:semiHidden/>
    <w:unhideWhenUsed/>
    <w:rsid w:val="00C917F2"/>
    <w:rPr>
      <w:rFonts w:ascii="Tahoma" w:hAnsi="Tahoma" w:cs="Tahoma"/>
      <w:sz w:val="16"/>
      <w:szCs w:val="16"/>
    </w:rPr>
  </w:style>
  <w:style w:type="character" w:customStyle="1" w:styleId="BalloonTextChar">
    <w:name w:val="Balloon Text Char"/>
    <w:basedOn w:val="DefaultParagraphFont"/>
    <w:link w:val="BalloonText"/>
    <w:uiPriority w:val="99"/>
    <w:semiHidden/>
    <w:rsid w:val="00C917F2"/>
    <w:rPr>
      <w:rFonts w:ascii="Tahoma" w:eastAsia="Times New Roman" w:hAnsi="Tahoma" w:cs="Tahoma"/>
      <w:sz w:val="16"/>
      <w:szCs w:val="16"/>
    </w:rPr>
  </w:style>
  <w:style w:type="paragraph" w:styleId="Revision">
    <w:name w:val="Revision"/>
    <w:hidden/>
    <w:uiPriority w:val="99"/>
    <w:semiHidden/>
    <w:rsid w:val="00C917F2"/>
    <w:pPr>
      <w:spacing w:after="0" w:line="240" w:lineRule="auto"/>
    </w:pPr>
    <w:rPr>
      <w:rFonts w:ascii="Times New Roman" w:eastAsia="Times New Roman" w:hAnsi="Times New Roman" w:cs="Times New Roman"/>
      <w:sz w:val="24"/>
      <w:szCs w:val="24"/>
    </w:rPr>
  </w:style>
  <w:style w:type="character" w:customStyle="1" w:styleId="Hyperlink1">
    <w:name w:val="Hyperlink1"/>
    <w:basedOn w:val="DefaultParagraphFont"/>
    <w:unhideWhenUsed/>
    <w:rsid w:val="00C917F2"/>
    <w:rPr>
      <w:color w:val="0000FF"/>
      <w:u w:val="single"/>
    </w:rPr>
  </w:style>
  <w:style w:type="character" w:styleId="FootnoteReference">
    <w:name w:val="footnote reference"/>
    <w:basedOn w:val="DefaultParagraphFont"/>
    <w:semiHidden/>
    <w:rsid w:val="00C917F2"/>
    <w:rPr>
      <w:vertAlign w:val="superscript"/>
    </w:rPr>
  </w:style>
  <w:style w:type="paragraph" w:styleId="BodyText3">
    <w:name w:val="Body Text 3"/>
    <w:aliases w:val="Body Text 3 Char1,Body Text 3 Char Char,Body Text 3 Char2 Char Char,Body Text 3 Char1 Char Char Char,Body Text 3 Char Char Char Char Char,Body Text 3 Char Char1 Char Char"/>
    <w:basedOn w:val="Normal"/>
    <w:link w:val="BodyText3Char"/>
    <w:unhideWhenUsed/>
    <w:rsid w:val="00C917F2"/>
    <w:pPr>
      <w:spacing w:after="120"/>
    </w:pPr>
    <w:rPr>
      <w:sz w:val="16"/>
      <w:szCs w:val="16"/>
    </w:rPr>
  </w:style>
  <w:style w:type="character" w:customStyle="1" w:styleId="BodyText3Char">
    <w:name w:val="Body Text 3 Char"/>
    <w:aliases w:val="Body Text 3 Char1 Char,Body Text 3 Char Char Char,Body Text 3 Char2 Char Char Char,Body Text 3 Char1 Char Char Char Char,Body Text 3 Char Char Char Char Char Char,Body Text 3 Char Char1 Char Char Char"/>
    <w:basedOn w:val="DefaultParagraphFont"/>
    <w:link w:val="BodyText3"/>
    <w:rsid w:val="00C917F2"/>
    <w:rPr>
      <w:rFonts w:ascii="Times New Roman" w:eastAsia="Times New Roman" w:hAnsi="Times New Roman" w:cs="Times New Roman"/>
      <w:sz w:val="16"/>
      <w:szCs w:val="16"/>
    </w:rPr>
  </w:style>
  <w:style w:type="numbering" w:customStyle="1" w:styleId="NoList1">
    <w:name w:val="No List1"/>
    <w:next w:val="NoList"/>
    <w:uiPriority w:val="99"/>
    <w:semiHidden/>
    <w:unhideWhenUsed/>
    <w:rsid w:val="00C917F2"/>
  </w:style>
  <w:style w:type="paragraph" w:customStyle="1" w:styleId="normalstyle">
    <w:name w:val="normalstyle"/>
    <w:rsid w:val="00C917F2"/>
    <w:pPr>
      <w:widowControl w:val="0"/>
      <w:autoSpaceDE w:val="0"/>
      <w:autoSpaceDN w:val="0"/>
      <w:adjustRightInd w:val="0"/>
      <w:spacing w:after="0" w:line="240" w:lineRule="auto"/>
    </w:pPr>
    <w:rPr>
      <w:rFonts w:ascii="Times New Roman" w:eastAsia="Times New Roman" w:hAnsi="Times New Roman" w:cs="Times New Roman"/>
      <w:noProof/>
      <w:color w:val="000000"/>
      <w:sz w:val="24"/>
      <w:szCs w:val="24"/>
    </w:rPr>
  </w:style>
  <w:style w:type="paragraph" w:customStyle="1" w:styleId="a">
    <w:name w:val="_"/>
    <w:basedOn w:val="normalstyle"/>
    <w:rsid w:val="00C917F2"/>
    <w:pPr>
      <w:ind w:left="2160" w:hanging="720"/>
    </w:pPr>
    <w:rPr>
      <w:rFonts w:ascii="Letter Gothic" w:hAnsi="Letter Gothic"/>
    </w:rPr>
  </w:style>
  <w:style w:type="paragraph" w:styleId="Footer">
    <w:name w:val="footer"/>
    <w:basedOn w:val="normalstyle"/>
    <w:link w:val="FooterChar"/>
    <w:uiPriority w:val="99"/>
    <w:rsid w:val="00C917F2"/>
    <w:pPr>
      <w:tabs>
        <w:tab w:val="center" w:pos="4320"/>
        <w:tab w:val="right" w:pos="8640"/>
      </w:tabs>
    </w:pPr>
    <w:rPr>
      <w:sz w:val="20"/>
      <w:szCs w:val="20"/>
    </w:rPr>
  </w:style>
  <w:style w:type="character" w:customStyle="1" w:styleId="FooterChar">
    <w:name w:val="Footer Char"/>
    <w:basedOn w:val="DefaultParagraphFont"/>
    <w:link w:val="Footer"/>
    <w:uiPriority w:val="99"/>
    <w:rsid w:val="00C917F2"/>
    <w:rPr>
      <w:rFonts w:ascii="Times New Roman" w:eastAsia="Times New Roman" w:hAnsi="Times New Roman" w:cs="Times New Roman"/>
      <w:noProof/>
      <w:color w:val="000000"/>
      <w:sz w:val="20"/>
      <w:szCs w:val="20"/>
    </w:rPr>
  </w:style>
  <w:style w:type="character" w:styleId="PageNumber">
    <w:name w:val="page number"/>
    <w:basedOn w:val="DefaultParagraphFont"/>
    <w:rsid w:val="00C917F2"/>
  </w:style>
  <w:style w:type="paragraph" w:styleId="BodyText2">
    <w:name w:val="Body Text 2"/>
    <w:basedOn w:val="Normal"/>
    <w:link w:val="BodyText2Char"/>
    <w:rsid w:val="00C917F2"/>
    <w:pPr>
      <w:spacing w:after="120"/>
    </w:pPr>
    <w:rPr>
      <w:rFonts w:ascii="Times" w:hAnsi="Times"/>
      <w:b/>
      <w:bCs/>
      <w:sz w:val="22"/>
    </w:rPr>
  </w:style>
  <w:style w:type="character" w:customStyle="1" w:styleId="BodyText2Char">
    <w:name w:val="Body Text 2 Char"/>
    <w:basedOn w:val="DefaultParagraphFont"/>
    <w:link w:val="BodyText2"/>
    <w:rsid w:val="00C917F2"/>
    <w:rPr>
      <w:rFonts w:ascii="Times" w:eastAsia="Times New Roman" w:hAnsi="Times" w:cs="Times New Roman"/>
      <w:b/>
      <w:bCs/>
      <w:szCs w:val="24"/>
    </w:rPr>
  </w:style>
  <w:style w:type="paragraph" w:styleId="BodyTextIndent">
    <w:name w:val="Body Text Indent"/>
    <w:basedOn w:val="Normal"/>
    <w:link w:val="BodyTextIndentChar"/>
    <w:rsid w:val="00C917F2"/>
    <w:pPr>
      <w:spacing w:after="120"/>
      <w:ind w:left="900" w:hanging="900"/>
    </w:pPr>
    <w:rPr>
      <w:rFonts w:ascii="Times" w:hAnsi="Times"/>
      <w:sz w:val="22"/>
    </w:rPr>
  </w:style>
  <w:style w:type="character" w:customStyle="1" w:styleId="BodyTextIndentChar">
    <w:name w:val="Body Text Indent Char"/>
    <w:basedOn w:val="DefaultParagraphFont"/>
    <w:link w:val="BodyTextIndent"/>
    <w:rsid w:val="00C917F2"/>
    <w:rPr>
      <w:rFonts w:ascii="Times" w:eastAsia="Times New Roman" w:hAnsi="Times" w:cs="Times New Roman"/>
      <w:szCs w:val="24"/>
    </w:rPr>
  </w:style>
  <w:style w:type="paragraph" w:styleId="Title">
    <w:name w:val="Title"/>
    <w:basedOn w:val="Normal"/>
    <w:link w:val="TitleChar"/>
    <w:qFormat/>
    <w:rsid w:val="00C917F2"/>
    <w:pPr>
      <w:spacing w:after="120"/>
      <w:jc w:val="center"/>
    </w:pPr>
    <w:rPr>
      <w:b/>
      <w:bCs/>
      <w:sz w:val="22"/>
    </w:rPr>
  </w:style>
  <w:style w:type="character" w:customStyle="1" w:styleId="TitleChar">
    <w:name w:val="Title Char"/>
    <w:basedOn w:val="DefaultParagraphFont"/>
    <w:link w:val="Title"/>
    <w:rsid w:val="00C917F2"/>
    <w:rPr>
      <w:rFonts w:ascii="Times New Roman" w:eastAsia="Times New Roman" w:hAnsi="Times New Roman" w:cs="Times New Roman"/>
      <w:b/>
      <w:bCs/>
      <w:szCs w:val="24"/>
    </w:rPr>
  </w:style>
  <w:style w:type="paragraph" w:styleId="FootnoteText">
    <w:name w:val="footnote text"/>
    <w:basedOn w:val="Normal"/>
    <w:link w:val="FootnoteTextChar"/>
    <w:semiHidden/>
    <w:rsid w:val="00C917F2"/>
    <w:pPr>
      <w:spacing w:after="120"/>
    </w:pPr>
    <w:rPr>
      <w:sz w:val="20"/>
      <w:szCs w:val="20"/>
    </w:rPr>
  </w:style>
  <w:style w:type="character" w:customStyle="1" w:styleId="FootnoteTextChar">
    <w:name w:val="Footnote Text Char"/>
    <w:basedOn w:val="DefaultParagraphFont"/>
    <w:link w:val="FootnoteText"/>
    <w:semiHidden/>
    <w:rsid w:val="00C917F2"/>
    <w:rPr>
      <w:rFonts w:ascii="Times New Roman" w:eastAsia="Times New Roman" w:hAnsi="Times New Roman" w:cs="Times New Roman"/>
      <w:sz w:val="20"/>
      <w:szCs w:val="20"/>
    </w:rPr>
  </w:style>
  <w:style w:type="paragraph" w:customStyle="1" w:styleId="Normal1">
    <w:name w:val="Normal1"/>
    <w:basedOn w:val="Normal"/>
    <w:rsid w:val="00C917F2"/>
    <w:pPr>
      <w:overflowPunct w:val="0"/>
      <w:autoSpaceDE w:val="0"/>
      <w:autoSpaceDN w:val="0"/>
      <w:adjustRightInd w:val="0"/>
      <w:spacing w:after="120" w:line="239" w:lineRule="atLeast"/>
      <w:textAlignment w:val="baseline"/>
    </w:pPr>
    <w:rPr>
      <w:rFonts w:ascii="Times" w:hAnsi="Times"/>
      <w:sz w:val="22"/>
      <w:szCs w:val="20"/>
    </w:rPr>
  </w:style>
  <w:style w:type="paragraph" w:styleId="Header">
    <w:name w:val="header"/>
    <w:basedOn w:val="Normal"/>
    <w:link w:val="HeaderChar"/>
    <w:uiPriority w:val="99"/>
    <w:rsid w:val="00C917F2"/>
    <w:pPr>
      <w:tabs>
        <w:tab w:val="center" w:pos="4320"/>
        <w:tab w:val="right" w:pos="8640"/>
      </w:tabs>
      <w:spacing w:after="120"/>
    </w:pPr>
    <w:rPr>
      <w:sz w:val="22"/>
    </w:rPr>
  </w:style>
  <w:style w:type="character" w:customStyle="1" w:styleId="HeaderChar">
    <w:name w:val="Header Char"/>
    <w:basedOn w:val="DefaultParagraphFont"/>
    <w:link w:val="Header"/>
    <w:uiPriority w:val="99"/>
    <w:rsid w:val="00C917F2"/>
    <w:rPr>
      <w:rFonts w:ascii="Times New Roman" w:eastAsia="Times New Roman" w:hAnsi="Times New Roman" w:cs="Times New Roman"/>
      <w:szCs w:val="24"/>
    </w:rPr>
  </w:style>
  <w:style w:type="paragraph" w:styleId="BodyTextIndent2">
    <w:name w:val="Body Text Indent 2"/>
    <w:basedOn w:val="Normal"/>
    <w:link w:val="BodyTextIndent2Char"/>
    <w:rsid w:val="00C917F2"/>
    <w:pPr>
      <w:spacing w:after="120"/>
      <w:ind w:left="1080" w:hanging="360"/>
    </w:pPr>
    <w:rPr>
      <w:sz w:val="22"/>
    </w:rPr>
  </w:style>
  <w:style w:type="character" w:customStyle="1" w:styleId="BodyTextIndent2Char">
    <w:name w:val="Body Text Indent 2 Char"/>
    <w:basedOn w:val="DefaultParagraphFont"/>
    <w:link w:val="BodyTextIndent2"/>
    <w:rsid w:val="00C917F2"/>
    <w:rPr>
      <w:rFonts w:ascii="Times New Roman" w:eastAsia="Times New Roman" w:hAnsi="Times New Roman" w:cs="Times New Roman"/>
      <w:szCs w:val="24"/>
    </w:rPr>
  </w:style>
  <w:style w:type="paragraph" w:styleId="Subtitle">
    <w:name w:val="Subtitle"/>
    <w:basedOn w:val="Normal"/>
    <w:link w:val="SubtitleChar"/>
    <w:qFormat/>
    <w:rsid w:val="00C917F2"/>
    <w:pPr>
      <w:spacing w:after="120"/>
      <w:jc w:val="center"/>
    </w:pPr>
    <w:rPr>
      <w:b/>
      <w:bCs/>
      <w:sz w:val="28"/>
    </w:rPr>
  </w:style>
  <w:style w:type="character" w:customStyle="1" w:styleId="SubtitleChar">
    <w:name w:val="Subtitle Char"/>
    <w:basedOn w:val="DefaultParagraphFont"/>
    <w:link w:val="Subtitle"/>
    <w:rsid w:val="00C917F2"/>
    <w:rPr>
      <w:rFonts w:ascii="Times New Roman" w:eastAsia="Times New Roman" w:hAnsi="Times New Roman" w:cs="Times New Roman"/>
      <w:b/>
      <w:bCs/>
      <w:sz w:val="28"/>
      <w:szCs w:val="24"/>
    </w:rPr>
  </w:style>
  <w:style w:type="paragraph" w:customStyle="1" w:styleId="font0">
    <w:name w:val="font0"/>
    <w:basedOn w:val="Normal"/>
    <w:rsid w:val="00C917F2"/>
    <w:pPr>
      <w:spacing w:before="100" w:beforeAutospacing="1" w:after="100" w:afterAutospacing="1"/>
    </w:pPr>
    <w:rPr>
      <w:rFonts w:ascii="Arial" w:eastAsia="Arial Unicode MS" w:hAnsi="Arial" w:cs="Arial"/>
      <w:sz w:val="20"/>
      <w:szCs w:val="20"/>
    </w:rPr>
  </w:style>
  <w:style w:type="paragraph" w:customStyle="1" w:styleId="Paragraph">
    <w:name w:val="Paragraph"/>
    <w:basedOn w:val="Normal"/>
    <w:rsid w:val="00C917F2"/>
    <w:pPr>
      <w:widowControl w:val="0"/>
      <w:autoSpaceDE w:val="0"/>
      <w:autoSpaceDN w:val="0"/>
      <w:adjustRightInd w:val="0"/>
      <w:spacing w:after="172"/>
    </w:pPr>
    <w:rPr>
      <w:rFonts w:ascii="Times" w:hAnsi="Times"/>
      <w:color w:val="000000"/>
      <w:sz w:val="22"/>
    </w:rPr>
  </w:style>
  <w:style w:type="table" w:customStyle="1" w:styleId="TableGrid1">
    <w:name w:val="Table Grid1"/>
    <w:basedOn w:val="TableNormal"/>
    <w:next w:val="TableGrid"/>
    <w:rsid w:val="00C917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917F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opy1">
    <w:name w:val="copy1"/>
    <w:basedOn w:val="DefaultParagraphFont"/>
    <w:rsid w:val="00C917F2"/>
    <w:rPr>
      <w:rFonts w:ascii="Arial" w:hAnsi="Arial" w:cs="Arial" w:hint="default"/>
      <w:sz w:val="20"/>
      <w:szCs w:val="20"/>
    </w:rPr>
  </w:style>
  <w:style w:type="paragraph" w:customStyle="1" w:styleId="CM91">
    <w:name w:val="CM91"/>
    <w:basedOn w:val="Default"/>
    <w:next w:val="Default"/>
    <w:uiPriority w:val="99"/>
    <w:rsid w:val="00C917F2"/>
    <w:pPr>
      <w:spacing w:line="253" w:lineRule="atLeast"/>
    </w:pPr>
    <w:rPr>
      <w:color w:val="auto"/>
    </w:rPr>
  </w:style>
  <w:style w:type="paragraph" w:customStyle="1" w:styleId="CM109">
    <w:name w:val="CM109"/>
    <w:basedOn w:val="Default"/>
    <w:next w:val="Default"/>
    <w:uiPriority w:val="99"/>
    <w:rsid w:val="00C917F2"/>
    <w:rPr>
      <w:color w:val="auto"/>
    </w:rPr>
  </w:style>
  <w:style w:type="paragraph" w:customStyle="1" w:styleId="CM42">
    <w:name w:val="CM42"/>
    <w:basedOn w:val="Default"/>
    <w:next w:val="Default"/>
    <w:uiPriority w:val="99"/>
    <w:rsid w:val="00C917F2"/>
    <w:pPr>
      <w:spacing w:line="258" w:lineRule="atLeast"/>
    </w:pPr>
    <w:rPr>
      <w:color w:val="auto"/>
    </w:rPr>
  </w:style>
  <w:style w:type="paragraph" w:customStyle="1" w:styleId="CM105">
    <w:name w:val="CM105"/>
    <w:basedOn w:val="Default"/>
    <w:next w:val="Default"/>
    <w:uiPriority w:val="99"/>
    <w:rsid w:val="00C917F2"/>
    <w:pPr>
      <w:spacing w:line="253" w:lineRule="atLeast"/>
    </w:pPr>
    <w:rPr>
      <w:color w:val="auto"/>
    </w:rPr>
  </w:style>
  <w:style w:type="table" w:customStyle="1" w:styleId="TableGrid14">
    <w:name w:val="Table Grid14"/>
    <w:basedOn w:val="TableNormal"/>
    <w:next w:val="TableGrid"/>
    <w:uiPriority w:val="59"/>
    <w:rsid w:val="00C917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917F2"/>
    <w:pPr>
      <w:spacing w:after="150"/>
    </w:pPr>
    <w:rPr>
      <w:sz w:val="22"/>
    </w:rPr>
  </w:style>
  <w:style w:type="table" w:customStyle="1" w:styleId="TableGrid11">
    <w:name w:val="Table Grid11"/>
    <w:basedOn w:val="TableNormal"/>
    <w:next w:val="TableGrid"/>
    <w:uiPriority w:val="59"/>
    <w:rsid w:val="00C917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C917F2"/>
    <w:pPr>
      <w:spacing w:after="0" w:line="240" w:lineRule="auto"/>
    </w:pPr>
  </w:style>
  <w:style w:type="character" w:customStyle="1" w:styleId="StyleBodyCalibri">
    <w:name w:val="Style +Body (Calibri)"/>
    <w:basedOn w:val="DefaultParagraphFont"/>
    <w:rsid w:val="00C917F2"/>
    <w:rPr>
      <w:rFonts w:ascii="Times New Roman" w:hAnsi="Times New Roman"/>
      <w:sz w:val="22"/>
    </w:rPr>
  </w:style>
  <w:style w:type="table" w:customStyle="1" w:styleId="TableGrid2">
    <w:name w:val="Table Grid2"/>
    <w:basedOn w:val="TableNormal"/>
    <w:next w:val="TableGrid"/>
    <w:uiPriority w:val="59"/>
    <w:rsid w:val="00C91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Paragraph"/>
    <w:qFormat/>
    <w:rsid w:val="00C917F2"/>
    <w:pPr>
      <w:spacing w:after="120"/>
    </w:pPr>
    <w:rPr>
      <w:rFonts w:ascii="Times New Roman" w:hAnsi="Times New Roman"/>
    </w:rPr>
  </w:style>
  <w:style w:type="table" w:customStyle="1" w:styleId="TableGrid3">
    <w:name w:val="Table Grid3"/>
    <w:basedOn w:val="TableNormal"/>
    <w:next w:val="TableGrid"/>
    <w:uiPriority w:val="59"/>
    <w:rsid w:val="00C91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91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917F2"/>
    <w:pPr>
      <w:spacing w:after="0" w:line="240" w:lineRule="auto"/>
    </w:pPr>
    <w:rPr>
      <w:rFonts w:ascii="Times New Roman" w:eastAsia="Times New Roman" w:hAnsi="Times New Roman" w:cs="Times New Roman"/>
      <w:sz w:val="24"/>
      <w:szCs w:val="24"/>
    </w:rPr>
  </w:style>
  <w:style w:type="table" w:customStyle="1" w:styleId="TableGrid5">
    <w:name w:val="Table Grid5"/>
    <w:basedOn w:val="TableNormal"/>
    <w:next w:val="TableGrid"/>
    <w:rsid w:val="00C917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917F2"/>
  </w:style>
  <w:style w:type="paragraph" w:customStyle="1" w:styleId="Heading3Char2Char11">
    <w:name w:val="Heading 3 Char2 Char11"/>
    <w:basedOn w:val="Heading2"/>
    <w:next w:val="BodyText"/>
    <w:autoRedefine/>
    <w:qFormat/>
    <w:rsid w:val="00C917F2"/>
    <w:pPr>
      <w:tabs>
        <w:tab w:val="left" w:pos="8640"/>
      </w:tabs>
      <w:outlineLvl w:val="2"/>
    </w:pPr>
    <w:rPr>
      <w:rFonts w:ascii="Times New Roman" w:hAnsi="Times New Roman"/>
      <w:szCs w:val="24"/>
      <w:u w:val="single"/>
    </w:rPr>
  </w:style>
  <w:style w:type="numbering" w:customStyle="1" w:styleId="NoList11">
    <w:name w:val="No List11"/>
    <w:next w:val="NoList"/>
    <w:uiPriority w:val="99"/>
    <w:semiHidden/>
    <w:unhideWhenUsed/>
    <w:rsid w:val="00C917F2"/>
  </w:style>
  <w:style w:type="table" w:customStyle="1" w:styleId="TableGrid6">
    <w:name w:val="Table Grid6"/>
    <w:basedOn w:val="TableNormal"/>
    <w:next w:val="TableGrid"/>
    <w:rsid w:val="00C917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C917F2"/>
  </w:style>
  <w:style w:type="table" w:customStyle="1" w:styleId="TableGrid12">
    <w:name w:val="Table Grid12"/>
    <w:basedOn w:val="TableNormal"/>
    <w:next w:val="TableGrid"/>
    <w:rsid w:val="00C917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C917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C917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C917F2"/>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917F2"/>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C917F2"/>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C917F2"/>
  </w:style>
  <w:style w:type="table" w:customStyle="1" w:styleId="TableGrid51">
    <w:name w:val="Table Grid51"/>
    <w:basedOn w:val="TableNormal"/>
    <w:next w:val="TableGrid"/>
    <w:rsid w:val="00C917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917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917F2"/>
    <w:pPr>
      <w:spacing w:after="200"/>
    </w:pPr>
    <w:rPr>
      <w:b/>
      <w:bCs/>
      <w:color w:val="4F81BD" w:themeColor="accent1"/>
      <w:sz w:val="18"/>
      <w:szCs w:val="18"/>
    </w:rPr>
  </w:style>
  <w:style w:type="character" w:styleId="Hyperlink">
    <w:name w:val="Hyperlink"/>
    <w:basedOn w:val="DefaultParagraphFont"/>
    <w:uiPriority w:val="99"/>
    <w:unhideWhenUsed/>
    <w:rsid w:val="00C917F2"/>
    <w:rPr>
      <w:color w:val="0000FF" w:themeColor="hyperlink"/>
      <w:u w:val="single"/>
    </w:rPr>
  </w:style>
  <w:style w:type="numbering" w:customStyle="1" w:styleId="NoList3">
    <w:name w:val="No List3"/>
    <w:next w:val="NoList"/>
    <w:uiPriority w:val="99"/>
    <w:semiHidden/>
    <w:unhideWhenUsed/>
    <w:rsid w:val="00BB0AFB"/>
  </w:style>
  <w:style w:type="paragraph" w:customStyle="1" w:styleId="text">
    <w:name w:val="text"/>
    <w:basedOn w:val="Normal"/>
    <w:rsid w:val="00BB0AFB"/>
    <w:rPr>
      <w:sz w:val="22"/>
      <w:szCs w:val="22"/>
    </w:rPr>
  </w:style>
  <w:style w:type="table" w:customStyle="1" w:styleId="TableGrid22">
    <w:name w:val="Table Grid22"/>
    <w:basedOn w:val="TableNormal"/>
    <w:next w:val="TableGrid"/>
    <w:rsid w:val="00BB0AF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BB0AF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A5A2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87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82873"/>
    <w:pPr>
      <w:keepNext/>
      <w:spacing w:before="240" w:after="60"/>
      <w:outlineLvl w:val="0"/>
    </w:pPr>
    <w:rPr>
      <w:rFonts w:ascii="Arial" w:hAnsi="Arial" w:cs="Arial"/>
      <w:b/>
      <w:bCs/>
      <w:kern w:val="32"/>
      <w:sz w:val="32"/>
      <w:szCs w:val="32"/>
    </w:rPr>
  </w:style>
  <w:style w:type="paragraph" w:styleId="Heading2">
    <w:name w:val="heading 2"/>
    <w:basedOn w:val="Heading1"/>
    <w:next w:val="BodyText"/>
    <w:link w:val="Heading2Char"/>
    <w:qFormat/>
    <w:rsid w:val="00C917F2"/>
    <w:pPr>
      <w:keepLines/>
      <w:widowControl w:val="0"/>
      <w:tabs>
        <w:tab w:val="left" w:leader="underscore" w:pos="8640"/>
      </w:tabs>
      <w:autoSpaceDE w:val="0"/>
      <w:autoSpaceDN w:val="0"/>
      <w:adjustRightInd w:val="0"/>
      <w:spacing w:before="360" w:after="120"/>
      <w:outlineLvl w:val="1"/>
    </w:pPr>
    <w:rPr>
      <w:rFonts w:ascii="Cambria" w:hAnsi="Cambria" w:cs="Times New Roman"/>
      <w:color w:val="000000"/>
      <w:kern w:val="36"/>
      <w:sz w:val="28"/>
      <w:szCs w:val="28"/>
    </w:rPr>
  </w:style>
  <w:style w:type="paragraph" w:styleId="Heading3">
    <w:name w:val="heading 3"/>
    <w:aliases w:val="Heading 3 Char Char,Heading 3 Char2,Heading 3 Char2 Char Char,Heading 3 Char Char Char1 Char,Heading 3 Char1 Char Char Char,Heading 3 Char Char Char Char Char,Heading 3 Char Char1 Char Char,Heading 3 Char2 Char1"/>
    <w:basedOn w:val="Normal"/>
    <w:next w:val="Normal"/>
    <w:link w:val="Heading3Char"/>
    <w:unhideWhenUsed/>
    <w:qFormat/>
    <w:rsid w:val="00C917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Heading 4 Char1,Heading 4 Char Char"/>
    <w:basedOn w:val="Normal"/>
    <w:next w:val="Normal"/>
    <w:link w:val="Heading4Char"/>
    <w:unhideWhenUsed/>
    <w:qFormat/>
    <w:rsid w:val="00C917F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C917F2"/>
    <w:pPr>
      <w:keepNext/>
      <w:spacing w:after="57"/>
      <w:ind w:right="119"/>
      <w:jc w:val="center"/>
      <w:outlineLvl w:val="4"/>
    </w:pPr>
    <w:rPr>
      <w:rFonts w:ascii="Times" w:hAnsi="Times"/>
      <w:b/>
      <w:bCs/>
      <w:sz w:val="22"/>
    </w:rPr>
  </w:style>
  <w:style w:type="paragraph" w:styleId="Heading6">
    <w:name w:val="heading 6"/>
    <w:basedOn w:val="normalstyle"/>
    <w:link w:val="Heading6Char"/>
    <w:qFormat/>
    <w:rsid w:val="00C917F2"/>
    <w:pPr>
      <w:keepNext/>
      <w:ind w:left="360"/>
      <w:outlineLvl w:val="5"/>
    </w:pPr>
    <w:rPr>
      <w:u w:val="single"/>
    </w:rPr>
  </w:style>
  <w:style w:type="paragraph" w:styleId="Heading7">
    <w:name w:val="heading 7"/>
    <w:basedOn w:val="Normal"/>
    <w:next w:val="Normal"/>
    <w:link w:val="Heading7Char"/>
    <w:qFormat/>
    <w:rsid w:val="00C917F2"/>
    <w:pPr>
      <w:keepNext/>
      <w:spacing w:after="120"/>
      <w:outlineLvl w:val="6"/>
    </w:pPr>
    <w:rPr>
      <w:rFonts w:ascii="Times" w:hAnsi="Times"/>
      <w:b/>
      <w:bCs/>
      <w:sz w:val="22"/>
      <w:u w:val="single"/>
    </w:rPr>
  </w:style>
  <w:style w:type="paragraph" w:styleId="Heading8">
    <w:name w:val="heading 8"/>
    <w:basedOn w:val="Normal"/>
    <w:next w:val="Normal"/>
    <w:link w:val="Heading8Char"/>
    <w:qFormat/>
    <w:rsid w:val="00C917F2"/>
    <w:pPr>
      <w:keepNext/>
      <w:spacing w:after="57"/>
      <w:ind w:left="119" w:right="119"/>
      <w:outlineLvl w:val="7"/>
    </w:pPr>
    <w:rPr>
      <w:rFonts w:ascii="Times" w:hAnsi="Times"/>
      <w:b/>
      <w:bCs/>
      <w:sz w:val="20"/>
    </w:rPr>
  </w:style>
  <w:style w:type="paragraph" w:styleId="Heading9">
    <w:name w:val="heading 9"/>
    <w:basedOn w:val="Normal"/>
    <w:next w:val="Normal"/>
    <w:link w:val="Heading9Char"/>
    <w:qFormat/>
    <w:rsid w:val="00C917F2"/>
    <w:pPr>
      <w:keepNext/>
      <w:spacing w:after="120"/>
      <w:jc w:val="center"/>
      <w:outlineLvl w:val="8"/>
    </w:pPr>
    <w:rPr>
      <w:rFonts w:ascii="Times" w:hAnsi="Times"/>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2873"/>
    <w:rPr>
      <w:rFonts w:ascii="Arial" w:eastAsia="Times New Roman" w:hAnsi="Arial" w:cs="Arial"/>
      <w:b/>
      <w:bCs/>
      <w:kern w:val="32"/>
      <w:sz w:val="32"/>
      <w:szCs w:val="32"/>
    </w:rPr>
  </w:style>
  <w:style w:type="character" w:customStyle="1" w:styleId="Heading3Char">
    <w:name w:val="Heading 3 Char"/>
    <w:aliases w:val="Heading 3 Char Char Char1,Heading 3 Char2 Char2,Heading 3 Char2 Char Char Char1,Heading 3 Char Char Char1 Char Char1,Heading 3 Char1 Char Char Char Char1,Heading 3 Char Char Char Char Char Char1,Heading 3 Char Char1 Char Char Char1"/>
    <w:basedOn w:val="DefaultParagraphFont"/>
    <w:link w:val="Heading3"/>
    <w:uiPriority w:val="9"/>
    <w:semiHidden/>
    <w:rsid w:val="00C917F2"/>
    <w:rPr>
      <w:rFonts w:asciiTheme="majorHAnsi" w:eastAsiaTheme="majorEastAsia" w:hAnsiTheme="majorHAnsi" w:cstheme="majorBidi"/>
      <w:b/>
      <w:bCs/>
      <w:color w:val="4F81BD" w:themeColor="accent1"/>
      <w:sz w:val="24"/>
      <w:szCs w:val="24"/>
    </w:rPr>
  </w:style>
  <w:style w:type="character" w:customStyle="1" w:styleId="Heading4Char">
    <w:name w:val="Heading 4 Char"/>
    <w:aliases w:val="Heading 4 Char1 Char,Heading 4 Char Char Char"/>
    <w:basedOn w:val="DefaultParagraphFont"/>
    <w:link w:val="Heading4"/>
    <w:rsid w:val="00C917F2"/>
    <w:rPr>
      <w:rFonts w:asciiTheme="majorHAnsi" w:eastAsiaTheme="majorEastAsia" w:hAnsiTheme="majorHAnsi" w:cstheme="majorBidi"/>
      <w:b/>
      <w:bCs/>
      <w:i/>
      <w:iCs/>
      <w:color w:val="4F81BD" w:themeColor="accent1"/>
      <w:sz w:val="24"/>
      <w:szCs w:val="24"/>
    </w:rPr>
  </w:style>
  <w:style w:type="character" w:customStyle="1" w:styleId="Heading2Char">
    <w:name w:val="Heading 2 Char"/>
    <w:basedOn w:val="DefaultParagraphFont"/>
    <w:link w:val="Heading2"/>
    <w:rsid w:val="00C917F2"/>
    <w:rPr>
      <w:rFonts w:ascii="Cambria" w:eastAsia="Times New Roman" w:hAnsi="Cambria" w:cs="Times New Roman"/>
      <w:b/>
      <w:bCs/>
      <w:color w:val="000000"/>
      <w:kern w:val="36"/>
      <w:sz w:val="28"/>
      <w:szCs w:val="28"/>
    </w:rPr>
  </w:style>
  <w:style w:type="character" w:customStyle="1" w:styleId="Heading5Char">
    <w:name w:val="Heading 5 Char"/>
    <w:basedOn w:val="DefaultParagraphFont"/>
    <w:link w:val="Heading5"/>
    <w:rsid w:val="00C917F2"/>
    <w:rPr>
      <w:rFonts w:ascii="Times" w:eastAsia="Times New Roman" w:hAnsi="Times" w:cs="Times New Roman"/>
      <w:b/>
      <w:bCs/>
      <w:szCs w:val="24"/>
    </w:rPr>
  </w:style>
  <w:style w:type="character" w:customStyle="1" w:styleId="Heading6Char">
    <w:name w:val="Heading 6 Char"/>
    <w:basedOn w:val="DefaultParagraphFont"/>
    <w:link w:val="Heading6"/>
    <w:rsid w:val="00C917F2"/>
    <w:rPr>
      <w:rFonts w:ascii="Times New Roman" w:eastAsia="Times New Roman" w:hAnsi="Times New Roman" w:cs="Times New Roman"/>
      <w:noProof/>
      <w:color w:val="000000"/>
      <w:sz w:val="24"/>
      <w:szCs w:val="24"/>
      <w:u w:val="single"/>
    </w:rPr>
  </w:style>
  <w:style w:type="character" w:customStyle="1" w:styleId="Heading7Char">
    <w:name w:val="Heading 7 Char"/>
    <w:basedOn w:val="DefaultParagraphFont"/>
    <w:link w:val="Heading7"/>
    <w:rsid w:val="00C917F2"/>
    <w:rPr>
      <w:rFonts w:ascii="Times" w:eastAsia="Times New Roman" w:hAnsi="Times" w:cs="Times New Roman"/>
      <w:b/>
      <w:bCs/>
      <w:szCs w:val="24"/>
      <w:u w:val="single"/>
    </w:rPr>
  </w:style>
  <w:style w:type="character" w:customStyle="1" w:styleId="Heading8Char">
    <w:name w:val="Heading 8 Char"/>
    <w:basedOn w:val="DefaultParagraphFont"/>
    <w:link w:val="Heading8"/>
    <w:rsid w:val="00C917F2"/>
    <w:rPr>
      <w:rFonts w:ascii="Times" w:eastAsia="Times New Roman" w:hAnsi="Times" w:cs="Times New Roman"/>
      <w:b/>
      <w:bCs/>
      <w:sz w:val="20"/>
      <w:szCs w:val="24"/>
    </w:rPr>
  </w:style>
  <w:style w:type="character" w:customStyle="1" w:styleId="Heading9Char">
    <w:name w:val="Heading 9 Char"/>
    <w:basedOn w:val="DefaultParagraphFont"/>
    <w:link w:val="Heading9"/>
    <w:rsid w:val="00C917F2"/>
    <w:rPr>
      <w:rFonts w:ascii="Times" w:eastAsia="Times New Roman" w:hAnsi="Times" w:cs="Times New Roman"/>
      <w:b/>
      <w:bCs/>
      <w:sz w:val="28"/>
      <w:szCs w:val="24"/>
    </w:rPr>
  </w:style>
  <w:style w:type="table" w:styleId="TableGrid">
    <w:name w:val="Table Grid"/>
    <w:basedOn w:val="TableNormal"/>
    <w:uiPriority w:val="59"/>
    <w:rsid w:val="00C917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ody Text Char1 Char,Body Text Char Char Char,Body Text Char1 Char Char Char,Body Text Char Char Char Char Char,Body Text Char1 Char Char Char Char Char,Body Text Char Char Char Char Char Char Char,Body Text Char2 Char Char Char"/>
    <w:next w:val="Normal"/>
    <w:link w:val="BodyTextChar1"/>
    <w:uiPriority w:val="99"/>
    <w:qFormat/>
    <w:rsid w:val="00C917F2"/>
    <w:pPr>
      <w:spacing w:after="120" w:line="240" w:lineRule="auto"/>
    </w:pPr>
    <w:rPr>
      <w:rFonts w:ascii="Times New Roman" w:eastAsia="Times New Roman" w:hAnsi="Times New Roman" w:cs="Times New Roman"/>
    </w:rPr>
  </w:style>
  <w:style w:type="character" w:customStyle="1" w:styleId="BodyTextChar">
    <w:name w:val="Body Text Char"/>
    <w:basedOn w:val="DefaultParagraphFont"/>
    <w:uiPriority w:val="99"/>
    <w:rsid w:val="00C917F2"/>
    <w:rPr>
      <w:rFonts w:ascii="Times New Roman" w:eastAsia="Times New Roman" w:hAnsi="Times New Roman" w:cs="Times New Roman"/>
      <w:sz w:val="24"/>
      <w:szCs w:val="24"/>
    </w:rPr>
  </w:style>
  <w:style w:type="character" w:customStyle="1" w:styleId="BodyTextChar1">
    <w:name w:val="Body Text Char1"/>
    <w:aliases w:val="Body Text Char1 Char Char,Body Text Char Char Char Char,Body Text Char1 Char Char Char Char,Body Text Char Char Char Char Char Char,Body Text Char1 Char Char Char Char Char Char,Body Text Char Char Char Char Char Char Char Char"/>
    <w:basedOn w:val="DefaultParagraphFont"/>
    <w:link w:val="BodyText"/>
    <w:rsid w:val="00C917F2"/>
    <w:rPr>
      <w:rFonts w:ascii="Times New Roman" w:eastAsia="Times New Roman" w:hAnsi="Times New Roman" w:cs="Times New Roman"/>
    </w:rPr>
  </w:style>
  <w:style w:type="character" w:customStyle="1" w:styleId="Heading3Char1">
    <w:name w:val="Heading 3 Char1"/>
    <w:aliases w:val="Heading 3 Char Char Char,Heading 3 Char2 Char,Heading 3 Char2 Char Char Char,Heading 3 Char Char Char1 Char Char,Heading 3 Char1 Char Char Char Char,Heading 3 Char Char Char Char Char Char,Heading 3 Char Char1 Char Char Char"/>
    <w:basedOn w:val="Heading2Char"/>
    <w:rsid w:val="00C917F2"/>
    <w:rPr>
      <w:rFonts w:ascii="Times New Roman" w:eastAsia="Times New Roman" w:hAnsi="Times New Roman" w:cs="Times New Roman"/>
      <w:b/>
      <w:bCs/>
      <w:color w:val="000000"/>
      <w:kern w:val="36"/>
      <w:sz w:val="28"/>
      <w:szCs w:val="24"/>
      <w:u w:val="single"/>
    </w:rPr>
  </w:style>
  <w:style w:type="paragraph" w:customStyle="1" w:styleId="tableheading">
    <w:name w:val="table heading"/>
    <w:basedOn w:val="Caption"/>
    <w:link w:val="tableheadingChar"/>
    <w:autoRedefine/>
    <w:rsid w:val="00C917F2"/>
    <w:pPr>
      <w:spacing w:after="120"/>
    </w:pPr>
    <w:rPr>
      <w:rFonts w:ascii="Calibri" w:hAnsi="Calibri"/>
      <w:b w:val="0"/>
      <w:color w:val="000000"/>
      <w:sz w:val="22"/>
    </w:rPr>
  </w:style>
  <w:style w:type="character" w:customStyle="1" w:styleId="tableheadingChar">
    <w:name w:val="table heading Char"/>
    <w:basedOn w:val="DefaultParagraphFont"/>
    <w:link w:val="tableheading"/>
    <w:rsid w:val="00C917F2"/>
    <w:rPr>
      <w:rFonts w:ascii="Calibri" w:eastAsia="Times New Roman" w:hAnsi="Calibri" w:cs="Times New Roman"/>
      <w:bCs/>
      <w:color w:val="000000"/>
      <w:szCs w:val="18"/>
    </w:rPr>
  </w:style>
  <w:style w:type="paragraph" w:customStyle="1" w:styleId="Caption1">
    <w:name w:val="Caption1"/>
    <w:basedOn w:val="Normal"/>
    <w:next w:val="Normal"/>
    <w:uiPriority w:val="35"/>
    <w:unhideWhenUsed/>
    <w:qFormat/>
    <w:rsid w:val="00C917F2"/>
    <w:pPr>
      <w:spacing w:after="120"/>
    </w:pPr>
    <w:rPr>
      <w:rFonts w:ascii="Calibri" w:hAnsi="Calibri"/>
      <w:bCs/>
      <w:color w:val="000000"/>
      <w:sz w:val="22"/>
      <w:szCs w:val="18"/>
    </w:rPr>
  </w:style>
  <w:style w:type="paragraph" w:styleId="ListParagraph">
    <w:name w:val="List Paragraph"/>
    <w:basedOn w:val="Normal"/>
    <w:uiPriority w:val="34"/>
    <w:qFormat/>
    <w:rsid w:val="00C917F2"/>
    <w:pPr>
      <w:ind w:left="720"/>
      <w:contextualSpacing/>
    </w:pPr>
  </w:style>
  <w:style w:type="paragraph" w:styleId="BalloonText">
    <w:name w:val="Balloon Text"/>
    <w:basedOn w:val="Normal"/>
    <w:link w:val="BalloonTextChar"/>
    <w:uiPriority w:val="99"/>
    <w:semiHidden/>
    <w:unhideWhenUsed/>
    <w:rsid w:val="00C917F2"/>
    <w:rPr>
      <w:rFonts w:ascii="Tahoma" w:hAnsi="Tahoma" w:cs="Tahoma"/>
      <w:sz w:val="16"/>
      <w:szCs w:val="16"/>
    </w:rPr>
  </w:style>
  <w:style w:type="character" w:customStyle="1" w:styleId="BalloonTextChar">
    <w:name w:val="Balloon Text Char"/>
    <w:basedOn w:val="DefaultParagraphFont"/>
    <w:link w:val="BalloonText"/>
    <w:uiPriority w:val="99"/>
    <w:semiHidden/>
    <w:rsid w:val="00C917F2"/>
    <w:rPr>
      <w:rFonts w:ascii="Tahoma" w:eastAsia="Times New Roman" w:hAnsi="Tahoma" w:cs="Tahoma"/>
      <w:sz w:val="16"/>
      <w:szCs w:val="16"/>
    </w:rPr>
  </w:style>
  <w:style w:type="paragraph" w:styleId="Revision">
    <w:name w:val="Revision"/>
    <w:hidden/>
    <w:uiPriority w:val="99"/>
    <w:semiHidden/>
    <w:rsid w:val="00C917F2"/>
    <w:pPr>
      <w:spacing w:after="0" w:line="240" w:lineRule="auto"/>
    </w:pPr>
    <w:rPr>
      <w:rFonts w:ascii="Times New Roman" w:eastAsia="Times New Roman" w:hAnsi="Times New Roman" w:cs="Times New Roman"/>
      <w:sz w:val="24"/>
      <w:szCs w:val="24"/>
    </w:rPr>
  </w:style>
  <w:style w:type="character" w:customStyle="1" w:styleId="Hyperlink1">
    <w:name w:val="Hyperlink1"/>
    <w:basedOn w:val="DefaultParagraphFont"/>
    <w:unhideWhenUsed/>
    <w:rsid w:val="00C917F2"/>
    <w:rPr>
      <w:color w:val="0000FF"/>
      <w:u w:val="single"/>
    </w:rPr>
  </w:style>
  <w:style w:type="character" w:styleId="FootnoteReference">
    <w:name w:val="footnote reference"/>
    <w:basedOn w:val="DefaultParagraphFont"/>
    <w:semiHidden/>
    <w:rsid w:val="00C917F2"/>
    <w:rPr>
      <w:vertAlign w:val="superscript"/>
    </w:rPr>
  </w:style>
  <w:style w:type="paragraph" w:styleId="BodyText3">
    <w:name w:val="Body Text 3"/>
    <w:aliases w:val="Body Text 3 Char1,Body Text 3 Char Char,Body Text 3 Char2 Char Char,Body Text 3 Char1 Char Char Char,Body Text 3 Char Char Char Char Char,Body Text 3 Char Char1 Char Char"/>
    <w:basedOn w:val="Normal"/>
    <w:link w:val="BodyText3Char"/>
    <w:unhideWhenUsed/>
    <w:rsid w:val="00C917F2"/>
    <w:pPr>
      <w:spacing w:after="120"/>
    </w:pPr>
    <w:rPr>
      <w:sz w:val="16"/>
      <w:szCs w:val="16"/>
    </w:rPr>
  </w:style>
  <w:style w:type="character" w:customStyle="1" w:styleId="BodyText3Char">
    <w:name w:val="Body Text 3 Char"/>
    <w:aliases w:val="Body Text 3 Char1 Char,Body Text 3 Char Char Char,Body Text 3 Char2 Char Char Char,Body Text 3 Char1 Char Char Char Char,Body Text 3 Char Char Char Char Char Char,Body Text 3 Char Char1 Char Char Char"/>
    <w:basedOn w:val="DefaultParagraphFont"/>
    <w:link w:val="BodyText3"/>
    <w:rsid w:val="00C917F2"/>
    <w:rPr>
      <w:rFonts w:ascii="Times New Roman" w:eastAsia="Times New Roman" w:hAnsi="Times New Roman" w:cs="Times New Roman"/>
      <w:sz w:val="16"/>
      <w:szCs w:val="16"/>
    </w:rPr>
  </w:style>
  <w:style w:type="numbering" w:customStyle="1" w:styleId="NoList1">
    <w:name w:val="No List1"/>
    <w:next w:val="NoList"/>
    <w:uiPriority w:val="99"/>
    <w:semiHidden/>
    <w:unhideWhenUsed/>
    <w:rsid w:val="00C917F2"/>
  </w:style>
  <w:style w:type="paragraph" w:customStyle="1" w:styleId="normalstyle">
    <w:name w:val="normalstyle"/>
    <w:rsid w:val="00C917F2"/>
    <w:pPr>
      <w:widowControl w:val="0"/>
      <w:autoSpaceDE w:val="0"/>
      <w:autoSpaceDN w:val="0"/>
      <w:adjustRightInd w:val="0"/>
      <w:spacing w:after="0" w:line="240" w:lineRule="auto"/>
    </w:pPr>
    <w:rPr>
      <w:rFonts w:ascii="Times New Roman" w:eastAsia="Times New Roman" w:hAnsi="Times New Roman" w:cs="Times New Roman"/>
      <w:noProof/>
      <w:color w:val="000000"/>
      <w:sz w:val="24"/>
      <w:szCs w:val="24"/>
    </w:rPr>
  </w:style>
  <w:style w:type="paragraph" w:customStyle="1" w:styleId="a">
    <w:name w:val="_"/>
    <w:basedOn w:val="normalstyle"/>
    <w:rsid w:val="00C917F2"/>
    <w:pPr>
      <w:ind w:left="2160" w:hanging="720"/>
    </w:pPr>
    <w:rPr>
      <w:rFonts w:ascii="Letter Gothic" w:hAnsi="Letter Gothic"/>
    </w:rPr>
  </w:style>
  <w:style w:type="paragraph" w:styleId="Footer">
    <w:name w:val="footer"/>
    <w:basedOn w:val="normalstyle"/>
    <w:link w:val="FooterChar"/>
    <w:uiPriority w:val="99"/>
    <w:rsid w:val="00C917F2"/>
    <w:pPr>
      <w:tabs>
        <w:tab w:val="center" w:pos="4320"/>
        <w:tab w:val="right" w:pos="8640"/>
      </w:tabs>
    </w:pPr>
    <w:rPr>
      <w:sz w:val="20"/>
      <w:szCs w:val="20"/>
    </w:rPr>
  </w:style>
  <w:style w:type="character" w:customStyle="1" w:styleId="FooterChar">
    <w:name w:val="Footer Char"/>
    <w:basedOn w:val="DefaultParagraphFont"/>
    <w:link w:val="Footer"/>
    <w:uiPriority w:val="99"/>
    <w:rsid w:val="00C917F2"/>
    <w:rPr>
      <w:rFonts w:ascii="Times New Roman" w:eastAsia="Times New Roman" w:hAnsi="Times New Roman" w:cs="Times New Roman"/>
      <w:noProof/>
      <w:color w:val="000000"/>
      <w:sz w:val="20"/>
      <w:szCs w:val="20"/>
    </w:rPr>
  </w:style>
  <w:style w:type="character" w:styleId="PageNumber">
    <w:name w:val="page number"/>
    <w:basedOn w:val="DefaultParagraphFont"/>
    <w:rsid w:val="00C917F2"/>
  </w:style>
  <w:style w:type="paragraph" w:styleId="BodyText2">
    <w:name w:val="Body Text 2"/>
    <w:basedOn w:val="Normal"/>
    <w:link w:val="BodyText2Char"/>
    <w:rsid w:val="00C917F2"/>
    <w:pPr>
      <w:spacing w:after="120"/>
    </w:pPr>
    <w:rPr>
      <w:rFonts w:ascii="Times" w:hAnsi="Times"/>
      <w:b/>
      <w:bCs/>
      <w:sz w:val="22"/>
    </w:rPr>
  </w:style>
  <w:style w:type="character" w:customStyle="1" w:styleId="BodyText2Char">
    <w:name w:val="Body Text 2 Char"/>
    <w:basedOn w:val="DefaultParagraphFont"/>
    <w:link w:val="BodyText2"/>
    <w:rsid w:val="00C917F2"/>
    <w:rPr>
      <w:rFonts w:ascii="Times" w:eastAsia="Times New Roman" w:hAnsi="Times" w:cs="Times New Roman"/>
      <w:b/>
      <w:bCs/>
      <w:szCs w:val="24"/>
    </w:rPr>
  </w:style>
  <w:style w:type="paragraph" w:styleId="BodyTextIndent">
    <w:name w:val="Body Text Indent"/>
    <w:basedOn w:val="Normal"/>
    <w:link w:val="BodyTextIndentChar"/>
    <w:rsid w:val="00C917F2"/>
    <w:pPr>
      <w:spacing w:after="120"/>
      <w:ind w:left="900" w:hanging="900"/>
    </w:pPr>
    <w:rPr>
      <w:rFonts w:ascii="Times" w:hAnsi="Times"/>
      <w:sz w:val="22"/>
    </w:rPr>
  </w:style>
  <w:style w:type="character" w:customStyle="1" w:styleId="BodyTextIndentChar">
    <w:name w:val="Body Text Indent Char"/>
    <w:basedOn w:val="DefaultParagraphFont"/>
    <w:link w:val="BodyTextIndent"/>
    <w:rsid w:val="00C917F2"/>
    <w:rPr>
      <w:rFonts w:ascii="Times" w:eastAsia="Times New Roman" w:hAnsi="Times" w:cs="Times New Roman"/>
      <w:szCs w:val="24"/>
    </w:rPr>
  </w:style>
  <w:style w:type="paragraph" w:styleId="Title">
    <w:name w:val="Title"/>
    <w:basedOn w:val="Normal"/>
    <w:link w:val="TitleChar"/>
    <w:qFormat/>
    <w:rsid w:val="00C917F2"/>
    <w:pPr>
      <w:spacing w:after="120"/>
      <w:jc w:val="center"/>
    </w:pPr>
    <w:rPr>
      <w:b/>
      <w:bCs/>
      <w:sz w:val="22"/>
    </w:rPr>
  </w:style>
  <w:style w:type="character" w:customStyle="1" w:styleId="TitleChar">
    <w:name w:val="Title Char"/>
    <w:basedOn w:val="DefaultParagraphFont"/>
    <w:link w:val="Title"/>
    <w:rsid w:val="00C917F2"/>
    <w:rPr>
      <w:rFonts w:ascii="Times New Roman" w:eastAsia="Times New Roman" w:hAnsi="Times New Roman" w:cs="Times New Roman"/>
      <w:b/>
      <w:bCs/>
      <w:szCs w:val="24"/>
    </w:rPr>
  </w:style>
  <w:style w:type="paragraph" w:styleId="FootnoteText">
    <w:name w:val="footnote text"/>
    <w:basedOn w:val="Normal"/>
    <w:link w:val="FootnoteTextChar"/>
    <w:semiHidden/>
    <w:rsid w:val="00C917F2"/>
    <w:pPr>
      <w:spacing w:after="120"/>
    </w:pPr>
    <w:rPr>
      <w:sz w:val="20"/>
      <w:szCs w:val="20"/>
    </w:rPr>
  </w:style>
  <w:style w:type="character" w:customStyle="1" w:styleId="FootnoteTextChar">
    <w:name w:val="Footnote Text Char"/>
    <w:basedOn w:val="DefaultParagraphFont"/>
    <w:link w:val="FootnoteText"/>
    <w:semiHidden/>
    <w:rsid w:val="00C917F2"/>
    <w:rPr>
      <w:rFonts w:ascii="Times New Roman" w:eastAsia="Times New Roman" w:hAnsi="Times New Roman" w:cs="Times New Roman"/>
      <w:sz w:val="20"/>
      <w:szCs w:val="20"/>
    </w:rPr>
  </w:style>
  <w:style w:type="paragraph" w:customStyle="1" w:styleId="Normal1">
    <w:name w:val="Normal1"/>
    <w:basedOn w:val="Normal"/>
    <w:rsid w:val="00C917F2"/>
    <w:pPr>
      <w:overflowPunct w:val="0"/>
      <w:autoSpaceDE w:val="0"/>
      <w:autoSpaceDN w:val="0"/>
      <w:adjustRightInd w:val="0"/>
      <w:spacing w:after="120" w:line="239" w:lineRule="atLeast"/>
      <w:textAlignment w:val="baseline"/>
    </w:pPr>
    <w:rPr>
      <w:rFonts w:ascii="Times" w:hAnsi="Times"/>
      <w:sz w:val="22"/>
      <w:szCs w:val="20"/>
    </w:rPr>
  </w:style>
  <w:style w:type="paragraph" w:styleId="Header">
    <w:name w:val="header"/>
    <w:basedOn w:val="Normal"/>
    <w:link w:val="HeaderChar"/>
    <w:uiPriority w:val="99"/>
    <w:rsid w:val="00C917F2"/>
    <w:pPr>
      <w:tabs>
        <w:tab w:val="center" w:pos="4320"/>
        <w:tab w:val="right" w:pos="8640"/>
      </w:tabs>
      <w:spacing w:after="120"/>
    </w:pPr>
    <w:rPr>
      <w:sz w:val="22"/>
    </w:rPr>
  </w:style>
  <w:style w:type="character" w:customStyle="1" w:styleId="HeaderChar">
    <w:name w:val="Header Char"/>
    <w:basedOn w:val="DefaultParagraphFont"/>
    <w:link w:val="Header"/>
    <w:uiPriority w:val="99"/>
    <w:rsid w:val="00C917F2"/>
    <w:rPr>
      <w:rFonts w:ascii="Times New Roman" w:eastAsia="Times New Roman" w:hAnsi="Times New Roman" w:cs="Times New Roman"/>
      <w:szCs w:val="24"/>
    </w:rPr>
  </w:style>
  <w:style w:type="paragraph" w:styleId="BodyTextIndent2">
    <w:name w:val="Body Text Indent 2"/>
    <w:basedOn w:val="Normal"/>
    <w:link w:val="BodyTextIndent2Char"/>
    <w:rsid w:val="00C917F2"/>
    <w:pPr>
      <w:spacing w:after="120"/>
      <w:ind w:left="1080" w:hanging="360"/>
    </w:pPr>
    <w:rPr>
      <w:sz w:val="22"/>
    </w:rPr>
  </w:style>
  <w:style w:type="character" w:customStyle="1" w:styleId="BodyTextIndent2Char">
    <w:name w:val="Body Text Indent 2 Char"/>
    <w:basedOn w:val="DefaultParagraphFont"/>
    <w:link w:val="BodyTextIndent2"/>
    <w:rsid w:val="00C917F2"/>
    <w:rPr>
      <w:rFonts w:ascii="Times New Roman" w:eastAsia="Times New Roman" w:hAnsi="Times New Roman" w:cs="Times New Roman"/>
      <w:szCs w:val="24"/>
    </w:rPr>
  </w:style>
  <w:style w:type="paragraph" w:styleId="Subtitle">
    <w:name w:val="Subtitle"/>
    <w:basedOn w:val="Normal"/>
    <w:link w:val="SubtitleChar"/>
    <w:qFormat/>
    <w:rsid w:val="00C917F2"/>
    <w:pPr>
      <w:spacing w:after="120"/>
      <w:jc w:val="center"/>
    </w:pPr>
    <w:rPr>
      <w:b/>
      <w:bCs/>
      <w:sz w:val="28"/>
    </w:rPr>
  </w:style>
  <w:style w:type="character" w:customStyle="1" w:styleId="SubtitleChar">
    <w:name w:val="Subtitle Char"/>
    <w:basedOn w:val="DefaultParagraphFont"/>
    <w:link w:val="Subtitle"/>
    <w:rsid w:val="00C917F2"/>
    <w:rPr>
      <w:rFonts w:ascii="Times New Roman" w:eastAsia="Times New Roman" w:hAnsi="Times New Roman" w:cs="Times New Roman"/>
      <w:b/>
      <w:bCs/>
      <w:sz w:val="28"/>
      <w:szCs w:val="24"/>
    </w:rPr>
  </w:style>
  <w:style w:type="paragraph" w:customStyle="1" w:styleId="font0">
    <w:name w:val="font0"/>
    <w:basedOn w:val="Normal"/>
    <w:rsid w:val="00C917F2"/>
    <w:pPr>
      <w:spacing w:before="100" w:beforeAutospacing="1" w:after="100" w:afterAutospacing="1"/>
    </w:pPr>
    <w:rPr>
      <w:rFonts w:ascii="Arial" w:eastAsia="Arial Unicode MS" w:hAnsi="Arial" w:cs="Arial"/>
      <w:sz w:val="20"/>
      <w:szCs w:val="20"/>
    </w:rPr>
  </w:style>
  <w:style w:type="paragraph" w:customStyle="1" w:styleId="Paragraph">
    <w:name w:val="Paragraph"/>
    <w:basedOn w:val="Normal"/>
    <w:rsid w:val="00C917F2"/>
    <w:pPr>
      <w:widowControl w:val="0"/>
      <w:autoSpaceDE w:val="0"/>
      <w:autoSpaceDN w:val="0"/>
      <w:adjustRightInd w:val="0"/>
      <w:spacing w:after="172"/>
    </w:pPr>
    <w:rPr>
      <w:rFonts w:ascii="Times" w:hAnsi="Times"/>
      <w:color w:val="000000"/>
      <w:sz w:val="22"/>
    </w:rPr>
  </w:style>
  <w:style w:type="table" w:customStyle="1" w:styleId="TableGrid1">
    <w:name w:val="Table Grid1"/>
    <w:basedOn w:val="TableNormal"/>
    <w:next w:val="TableGrid"/>
    <w:rsid w:val="00C917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917F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opy1">
    <w:name w:val="copy1"/>
    <w:basedOn w:val="DefaultParagraphFont"/>
    <w:rsid w:val="00C917F2"/>
    <w:rPr>
      <w:rFonts w:ascii="Arial" w:hAnsi="Arial" w:cs="Arial" w:hint="default"/>
      <w:sz w:val="20"/>
      <w:szCs w:val="20"/>
    </w:rPr>
  </w:style>
  <w:style w:type="paragraph" w:customStyle="1" w:styleId="CM91">
    <w:name w:val="CM91"/>
    <w:basedOn w:val="Default"/>
    <w:next w:val="Default"/>
    <w:uiPriority w:val="99"/>
    <w:rsid w:val="00C917F2"/>
    <w:pPr>
      <w:spacing w:line="253" w:lineRule="atLeast"/>
    </w:pPr>
    <w:rPr>
      <w:color w:val="auto"/>
    </w:rPr>
  </w:style>
  <w:style w:type="paragraph" w:customStyle="1" w:styleId="CM109">
    <w:name w:val="CM109"/>
    <w:basedOn w:val="Default"/>
    <w:next w:val="Default"/>
    <w:uiPriority w:val="99"/>
    <w:rsid w:val="00C917F2"/>
    <w:rPr>
      <w:color w:val="auto"/>
    </w:rPr>
  </w:style>
  <w:style w:type="paragraph" w:customStyle="1" w:styleId="CM42">
    <w:name w:val="CM42"/>
    <w:basedOn w:val="Default"/>
    <w:next w:val="Default"/>
    <w:uiPriority w:val="99"/>
    <w:rsid w:val="00C917F2"/>
    <w:pPr>
      <w:spacing w:line="258" w:lineRule="atLeast"/>
    </w:pPr>
    <w:rPr>
      <w:color w:val="auto"/>
    </w:rPr>
  </w:style>
  <w:style w:type="paragraph" w:customStyle="1" w:styleId="CM105">
    <w:name w:val="CM105"/>
    <w:basedOn w:val="Default"/>
    <w:next w:val="Default"/>
    <w:uiPriority w:val="99"/>
    <w:rsid w:val="00C917F2"/>
    <w:pPr>
      <w:spacing w:line="253" w:lineRule="atLeast"/>
    </w:pPr>
    <w:rPr>
      <w:color w:val="auto"/>
    </w:rPr>
  </w:style>
  <w:style w:type="table" w:customStyle="1" w:styleId="TableGrid14">
    <w:name w:val="Table Grid14"/>
    <w:basedOn w:val="TableNormal"/>
    <w:next w:val="TableGrid"/>
    <w:uiPriority w:val="59"/>
    <w:rsid w:val="00C917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917F2"/>
    <w:pPr>
      <w:spacing w:after="150"/>
    </w:pPr>
    <w:rPr>
      <w:sz w:val="22"/>
    </w:rPr>
  </w:style>
  <w:style w:type="table" w:customStyle="1" w:styleId="TableGrid11">
    <w:name w:val="Table Grid11"/>
    <w:basedOn w:val="TableNormal"/>
    <w:next w:val="TableGrid"/>
    <w:uiPriority w:val="59"/>
    <w:rsid w:val="00C917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C917F2"/>
    <w:pPr>
      <w:spacing w:after="0" w:line="240" w:lineRule="auto"/>
    </w:pPr>
  </w:style>
  <w:style w:type="character" w:customStyle="1" w:styleId="StyleBodyCalibri">
    <w:name w:val="Style +Body (Calibri)"/>
    <w:basedOn w:val="DefaultParagraphFont"/>
    <w:rsid w:val="00C917F2"/>
    <w:rPr>
      <w:rFonts w:ascii="Times New Roman" w:hAnsi="Times New Roman"/>
      <w:sz w:val="22"/>
    </w:rPr>
  </w:style>
  <w:style w:type="table" w:customStyle="1" w:styleId="TableGrid2">
    <w:name w:val="Table Grid2"/>
    <w:basedOn w:val="TableNormal"/>
    <w:next w:val="TableGrid"/>
    <w:uiPriority w:val="59"/>
    <w:rsid w:val="00C91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Paragraph"/>
    <w:qFormat/>
    <w:rsid w:val="00C917F2"/>
    <w:pPr>
      <w:spacing w:after="120"/>
    </w:pPr>
    <w:rPr>
      <w:rFonts w:ascii="Times New Roman" w:hAnsi="Times New Roman"/>
    </w:rPr>
  </w:style>
  <w:style w:type="table" w:customStyle="1" w:styleId="TableGrid3">
    <w:name w:val="Table Grid3"/>
    <w:basedOn w:val="TableNormal"/>
    <w:next w:val="TableGrid"/>
    <w:uiPriority w:val="59"/>
    <w:rsid w:val="00C91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91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917F2"/>
    <w:pPr>
      <w:spacing w:after="0" w:line="240" w:lineRule="auto"/>
    </w:pPr>
    <w:rPr>
      <w:rFonts w:ascii="Times New Roman" w:eastAsia="Times New Roman" w:hAnsi="Times New Roman" w:cs="Times New Roman"/>
      <w:sz w:val="24"/>
      <w:szCs w:val="24"/>
    </w:rPr>
  </w:style>
  <w:style w:type="table" w:customStyle="1" w:styleId="TableGrid5">
    <w:name w:val="Table Grid5"/>
    <w:basedOn w:val="TableNormal"/>
    <w:next w:val="TableGrid"/>
    <w:rsid w:val="00C917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917F2"/>
  </w:style>
  <w:style w:type="paragraph" w:customStyle="1" w:styleId="Heading3Char2Char11">
    <w:name w:val="Heading 3 Char2 Char11"/>
    <w:basedOn w:val="Heading2"/>
    <w:next w:val="BodyText"/>
    <w:autoRedefine/>
    <w:qFormat/>
    <w:rsid w:val="00C917F2"/>
    <w:pPr>
      <w:tabs>
        <w:tab w:val="left" w:pos="8640"/>
      </w:tabs>
      <w:outlineLvl w:val="2"/>
    </w:pPr>
    <w:rPr>
      <w:rFonts w:ascii="Times New Roman" w:hAnsi="Times New Roman"/>
      <w:szCs w:val="24"/>
      <w:u w:val="single"/>
    </w:rPr>
  </w:style>
  <w:style w:type="numbering" w:customStyle="1" w:styleId="NoList11">
    <w:name w:val="No List11"/>
    <w:next w:val="NoList"/>
    <w:uiPriority w:val="99"/>
    <w:semiHidden/>
    <w:unhideWhenUsed/>
    <w:rsid w:val="00C917F2"/>
  </w:style>
  <w:style w:type="table" w:customStyle="1" w:styleId="TableGrid6">
    <w:name w:val="Table Grid6"/>
    <w:basedOn w:val="TableNormal"/>
    <w:next w:val="TableGrid"/>
    <w:rsid w:val="00C917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C917F2"/>
  </w:style>
  <w:style w:type="table" w:customStyle="1" w:styleId="TableGrid12">
    <w:name w:val="Table Grid12"/>
    <w:basedOn w:val="TableNormal"/>
    <w:next w:val="TableGrid"/>
    <w:rsid w:val="00C917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C917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C917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C917F2"/>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917F2"/>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C917F2"/>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C917F2"/>
  </w:style>
  <w:style w:type="table" w:customStyle="1" w:styleId="TableGrid51">
    <w:name w:val="Table Grid51"/>
    <w:basedOn w:val="TableNormal"/>
    <w:next w:val="TableGrid"/>
    <w:rsid w:val="00C917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917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917F2"/>
    <w:pPr>
      <w:spacing w:after="200"/>
    </w:pPr>
    <w:rPr>
      <w:b/>
      <w:bCs/>
      <w:color w:val="4F81BD" w:themeColor="accent1"/>
      <w:sz w:val="18"/>
      <w:szCs w:val="18"/>
    </w:rPr>
  </w:style>
  <w:style w:type="character" w:styleId="Hyperlink">
    <w:name w:val="Hyperlink"/>
    <w:basedOn w:val="DefaultParagraphFont"/>
    <w:uiPriority w:val="99"/>
    <w:unhideWhenUsed/>
    <w:rsid w:val="00C917F2"/>
    <w:rPr>
      <w:color w:val="0000FF" w:themeColor="hyperlink"/>
      <w:u w:val="single"/>
    </w:rPr>
  </w:style>
  <w:style w:type="numbering" w:customStyle="1" w:styleId="NoList3">
    <w:name w:val="No List3"/>
    <w:next w:val="NoList"/>
    <w:uiPriority w:val="99"/>
    <w:semiHidden/>
    <w:unhideWhenUsed/>
    <w:rsid w:val="00BB0AFB"/>
  </w:style>
  <w:style w:type="paragraph" w:customStyle="1" w:styleId="text">
    <w:name w:val="text"/>
    <w:basedOn w:val="Normal"/>
    <w:rsid w:val="00BB0AFB"/>
    <w:rPr>
      <w:sz w:val="22"/>
      <w:szCs w:val="22"/>
    </w:rPr>
  </w:style>
  <w:style w:type="table" w:customStyle="1" w:styleId="TableGrid22">
    <w:name w:val="Table Grid22"/>
    <w:basedOn w:val="TableNormal"/>
    <w:next w:val="TableGrid"/>
    <w:rsid w:val="00BB0AF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BB0AF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A5A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96142">
      <w:bodyDiv w:val="1"/>
      <w:marLeft w:val="0"/>
      <w:marRight w:val="0"/>
      <w:marTop w:val="0"/>
      <w:marBottom w:val="750"/>
      <w:divBdr>
        <w:top w:val="none" w:sz="0" w:space="0" w:color="auto"/>
        <w:left w:val="none" w:sz="0" w:space="0" w:color="auto"/>
        <w:bottom w:val="none" w:sz="0" w:space="0" w:color="auto"/>
        <w:right w:val="none" w:sz="0" w:space="0" w:color="auto"/>
      </w:divBdr>
      <w:divsChild>
        <w:div w:id="452329609">
          <w:marLeft w:val="750"/>
          <w:marRight w:val="750"/>
          <w:marTop w:val="0"/>
          <w:marBottom w:val="0"/>
          <w:divBdr>
            <w:top w:val="none" w:sz="0" w:space="0" w:color="auto"/>
            <w:left w:val="none" w:sz="0" w:space="0" w:color="auto"/>
            <w:bottom w:val="none" w:sz="0" w:space="0" w:color="auto"/>
            <w:right w:val="none" w:sz="0" w:space="0" w:color="auto"/>
          </w:divBdr>
        </w:div>
      </w:divsChild>
    </w:div>
    <w:div w:id="489567565">
      <w:bodyDiv w:val="1"/>
      <w:marLeft w:val="0"/>
      <w:marRight w:val="0"/>
      <w:marTop w:val="0"/>
      <w:marBottom w:val="0"/>
      <w:divBdr>
        <w:top w:val="none" w:sz="0" w:space="0" w:color="auto"/>
        <w:left w:val="none" w:sz="0" w:space="0" w:color="auto"/>
        <w:bottom w:val="none" w:sz="0" w:space="0" w:color="auto"/>
        <w:right w:val="none" w:sz="0" w:space="0" w:color="auto"/>
      </w:divBdr>
    </w:div>
    <w:div w:id="550043815">
      <w:bodyDiv w:val="1"/>
      <w:marLeft w:val="0"/>
      <w:marRight w:val="0"/>
      <w:marTop w:val="0"/>
      <w:marBottom w:val="750"/>
      <w:divBdr>
        <w:top w:val="none" w:sz="0" w:space="0" w:color="auto"/>
        <w:left w:val="none" w:sz="0" w:space="0" w:color="auto"/>
        <w:bottom w:val="none" w:sz="0" w:space="0" w:color="auto"/>
        <w:right w:val="none" w:sz="0" w:space="0" w:color="auto"/>
      </w:divBdr>
      <w:divsChild>
        <w:div w:id="2070491100">
          <w:marLeft w:val="225"/>
          <w:marRight w:val="0"/>
          <w:marTop w:val="3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yperlink" Target="http://lemma.forestry.oregonstate.edu/" TargetMode="External"/><Relationship Id="rId26" Type="http://schemas.openxmlformats.org/officeDocument/2006/relationships/hyperlink" Target="http://www.nwhi.org/nhi/whrow/chapter24cwb.pdf" TargetMode="External"/><Relationship Id="rId3" Type="http://schemas.openxmlformats.org/officeDocument/2006/relationships/styles" Target="styles.xml"/><Relationship Id="rId21" Type="http://schemas.openxmlformats.org/officeDocument/2006/relationships/hyperlink" Target="http://www.fs.fed.us/r6/nr/wildlife/decaid/"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yperlink" Target="http://www.nwhi.org/nhi/whrow/chapter24cwb.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www.fsl.orst.edu/lemma/gnnpac"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atureserve.org/" TargetMode="External"/><Relationship Id="rId24" Type="http://schemas.openxmlformats.org/officeDocument/2006/relationships/hyperlink" Target="http://www.fs.fed.us/r6/nr/wildlife/decaid/documents/nielsen-pincus-Thesis.pdf"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yperlink" Target="http://www.natureserve.org/explorer" TargetMode="External"/><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yperlink" Target="http://www.fs.fed.us/r6/nr/wildlife/decaid/" TargetMode="Externa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hyperlink" Target="http://www.fs.fed.us/r6/nr/wildlife/decaid/index.shtml" TargetMode="External"/><Relationship Id="rId27" Type="http://schemas.openxmlformats.org/officeDocument/2006/relationships/hyperlink" Target="http://www.fs.fed.us/psw/publications/documents/gtr-181/035_Skinner.pdf"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11742-B873-4643-8343-8D6E955AA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84</Pages>
  <Words>34328</Words>
  <Characters>195675</Characters>
  <Application>Microsoft Office Word</Application>
  <DocSecurity>0</DocSecurity>
  <Lines>1630</Lines>
  <Paragraphs>459</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229544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mgregg</dc:creator>
  <cp:lastModifiedBy>USDA Forest Service</cp:lastModifiedBy>
  <cp:revision>7</cp:revision>
  <cp:lastPrinted>2014-11-06T23:43:00Z</cp:lastPrinted>
  <dcterms:created xsi:type="dcterms:W3CDTF">2014-11-19T19:58:00Z</dcterms:created>
  <dcterms:modified xsi:type="dcterms:W3CDTF">2015-06-17T19:28:00Z</dcterms:modified>
</cp:coreProperties>
</file>